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CA552" w14:textId="3F09259A" w:rsidR="00376CB6" w:rsidRPr="00E36AF8" w:rsidRDefault="00376CB6" w:rsidP="00205182">
      <w:pPr>
        <w:pStyle w:val="Unittitle"/>
      </w:pPr>
      <w:r>
        <w:t>Uned 104: Cyflogadwyedd yn y sector adeiladu ac amgylchedd adeiledig</w:t>
      </w:r>
    </w:p>
    <w:p w14:paraId="586F0B86" w14:textId="77777777" w:rsidR="009B0EE5" w:rsidRPr="00E36AF8" w:rsidRDefault="00376CB6" w:rsidP="001A7C68">
      <w:pPr>
        <w:pStyle w:val="Heading1"/>
      </w:pPr>
      <w:r>
        <w:t>Enghraifft o gynllun gwaith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2BDEAD4" w14:textId="30FF3454" w:rsidR="00376CB6" w:rsidRPr="00E36AF8" w:rsidRDefault="00376CB6" w:rsidP="00376CB6">
      <w:pPr>
        <w:spacing w:before="160" w:after="160"/>
      </w:pPr>
      <w:r>
        <w:t xml:space="preserve">Mae’r cynllun gwaith enghreifftiol hwn yn cynnwys dysgu yn yr ystafell ddosbarth ac mewn gweithdai ar gyfer Uned 104. Mae’n seiliedig ar 3 awr y sesiwn am 10 sesiwn. Enghraifft yn unig yw hon o gynllun gwaith posib, ac mae’n seiliedig ar theori a gwaith ymarferol mewn canolfan Addysg Bellach, ond gellir ei addasu i gyd-fynd â’r holl gyfleusterau dysgu gyda’r addasiadau angenrheidiol i ddiwallu anghenion dysgwyr unigol. </w:t>
      </w:r>
    </w:p>
    <w:p w14:paraId="1AE690E6" w14:textId="77777777" w:rsidR="00376CB6" w:rsidRPr="00E36AF8" w:rsidRDefault="00376CB6" w:rsidP="00376CB6">
      <w:pPr>
        <w:spacing w:before="160" w:after="160"/>
        <w:rPr>
          <w:b/>
        </w:rPr>
      </w:pPr>
      <w:r>
        <w:rPr>
          <w:b/>
        </w:rPr>
        <w:t xml:space="preserve">Gallwch ddefnyddio'r cynllun gwaith enghreifftiol fel y mae, ei addasu neu dynnu cynnwys ohono i greu cynllun gwaith sy'n addas i'ch anghenion chi o ran ei gyflwyno. Gellir ei addasu hefyd drwy ychwanegu gweithdai theori ac ymarferol i gynorthwyo dysgwyr sydd ag amser dysgu ychwanegol neu sydd ei angen. </w:t>
      </w:r>
    </w:p>
    <w:p w14:paraId="43796D1D" w14:textId="77777777" w:rsidR="00376CB6" w:rsidRPr="00E36AF8" w:rsidRDefault="00376CB6" w:rsidP="00376CB6">
      <w:pPr>
        <w:spacing w:before="160" w:after="160"/>
      </w:pPr>
      <w:r>
        <w:t xml:space="preserve">Hefyd, dylai canolfannau ymgorffori’r themâu canlynol, lle bo hynny’n briodol, fel llinynnau sy’n rhedeg drwy bob un o adrannau’r </w:t>
      </w:r>
      <w:r>
        <w:t>cymhwyster. Er nad oes cyfeiriad penodol atynt yn yr adran ar gynnwys adrannau, mae City and Guilds o’r farn bod y rhain yn hanfodol wrth addysgu’r cymhwyster:</w:t>
      </w:r>
    </w:p>
    <w:p w14:paraId="245BBCB1" w14:textId="77777777" w:rsidR="00376CB6" w:rsidRPr="00E36AF8" w:rsidRDefault="00376CB6" w:rsidP="00376CB6">
      <w:pPr>
        <w:pStyle w:val="Normalbulletlist"/>
      </w:pPr>
      <w:r>
        <w:t>ystyriaethau iechyd a diogelwch, yn enwedig yr angen i bwysleisio wrth ddysgwyr fod yn rhaid iddynt ystyried iechyd a diogelwch pobl eraill yn ogystal â nhw eu hunain</w:t>
      </w:r>
    </w:p>
    <w:p w14:paraId="6E628CE4" w14:textId="3F24E049" w:rsidR="00376CB6" w:rsidRPr="00E36AF8" w:rsidRDefault="0010435F" w:rsidP="00376CB6">
      <w:pPr>
        <w:pStyle w:val="Normalbulletlist"/>
      </w:pPr>
      <w:r>
        <w:t>Sgiliau Hanfodol (Cymhwyso Rhif, Cyfathrebu, Llythrennedd Digidol a Chyflogadwyedd)</w:t>
      </w:r>
    </w:p>
    <w:p w14:paraId="55C408AE" w14:textId="77777777" w:rsidR="00376CB6" w:rsidRPr="00E36AF8" w:rsidRDefault="00376CB6" w:rsidP="00376CB6">
      <w:pPr>
        <w:pStyle w:val="Normalbulletlist"/>
      </w:pPr>
      <w:r>
        <w:t xml:space="preserve">tasgau estynedig a materion gwahaniaethu, cynhwysiant, hawl a chydraddoldeb </w:t>
      </w:r>
    </w:p>
    <w:p w14:paraId="5C8DCCCE" w14:textId="77777777" w:rsidR="00376CB6" w:rsidRPr="00E36AF8" w:rsidRDefault="00376CB6" w:rsidP="00376CB6">
      <w:pPr>
        <w:pStyle w:val="Normalbulletlist"/>
      </w:pPr>
      <w:r>
        <w:t>materion ysbrydol, moesol, cymdeithasol a diwylliannol</w:t>
      </w:r>
    </w:p>
    <w:p w14:paraId="46F6F39F" w14:textId="77777777" w:rsidR="00376CB6" w:rsidRPr="00E36AF8" w:rsidRDefault="00376CB6" w:rsidP="00376CB6">
      <w:pPr>
        <w:pStyle w:val="Normalbulletlist"/>
      </w:pPr>
      <w:r>
        <w:t>addysg amgylcheddol a materion Ewropeaidd cysylltiedig</w:t>
      </w:r>
    </w:p>
    <w:p w14:paraId="3EF2BD9E" w14:textId="7F0DB038" w:rsidR="009D0107" w:rsidRPr="00482964" w:rsidRDefault="00786E7D" w:rsidP="00376CB6">
      <w:pPr>
        <w:pStyle w:val="Normalbulletlist"/>
      </w:pPr>
      <w:r>
        <w:t>Gwerthoedd Prydeinig</w:t>
      </w:r>
    </w:p>
    <w:p w14:paraId="47DAEEB9" w14:textId="48A290E2" w:rsidR="00376CB6" w:rsidRPr="00E36AF8" w:rsidRDefault="00126511" w:rsidP="00376CB6">
      <w:pPr>
        <w:pStyle w:val="Normalbulletlist"/>
      </w:pPr>
      <w:r>
        <w:t xml:space="preserve">defnyddio technoleg gwybodaeth dysgu. </w:t>
      </w:r>
    </w:p>
    <w:p w14:paraId="1B9DD587" w14:textId="77777777" w:rsidR="009B0EE5" w:rsidRPr="00E36AF8" w:rsidRDefault="009B0EE5">
      <w:pPr>
        <w:spacing w:before="0" w:after="0" w:line="240" w:lineRule="auto"/>
        <w:sectPr w:rsidR="009B0EE5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11155CEF" w14:textId="73D7A95C" w:rsidR="00BF20EA" w:rsidRPr="00E36AF8" w:rsidRDefault="009B0EE5" w:rsidP="008C49CA">
      <w:pPr>
        <w:pStyle w:val="Unittitle"/>
      </w:pPr>
      <w:r>
        <w:br w:type="page"/>
      </w:r>
      <w:r>
        <w:lastRenderedPageBreak/>
        <w:t>Uned 104: Cyflogadwyedd yn y sector adeiladu ac amgylchedd adeiledig</w:t>
      </w:r>
    </w:p>
    <w:p w14:paraId="7B9AFBD6" w14:textId="77777777" w:rsidR="0098637D" w:rsidRPr="00E36AF8" w:rsidRDefault="0098637D" w:rsidP="001A7C68">
      <w:pPr>
        <w:pStyle w:val="Heading1"/>
      </w:pPr>
      <w:r>
        <w:t>Enghraifft o gynllun gwaith</w:t>
      </w:r>
    </w:p>
    <w:p w14:paraId="66C88CFE" w14:textId="40AA36CB" w:rsidR="00D92020" w:rsidRPr="00E36AF8" w:rsidRDefault="00D92020" w:rsidP="00D92020">
      <w:pPr>
        <w:tabs>
          <w:tab w:val="left" w:pos="9072"/>
        </w:tabs>
      </w:pPr>
      <w:r>
        <w:rPr>
          <w:b/>
        </w:rPr>
        <w:t xml:space="preserve">Cwrs/cymhwyster:  </w:t>
      </w:r>
      <w:r>
        <w:t>Cymhwyster Sylfaen mewn Adeiladu a Pheirianneg Gwasanaethau Adeiladu</w:t>
      </w:r>
      <w:r>
        <w:rPr>
          <w:b/>
          <w:bCs/>
        </w:rPr>
        <w:t xml:space="preserve">    Enw'r tiwtor:</w:t>
      </w:r>
      <w:r>
        <w:t xml:space="preserve">  Rhowch enw’r tiwtor yma</w:t>
      </w:r>
    </w:p>
    <w:p w14:paraId="36D5EC7A" w14:textId="25E18A3B" w:rsidR="00D92020" w:rsidRPr="00E36AF8" w:rsidRDefault="00D92020" w:rsidP="4C860629">
      <w:pPr>
        <w:tabs>
          <w:tab w:val="left" w:pos="1814"/>
          <w:tab w:val="left" w:pos="5103"/>
          <w:tab w:val="left" w:pos="6237"/>
        </w:tabs>
        <w:rPr>
          <w:rFonts w:cs="Arial"/>
          <w:b/>
          <w:bCs/>
        </w:rPr>
      </w:pPr>
    </w:p>
    <w:p w14:paraId="7DFB8328" w14:textId="44CA3B52" w:rsidR="00D92020" w:rsidRPr="00E36AF8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</w:rPr>
      </w:pPr>
      <w:r>
        <w:rPr>
          <w:b/>
          <w:bCs/>
        </w:rPr>
        <w:t>Nifer y sesiynau</w:t>
      </w:r>
      <w:r>
        <w:t>:</w:t>
      </w:r>
      <w:r>
        <w:rPr>
          <w:b/>
        </w:rPr>
        <w:t xml:space="preserve"> </w:t>
      </w:r>
      <w:r>
        <w:t>10</w:t>
      </w:r>
      <w:r>
        <w:tab/>
      </w:r>
      <w:r>
        <w:rPr>
          <w:b/>
        </w:rPr>
        <w:t>Oriau cyflwyno</w:t>
      </w:r>
      <w:r>
        <w:t>: 30</w:t>
      </w:r>
      <w:r>
        <w:tab/>
      </w:r>
      <w:r>
        <w:rPr>
          <w:b/>
        </w:rPr>
        <w:t>Lleoliad</w:t>
      </w:r>
      <w:r>
        <w:t>:</w:t>
      </w:r>
      <w:r>
        <w:rPr>
          <w:b/>
        </w:rPr>
        <w:t xml:space="preserve"> </w:t>
      </w:r>
      <w:r>
        <w:t>Rhowch y lleoliad yma</w:t>
      </w:r>
      <w:r>
        <w:tab/>
      </w:r>
      <w:r>
        <w:rPr>
          <w:b/>
        </w:rPr>
        <w:t>Grŵp</w:t>
      </w:r>
      <w:r>
        <w:t>: Rhowch y grŵp yma</w:t>
      </w:r>
    </w:p>
    <w:p w14:paraId="734F5454" w14:textId="5EBE463B" w:rsidR="008C49CA" w:rsidRPr="00E36AF8" w:rsidRDefault="008C49CA" w:rsidP="4C860629">
      <w:pPr>
        <w:rPr>
          <w:rFonts w:cs="Arial"/>
          <w:b/>
          <w:bCs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E36AF8" w14:paraId="6271448B" w14:textId="77777777" w:rsidTr="4C860629">
        <w:tc>
          <w:tcPr>
            <w:tcW w:w="14516" w:type="dxa"/>
            <w:tcMar>
              <w:bottom w:w="108" w:type="dxa"/>
            </w:tcMar>
          </w:tcPr>
          <w:p w14:paraId="32B95D9F" w14:textId="27BCCCB9" w:rsidR="00336CFF" w:rsidRPr="00DC6B6D" w:rsidRDefault="398C0420" w:rsidP="4C860629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Deilliannau dysgu</w:t>
            </w:r>
          </w:p>
          <w:p w14:paraId="7052FFB8" w14:textId="7549ED2D" w:rsidR="00336CFF" w:rsidRDefault="00336CFF" w:rsidP="002D2101">
            <w:pPr>
              <w:pStyle w:val="Normalnumberedlist"/>
            </w:pPr>
            <w:r>
              <w:t xml:space="preserve">Gwybod beth yw’r opsiynau a’r cyfleoedd cyflogaeth </w:t>
            </w:r>
          </w:p>
          <w:p w14:paraId="3B2917B3" w14:textId="3A121EC9" w:rsidR="00336CFF" w:rsidRPr="002D2101" w:rsidRDefault="00336CFF" w:rsidP="002D2101">
            <w:pPr>
              <w:pStyle w:val="Normalnumberedlist"/>
            </w:pPr>
            <w:r>
              <w:t>Gwybod beth yw sgiliau cyflogadwyedd</w:t>
            </w:r>
          </w:p>
          <w:p w14:paraId="0D9D2FC9" w14:textId="77777777" w:rsidR="003824A8" w:rsidRDefault="00DC6B6D" w:rsidP="002D2101">
            <w:pPr>
              <w:pStyle w:val="Normalnumberedlist"/>
            </w:pPr>
            <w:r>
              <w:t>Deall egwyddorion sylfaenol busnes</w:t>
            </w:r>
          </w:p>
          <w:p w14:paraId="56C86FAE" w14:textId="2A378CEE" w:rsidR="000A11B9" w:rsidRPr="00E36AF8" w:rsidRDefault="000A11B9" w:rsidP="002D2101">
            <w:pPr>
              <w:pStyle w:val="Normalnumberedlist"/>
            </w:pPr>
            <w:r>
              <w:t>Gallu defnyddio sgiliau busnes a chyflogadwyedd sylfaenol</w:t>
            </w:r>
          </w:p>
        </w:tc>
      </w:tr>
    </w:tbl>
    <w:p w14:paraId="2E5F7CA3" w14:textId="77777777" w:rsidR="0098637D" w:rsidRPr="00E36AF8" w:rsidRDefault="0098637D" w:rsidP="4C860629">
      <w:pPr>
        <w:rPr>
          <w:sz w:val="20"/>
          <w:szCs w:val="20"/>
        </w:rPr>
      </w:pPr>
    </w:p>
    <w:tbl>
      <w:tblPr>
        <w:tblW w:w="14520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117"/>
        <w:gridCol w:w="4284"/>
        <w:gridCol w:w="6895"/>
        <w:gridCol w:w="2224"/>
      </w:tblGrid>
      <w:tr w:rsidR="0017259D" w:rsidRPr="00E36AF8" w14:paraId="488AE2C8" w14:textId="77777777" w:rsidTr="00B50400">
        <w:trPr>
          <w:tblHeader/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Sesiwn</w:t>
            </w:r>
          </w:p>
        </w:tc>
        <w:tc>
          <w:tcPr>
            <w:tcW w:w="428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E36AF8" w:rsidRDefault="0098637D" w:rsidP="4C860629">
            <w:pPr>
              <w:rPr>
                <w:b/>
                <w:bCs/>
                <w:color w:val="FFFFFF" w:themeColor="background1"/>
              </w:rPr>
            </w:pPr>
            <w:r>
              <w:rPr>
                <w:color w:val="FFFFFF" w:themeColor="background1"/>
              </w:rPr>
              <w:t>Amcanion/deilliannau dysgu</w:t>
            </w:r>
            <w:r>
              <w:br/>
            </w:r>
            <w:r>
              <w:rPr>
                <w:b/>
                <w:color w:val="FFFFFF" w:themeColor="background1"/>
              </w:rPr>
              <w:t>Bydd y dysgwr yn:</w:t>
            </w:r>
          </w:p>
        </w:tc>
        <w:tc>
          <w:tcPr>
            <w:tcW w:w="689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Gweithgareddau ac adnoddau</w:t>
            </w:r>
          </w:p>
        </w:tc>
        <w:tc>
          <w:tcPr>
            <w:tcW w:w="2223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E36AF8" w:rsidRDefault="00A36C2B" w:rsidP="009A272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Gwiriad sgiliau</w:t>
            </w:r>
          </w:p>
        </w:tc>
      </w:tr>
      <w:tr w:rsidR="00AD69EC" w:rsidRPr="00E36AF8" w14:paraId="4C7A4B36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56CEA7B1" w14:textId="77777777" w:rsidR="00AD69EC" w:rsidRPr="00E36AF8" w:rsidRDefault="00AD69EC" w:rsidP="00AD69EC">
            <w:pPr>
              <w:jc w:val="center"/>
            </w:pPr>
            <w:r>
              <w:t>1</w:t>
            </w:r>
          </w:p>
          <w:p w14:paraId="51040D63" w14:textId="77777777" w:rsidR="00AD69EC" w:rsidRPr="00E36AF8" w:rsidRDefault="00AD69EC" w:rsidP="00AD69EC">
            <w:pPr>
              <w:jc w:val="center"/>
            </w:pPr>
          </w:p>
          <w:p w14:paraId="028AE05D" w14:textId="238271DF" w:rsidR="00AD69EC" w:rsidRDefault="00AD69EC" w:rsidP="00AD69EC">
            <w:pPr>
              <w:jc w:val="center"/>
            </w:pPr>
            <w:r>
              <w:t>3 awr</w:t>
            </w:r>
          </w:p>
        </w:tc>
        <w:tc>
          <w:tcPr>
            <w:tcW w:w="4283" w:type="dxa"/>
            <w:tcBorders>
              <w:top w:val="nil"/>
            </w:tcBorders>
          </w:tcPr>
          <w:p w14:paraId="793378EE" w14:textId="21C93C42" w:rsidR="00AD69EC" w:rsidRDefault="00770660" w:rsidP="00905996">
            <w:pPr>
              <w:pStyle w:val="Normalheadingblack"/>
            </w:pPr>
            <w:r>
              <w:t>1 Gwybod beth yw’r opsiynau a’r cyfleoedd cyflogaeth</w:t>
            </w:r>
          </w:p>
          <w:p w14:paraId="394C6E53" w14:textId="4431429D" w:rsidR="00AD69EC" w:rsidRDefault="00AD69EC" w:rsidP="00AD69EC">
            <w:pPr>
              <w:pStyle w:val="Normalheadingblack"/>
              <w:numPr>
                <w:ilvl w:val="1"/>
                <w:numId w:val="6"/>
              </w:numPr>
              <w:rPr>
                <w:b w:val="0"/>
                <w:bCs/>
              </w:rPr>
            </w:pPr>
            <w:r>
              <w:rPr>
                <w:b w:val="0"/>
              </w:rPr>
              <w:t>Contractau cyflogi sydd ar gael yn y diwydiant.</w:t>
            </w:r>
          </w:p>
          <w:p w14:paraId="24CE08CF" w14:textId="472E5158" w:rsidR="00AD69EC" w:rsidRPr="00AD69EC" w:rsidRDefault="00AD69EC" w:rsidP="00AD69EC">
            <w:pPr>
              <w:pStyle w:val="Normalheadingblack"/>
              <w:rPr>
                <w:b w:val="0"/>
                <w:bCs/>
              </w:rPr>
            </w:pPr>
          </w:p>
        </w:tc>
        <w:tc>
          <w:tcPr>
            <w:tcW w:w="6893" w:type="dxa"/>
            <w:tcBorders>
              <w:top w:val="nil"/>
            </w:tcBorders>
          </w:tcPr>
          <w:p w14:paraId="1AFF7E41" w14:textId="77777777" w:rsidR="00AD69EC" w:rsidRPr="00E36AF8" w:rsidRDefault="00AD69EC" w:rsidP="00AD69EC">
            <w:pPr>
              <w:pStyle w:val="Normalheadingred"/>
            </w:pPr>
            <w:r>
              <w:t>Gweithgareddau:</w:t>
            </w:r>
          </w:p>
          <w:p w14:paraId="569B32E4" w14:textId="5E1EAF2A" w:rsidR="00AD69EC" w:rsidRPr="00F8726A" w:rsidRDefault="00AD69EC" w:rsidP="00F8726A">
            <w:pPr>
              <w:pStyle w:val="Normalbulletlist"/>
              <w:rPr>
                <w:rFonts w:eastAsia="Arial"/>
              </w:rPr>
            </w:pPr>
            <w:r>
              <w:t>Trafodaeth yn yr ystafell ddosbarth: Holwch y dysgwyr am statws eu swydd bresennol: a oes gan unrhyw un waith rhan-amser, a oes unrhyw un wedi cael gwaith rhan-amser? Holwch y dysgwyr a ydyn nhw wedi gwneud cais am waith, pa fath o gwmnïau a chontractau maen nhw wedi gwneud cais amdanyn nhw?</w:t>
            </w:r>
          </w:p>
          <w:p w14:paraId="1C5A7823" w14:textId="637AC820" w:rsidR="003F2F6E" w:rsidRPr="006728D6" w:rsidRDefault="002B5F2B" w:rsidP="006728D6">
            <w:pPr>
              <w:pStyle w:val="Normalbulletlist"/>
              <w:rPr>
                <w:rFonts w:eastAsia="Arial"/>
              </w:rPr>
            </w:pPr>
            <w:r>
              <w:t>Cyflwynwch y dysgwyr i wahanol gyfleoedd cyflogaeth a mathau o gontractau sydd ar gael yn y diwydiant, gan gynnwys prentisiaethau, labrwrs, gwaith contract, cynnal a chadw, hunangyflogaeth a llwybrau dilyniant gan gynnwys swyddi rheoli a goruchwylio.</w:t>
            </w:r>
          </w:p>
          <w:p w14:paraId="442710FE" w14:textId="77777777" w:rsidR="00AD69EC" w:rsidRPr="00E36AF8" w:rsidRDefault="00AD69EC" w:rsidP="00AD69EC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lastRenderedPageBreak/>
              <w:t>Adnoddau:</w:t>
            </w:r>
          </w:p>
          <w:p w14:paraId="0BA53295" w14:textId="295DEA13" w:rsidR="00AD69EC" w:rsidRPr="00AD69EC" w:rsidRDefault="00AD69EC" w:rsidP="00AD69EC">
            <w:pPr>
              <w:pStyle w:val="Normalbulletlist"/>
              <w:rPr>
                <w:rFonts w:eastAsia="Arial" w:cs="Arial"/>
                <w:b/>
                <w:szCs w:val="22"/>
              </w:rPr>
            </w:pPr>
            <w:r>
              <w:rPr>
                <w:b/>
              </w:rPr>
              <w:t>PowerPoint 1: Contractau</w:t>
            </w:r>
          </w:p>
          <w:p w14:paraId="3394E3E6" w14:textId="77777777" w:rsidR="005B4F6B" w:rsidRPr="003F2F6E" w:rsidRDefault="00AD69EC" w:rsidP="00672353">
            <w:pPr>
              <w:pStyle w:val="Normalbulletlist"/>
              <w:rPr>
                <w:rFonts w:eastAsia="Arial" w:cs="Arial"/>
                <w:b/>
                <w:color w:val="E37700"/>
                <w:szCs w:val="22"/>
              </w:rPr>
            </w:pPr>
            <w:r>
              <w:rPr>
                <w:b/>
              </w:rPr>
              <w:t>Taflen waith 1: Contractau cyflogi</w:t>
            </w:r>
          </w:p>
          <w:p w14:paraId="0F34A972" w14:textId="55BFA11E" w:rsidR="003F2F6E" w:rsidRPr="00672353" w:rsidRDefault="003F2F6E" w:rsidP="003F2F6E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Arial" w:cs="Arial"/>
                <w:b/>
                <w:color w:val="E37700"/>
                <w:szCs w:val="22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17C5FFF3" w14:textId="2E392F11" w:rsidR="00C10E68" w:rsidRDefault="00C10E68" w:rsidP="00C10E68">
            <w:r>
              <w:lastRenderedPageBreak/>
              <w:t>Y tiwtor yn arsylwi.</w:t>
            </w:r>
          </w:p>
          <w:p w14:paraId="21F8C8D9" w14:textId="77777777" w:rsidR="00C10E68" w:rsidRDefault="00C10E68" w:rsidP="00C10E68">
            <w:r>
              <w:t>Trafodaeth yn yr ystafell ddosbarth.</w:t>
            </w:r>
          </w:p>
          <w:p w14:paraId="603DEFD1" w14:textId="2553611C" w:rsidR="00C10E68" w:rsidRDefault="00C10E68" w:rsidP="00C10E68">
            <w:r>
              <w:t>Cwestiynau penodol.</w:t>
            </w:r>
          </w:p>
          <w:p w14:paraId="72554663" w14:textId="0D865D94" w:rsidR="00AD69EC" w:rsidRPr="4C860629" w:rsidRDefault="00C10E68" w:rsidP="00C10E68">
            <w:pPr>
              <w:rPr>
                <w:b/>
                <w:bCs/>
              </w:rPr>
            </w:pPr>
            <w:r>
              <w:rPr>
                <w:b/>
              </w:rPr>
              <w:t>Taflen waith 1</w:t>
            </w:r>
          </w:p>
        </w:tc>
      </w:tr>
      <w:tr w:rsidR="00AD69EC" w:rsidRPr="00E36AF8" w14:paraId="54026BB5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412235BC" w14:textId="2811C774" w:rsidR="000A11B9" w:rsidRPr="00E36AF8" w:rsidRDefault="000A11B9" w:rsidP="000A11B9">
            <w:pPr>
              <w:jc w:val="center"/>
            </w:pPr>
            <w:r>
              <w:t>2</w:t>
            </w:r>
          </w:p>
          <w:p w14:paraId="58743B5F" w14:textId="77777777" w:rsidR="000A11B9" w:rsidRPr="00E36AF8" w:rsidRDefault="000A11B9" w:rsidP="000A11B9">
            <w:pPr>
              <w:jc w:val="center"/>
            </w:pPr>
          </w:p>
          <w:p w14:paraId="42720D58" w14:textId="7E168FB0" w:rsidR="00AD69EC" w:rsidRDefault="000A11B9" w:rsidP="000A11B9">
            <w:pPr>
              <w:jc w:val="center"/>
            </w:pPr>
            <w:r>
              <w:t>3 awr</w:t>
            </w:r>
          </w:p>
        </w:tc>
        <w:tc>
          <w:tcPr>
            <w:tcW w:w="4283" w:type="dxa"/>
            <w:tcBorders>
              <w:top w:val="nil"/>
            </w:tcBorders>
          </w:tcPr>
          <w:p w14:paraId="28909244" w14:textId="48B38A8B" w:rsidR="00CB394E" w:rsidRDefault="00CB394E" w:rsidP="00CB394E">
            <w:pPr>
              <w:pStyle w:val="Normalheadingblack"/>
            </w:pPr>
            <w:r>
              <w:t>1 Gwybod beth yw’r opsiynau a’r cyfleoedd cyflogaeth</w:t>
            </w:r>
          </w:p>
          <w:p w14:paraId="7DEE0E25" w14:textId="19E05AE5" w:rsidR="00CB394E" w:rsidRPr="000464F5" w:rsidRDefault="00CB394E" w:rsidP="00CB394E">
            <w:pPr>
              <w:pStyle w:val="Normalheadingblack"/>
              <w:numPr>
                <w:ilvl w:val="1"/>
                <w:numId w:val="6"/>
              </w:numPr>
              <w:rPr>
                <w:b w:val="0"/>
                <w:bCs/>
              </w:rPr>
            </w:pPr>
            <w:r>
              <w:rPr>
                <w:b w:val="0"/>
              </w:rPr>
              <w:t>Dod o hyd i gyfleoedd am waith a phrentisiaethau yn y diwydiant</w:t>
            </w:r>
          </w:p>
          <w:p w14:paraId="1B3057F4" w14:textId="77777777" w:rsidR="000A11B9" w:rsidRDefault="000A11B9" w:rsidP="000A11B9">
            <w:pPr>
              <w:pStyle w:val="Normalheadingblack"/>
            </w:pPr>
          </w:p>
          <w:p w14:paraId="7BF3BB64" w14:textId="651176A0" w:rsidR="000A11B9" w:rsidRDefault="000A11B9" w:rsidP="000A11B9">
            <w:pPr>
              <w:pStyle w:val="Normalheadingblack"/>
            </w:pPr>
            <w:r>
              <w:t>4 Gallu defnyddio sgiliau busnes a chyflogadwyedd sylfaenol</w:t>
            </w:r>
          </w:p>
          <w:p w14:paraId="734A1193" w14:textId="1CC022B2" w:rsidR="00A428A5" w:rsidRDefault="000A11B9" w:rsidP="000A11B9">
            <w:pPr>
              <w:pStyle w:val="Normalheadingblack"/>
              <w:rPr>
                <w:b w:val="0"/>
                <w:bCs/>
              </w:rPr>
            </w:pPr>
            <w:r>
              <w:rPr>
                <w:b w:val="0"/>
              </w:rPr>
              <w:t xml:space="preserve">4.1 Sgiliau ymchwil sylfaenol  </w:t>
            </w:r>
          </w:p>
          <w:p w14:paraId="2C76AEE1" w14:textId="15D03C33" w:rsidR="000A11B9" w:rsidRPr="000464F5" w:rsidRDefault="000A11B9" w:rsidP="006F1AA6">
            <w:pPr>
              <w:pStyle w:val="Normalheadingblack"/>
              <w:rPr>
                <w:b w:val="0"/>
                <w:bCs/>
              </w:rPr>
            </w:pPr>
          </w:p>
        </w:tc>
        <w:tc>
          <w:tcPr>
            <w:tcW w:w="6893" w:type="dxa"/>
            <w:tcBorders>
              <w:top w:val="nil"/>
            </w:tcBorders>
          </w:tcPr>
          <w:p w14:paraId="6514B035" w14:textId="77777777" w:rsidR="00E74BD5" w:rsidRPr="00E36AF8" w:rsidRDefault="00E74BD5" w:rsidP="00E74BD5">
            <w:pPr>
              <w:pStyle w:val="Normalheadingred"/>
            </w:pPr>
            <w:r>
              <w:t>Gweithgareddau:</w:t>
            </w:r>
          </w:p>
          <w:p w14:paraId="115A1DF6" w14:textId="75A353BC" w:rsidR="000464F5" w:rsidRDefault="000464F5" w:rsidP="00F8726A">
            <w:pPr>
              <w:pStyle w:val="Normalbulletlist"/>
              <w:rPr>
                <w:b/>
              </w:rPr>
            </w:pPr>
            <w:r>
              <w:t>Trafodwch beth mae ‘paratoi ar gyfer gwaith’ a ‘pharodrwydd i weithio’ yn ei olygu.</w:t>
            </w:r>
          </w:p>
          <w:p w14:paraId="2A274428" w14:textId="0F4C1A8D" w:rsidR="00B50400" w:rsidRDefault="00B50400" w:rsidP="00F8726A">
            <w:pPr>
              <w:pStyle w:val="Normalbulletlist"/>
              <w:rPr>
                <w:b/>
              </w:rPr>
            </w:pPr>
            <w:r>
              <w:t>Cyflwynwch y dysgwyr i’r gwahanol offer a thechnegau mae modd eu defnyddio i chwilio am swyddi gwag.</w:t>
            </w:r>
          </w:p>
          <w:p w14:paraId="1809B66E" w14:textId="77777777" w:rsidR="000464F5" w:rsidRDefault="002C2EC5" w:rsidP="00F8726A">
            <w:pPr>
              <w:pStyle w:val="Normalbulletlist"/>
              <w:rPr>
                <w:b/>
              </w:rPr>
            </w:pPr>
            <w:r>
              <w:t>Cyfeiriwch y dysgwyr i ymweld â’r gwefannau canlynol fel man cychwyn ar gyfer ymchwil i ddod o hyd i swydd:</w:t>
            </w:r>
          </w:p>
          <w:p w14:paraId="50ABC5B5" w14:textId="417A1D45" w:rsidR="00CD7235" w:rsidRPr="000464F5" w:rsidRDefault="006728D6" w:rsidP="00F8726A">
            <w:pPr>
              <w:pStyle w:val="Normalbulletsublist"/>
              <w:rPr>
                <w:b/>
              </w:rPr>
            </w:pPr>
            <w:hyperlink r:id="rId13" w:history="1">
              <w:r w:rsidR="00E86056">
                <w:rPr>
                  <w:rStyle w:val="Hyperlink"/>
                </w:rPr>
                <w:t>https://gyrfacymru.llyw.cymru/cael-swydd</w:t>
              </w:r>
            </w:hyperlink>
          </w:p>
          <w:p w14:paraId="0CE498C1" w14:textId="258F78D9" w:rsidR="00CD7235" w:rsidRPr="002C2EC5" w:rsidRDefault="006728D6" w:rsidP="00F8726A">
            <w:pPr>
              <w:pStyle w:val="Normalbulletsublist"/>
              <w:rPr>
                <w:rFonts w:cs="Arial"/>
                <w:color w:val="000000"/>
              </w:rPr>
            </w:pPr>
            <w:hyperlink r:id="rId14" w:history="1">
              <w:r w:rsidR="00E86056">
                <w:rPr>
                  <w:rStyle w:val="Hyperlink"/>
                </w:rPr>
                <w:t>https://www.ice.org.uk/careers-and-training/civil-engineering-jobs</w:t>
              </w:r>
            </w:hyperlink>
          </w:p>
          <w:p w14:paraId="74900520" w14:textId="77777777" w:rsidR="000464F5" w:rsidRPr="000464F5" w:rsidRDefault="006728D6" w:rsidP="00F8726A">
            <w:pPr>
              <w:pStyle w:val="Normalbulletsublist"/>
              <w:rPr>
                <w:rStyle w:val="Hyperlink"/>
                <w:rFonts w:cs="Arial"/>
                <w:color w:val="000000"/>
                <w:u w:val="none"/>
              </w:rPr>
            </w:pPr>
            <w:hyperlink r:id="rId15" w:history="1">
              <w:r w:rsidR="00E86056">
                <w:rPr>
                  <w:rStyle w:val="Hyperlink"/>
                </w:rPr>
                <w:t>https://www.fmb.org.uk/join-the-fmb/why-choose-a-career-in-construction-apprentices/</w:t>
              </w:r>
            </w:hyperlink>
          </w:p>
          <w:p w14:paraId="1A6FCD4D" w14:textId="77777777" w:rsidR="000464F5" w:rsidRPr="00F8726A" w:rsidRDefault="006728D6" w:rsidP="00F8726A">
            <w:pPr>
              <w:pStyle w:val="Normalbulletsublist"/>
              <w:rPr>
                <w:rStyle w:val="Hyperlink"/>
                <w:rFonts w:cs="Arial"/>
                <w:color w:val="000000"/>
                <w:u w:val="none"/>
              </w:rPr>
            </w:pPr>
            <w:hyperlink r:id="rId16" w:history="1">
              <w:r w:rsidR="00E86056">
                <w:rPr>
                  <w:rStyle w:val="Hyperlink"/>
                </w:rPr>
                <w:t>https://www.builders.org.uk/news/the-best-career-advice-is-to-consider-all-your-options/</w:t>
              </w:r>
            </w:hyperlink>
          </w:p>
          <w:p w14:paraId="59730BF9" w14:textId="77777777" w:rsidR="00F8726A" w:rsidRPr="00F8726A" w:rsidRDefault="00F8726A" w:rsidP="00F8726A">
            <w:pPr>
              <w:pStyle w:val="Normalbulletsublist"/>
              <w:numPr>
                <w:ilvl w:val="0"/>
                <w:numId w:val="0"/>
              </w:numPr>
              <w:ind w:left="284"/>
              <w:rPr>
                <w:rStyle w:val="Hyperlink"/>
                <w:rFonts w:cs="Arial"/>
                <w:color w:val="000000"/>
                <w:u w:val="none"/>
              </w:rPr>
            </w:pPr>
          </w:p>
          <w:p w14:paraId="5B18696F" w14:textId="692BC5C0" w:rsidR="000464F5" w:rsidRPr="000464F5" w:rsidRDefault="000464F5" w:rsidP="00F8726A">
            <w:pPr>
              <w:pStyle w:val="Normalbulletlist"/>
            </w:pPr>
            <w:r>
              <w:t>Gofynnwch i’r dysgwyr weithio mewn parau a chwilio am swyddi mewn maes penodol, gan chwilio ar y rhyngrwyd ac mewn llyfrgelloedd.</w:t>
            </w:r>
          </w:p>
          <w:p w14:paraId="1274CB03" w14:textId="48E67917" w:rsidR="000464F5" w:rsidRDefault="000464F5" w:rsidP="00F8726A">
            <w:pPr>
              <w:pStyle w:val="Normalbulletlist"/>
            </w:pPr>
            <w:r>
              <w:t xml:space="preserve">Fel grŵp, trafodwch ganlyniadau'r dasg chwilio am swydd. Sawl swydd y gwnaethoch chi ddod o hyd iddynt? Pa adnoddau oedd fwyaf defnyddiol wrth chwilio am swydd? Beth oedd y mathau o gontract a’r gofynion mynediad? </w:t>
            </w:r>
          </w:p>
          <w:p w14:paraId="3213D5E4" w14:textId="635D01F5" w:rsidR="002F51B9" w:rsidRPr="000464F5" w:rsidRDefault="000464F5" w:rsidP="006728D6">
            <w:pPr>
              <w:pStyle w:val="Normalbulletlist"/>
            </w:pPr>
            <w:r>
              <w:t>Trafodwch beth fyddai’r camau nesaf ar gyfer gwneud cais am un o’r swyddi a welwyd.</w:t>
            </w:r>
          </w:p>
          <w:p w14:paraId="59DF9756" w14:textId="77777777" w:rsidR="00A428A5" w:rsidRPr="00E36AF8" w:rsidRDefault="00A428A5" w:rsidP="00A428A5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lastRenderedPageBreak/>
              <w:t>Adnoddau:</w:t>
            </w:r>
          </w:p>
          <w:p w14:paraId="2EF287FC" w14:textId="2FB05962" w:rsidR="00A428A5" w:rsidRPr="004C58DB" w:rsidRDefault="00A428A5" w:rsidP="00F8726A">
            <w:pPr>
              <w:pStyle w:val="Normalbulletlist"/>
              <w:rPr>
                <w:rFonts w:eastAsia="Arial"/>
                <w:b/>
                <w:bCs w:val="0"/>
              </w:rPr>
            </w:pPr>
            <w:r>
              <w:rPr>
                <w:b/>
              </w:rPr>
              <w:t>PowerPoint 2: Dod o hyd i swydd</w:t>
            </w:r>
          </w:p>
          <w:p w14:paraId="0AED0D9A" w14:textId="3F72F053" w:rsidR="006F1AA6" w:rsidRPr="004C58DB" w:rsidRDefault="006F1AA6" w:rsidP="00F8726A">
            <w:pPr>
              <w:pStyle w:val="Normalbulletlist"/>
              <w:rPr>
                <w:rFonts w:eastAsia="Arial"/>
                <w:b/>
                <w:bCs w:val="0"/>
              </w:rPr>
            </w:pPr>
            <w:r>
              <w:rPr>
                <w:b/>
              </w:rPr>
              <w:t>Taflen waith 2: Dod o hyd i swydd</w:t>
            </w:r>
          </w:p>
          <w:p w14:paraId="1F4EB8E5" w14:textId="695DE5A7" w:rsidR="00A428A5" w:rsidRPr="00F8726A" w:rsidRDefault="00A428A5" w:rsidP="00F8726A">
            <w:pPr>
              <w:pStyle w:val="Normalbulletlist"/>
              <w:rPr>
                <w:rFonts w:eastAsia="Arial"/>
              </w:rPr>
            </w:pPr>
            <w:r>
              <w:t>Mynediad i’r rhyngrwyd i chwilio am swyddi</w:t>
            </w:r>
          </w:p>
          <w:p w14:paraId="62FB514F" w14:textId="77777777" w:rsidR="00CD7235" w:rsidRPr="00367F82" w:rsidRDefault="00A428A5" w:rsidP="00F8726A">
            <w:pPr>
              <w:pStyle w:val="Normalbulletlist"/>
              <w:rPr>
                <w:rFonts w:eastAsia="Arial" w:cs="Arial"/>
                <w:bCs w:val="0"/>
                <w:szCs w:val="22"/>
              </w:rPr>
            </w:pPr>
            <w:r>
              <w:t>Mynediad at adnoddau llenyddol i chwilio am swyddi</w:t>
            </w:r>
          </w:p>
          <w:p w14:paraId="601FB345" w14:textId="77C1DAFF" w:rsidR="00367F82" w:rsidRPr="00B224A1" w:rsidRDefault="00367F82" w:rsidP="00367F8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Arial" w:cs="Arial"/>
                <w:bCs w:val="0"/>
                <w:szCs w:val="22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15D490D1" w14:textId="7BBB7B54" w:rsidR="00C10E68" w:rsidRDefault="00C10E68" w:rsidP="00C10E68">
            <w:r>
              <w:lastRenderedPageBreak/>
              <w:t>Y tiwtor yn arsylwi.</w:t>
            </w:r>
          </w:p>
          <w:p w14:paraId="16C44E23" w14:textId="77777777" w:rsidR="00C10E68" w:rsidRDefault="00C10E68" w:rsidP="00C10E68">
            <w:r>
              <w:t>Trafodaeth yn yr ystafell ddosbarth.</w:t>
            </w:r>
          </w:p>
          <w:p w14:paraId="03F64EA3" w14:textId="0AC14545" w:rsidR="00C10E68" w:rsidRDefault="00C10E68" w:rsidP="00C10E68">
            <w:r>
              <w:t>Cwestiynau penodol.</w:t>
            </w:r>
          </w:p>
          <w:p w14:paraId="3B2D4D7C" w14:textId="0FF57251" w:rsidR="00AD69EC" w:rsidRPr="4C860629" w:rsidRDefault="00C10E68" w:rsidP="00C10E68">
            <w:pPr>
              <w:rPr>
                <w:b/>
                <w:bCs/>
              </w:rPr>
            </w:pPr>
            <w:r>
              <w:rPr>
                <w:b/>
              </w:rPr>
              <w:t>Taflen waith 2</w:t>
            </w:r>
          </w:p>
        </w:tc>
      </w:tr>
      <w:tr w:rsidR="006F1AA6" w:rsidRPr="00E36AF8" w14:paraId="6CBBE492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2219375" w14:textId="77777777" w:rsidR="006F1AA6" w:rsidRPr="00E36AF8" w:rsidRDefault="006F1AA6" w:rsidP="006F1AA6">
            <w:pPr>
              <w:jc w:val="center"/>
            </w:pPr>
            <w:r>
              <w:t>3</w:t>
            </w:r>
          </w:p>
          <w:p w14:paraId="2D2298B7" w14:textId="77777777" w:rsidR="006F1AA6" w:rsidRPr="00E36AF8" w:rsidRDefault="006F1AA6" w:rsidP="006F1AA6">
            <w:pPr>
              <w:jc w:val="center"/>
            </w:pPr>
          </w:p>
          <w:p w14:paraId="08FBC923" w14:textId="23497A93" w:rsidR="006F1AA6" w:rsidRDefault="006F1AA6" w:rsidP="006F1AA6">
            <w:pPr>
              <w:jc w:val="center"/>
            </w:pPr>
            <w:r>
              <w:t>3 awr</w:t>
            </w:r>
          </w:p>
        </w:tc>
        <w:tc>
          <w:tcPr>
            <w:tcW w:w="4283" w:type="dxa"/>
            <w:tcBorders>
              <w:top w:val="nil"/>
            </w:tcBorders>
          </w:tcPr>
          <w:p w14:paraId="000E4BF8" w14:textId="395BCF85" w:rsidR="006F1AA6" w:rsidRDefault="006F1AA6" w:rsidP="006F1AA6">
            <w:pPr>
              <w:pStyle w:val="Normalheadingblack"/>
            </w:pPr>
            <w:r>
              <w:t>1 Gwybod beth yw’r opsiynau a’r cyfleoedd cyflogaeth</w:t>
            </w:r>
          </w:p>
          <w:p w14:paraId="35D32DDF" w14:textId="11A5AFEC" w:rsidR="006F1AA6" w:rsidRPr="007F63A0" w:rsidRDefault="006F1AA6" w:rsidP="00770660">
            <w:pPr>
              <w:pStyle w:val="Normalheadingblack"/>
              <w:numPr>
                <w:ilvl w:val="1"/>
                <w:numId w:val="21"/>
              </w:numPr>
              <w:rPr>
                <w:b w:val="0"/>
                <w:bCs/>
              </w:rPr>
            </w:pPr>
            <w:r>
              <w:rPr>
                <w:b w:val="0"/>
              </w:rPr>
              <w:t>Dod o hyd i gyfleoedd am waith a phrentisiaethau yn y diwydiant</w:t>
            </w:r>
          </w:p>
          <w:p w14:paraId="3E6007D3" w14:textId="1E6AFB89" w:rsidR="006F1AA6" w:rsidRDefault="006F1AA6" w:rsidP="00B50400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6893" w:type="dxa"/>
            <w:tcBorders>
              <w:top w:val="nil"/>
            </w:tcBorders>
          </w:tcPr>
          <w:p w14:paraId="7DAE6BF9" w14:textId="77777777" w:rsidR="00914EF9" w:rsidRPr="00E36AF8" w:rsidRDefault="00914EF9" w:rsidP="00914EF9">
            <w:pPr>
              <w:pStyle w:val="Normalheadingred"/>
            </w:pPr>
            <w:r>
              <w:t>Gweithgareddau:</w:t>
            </w:r>
          </w:p>
          <w:p w14:paraId="6C0B74CD" w14:textId="43184269" w:rsidR="00914EF9" w:rsidRPr="00F8726A" w:rsidRDefault="002B5F2B" w:rsidP="00F8726A">
            <w:pPr>
              <w:pStyle w:val="Normalbulletlist"/>
            </w:pPr>
            <w:r>
              <w:t>Trafodwch yr wybodaeth sydd ar CV, fel sgiliau/ymddygiad, cymwysterau, proffil.</w:t>
            </w:r>
          </w:p>
          <w:p w14:paraId="506736CA" w14:textId="106D79CA" w:rsidR="00914EF9" w:rsidRPr="00F8726A" w:rsidRDefault="002B5F2B" w:rsidP="00F8726A">
            <w:pPr>
              <w:pStyle w:val="Normalbulletlist"/>
            </w:pPr>
            <w:r>
              <w:t xml:space="preserve">Gofynnwch i’r dysgwyr ddrafftio eu CV, gan ddefnyddio lluniwr CV os oes un ar gael. Er enghraifft, gwefannau fel </w:t>
            </w:r>
            <w:hyperlink r:id="rId17" w:history="1">
              <w:r>
                <w:rPr>
                  <w:rStyle w:val="Hyperlink"/>
                </w:rPr>
                <w:t>https://standout-cv.com/pages/student-cv-template</w:t>
              </w:r>
            </w:hyperlink>
          </w:p>
          <w:p w14:paraId="1CC854B4" w14:textId="65980EA0" w:rsidR="00B50400" w:rsidRPr="00F8726A" w:rsidRDefault="00B50400" w:rsidP="00F8726A">
            <w:pPr>
              <w:pStyle w:val="Normalbulletlist"/>
            </w:pPr>
            <w:r>
              <w:t xml:space="preserve">Rhowch drosolwg o’r broses ymgeisio a chyfweld. </w:t>
            </w:r>
          </w:p>
          <w:p w14:paraId="6C094298" w14:textId="076CFA70" w:rsidR="002B5F2B" w:rsidRDefault="002B5F2B" w:rsidP="00F8726A">
            <w:pPr>
              <w:pStyle w:val="Normalbulletlist"/>
            </w:pPr>
            <w:r>
              <w:t xml:space="preserve">Ewch ati i ymarfer cyfweliadau ffug i helpu dysgwyr i feddwl am y cwestiynau y byddan nhw’n eu cael mewn cyfweliad, a rhoi cyfle iddyn nhw ymarfer eu sgiliau cyfathrebu. </w:t>
            </w:r>
          </w:p>
          <w:p w14:paraId="2CD5F30A" w14:textId="383487A6" w:rsidR="00AA611E" w:rsidRDefault="00AA611E" w:rsidP="003F3FC6">
            <w:pPr>
              <w:pStyle w:val="Normalbulletlist"/>
            </w:pPr>
            <w:r>
              <w:t xml:space="preserve"> Gofynnwch i grŵp o arbenigwyr yn y diwydiant o wahanol gefndiroedd a chwmnïau eistedd ar banel i ddysgwyr gael eu cyf-weld ganddynt. Rhowch gyfres o gwestiynau parod i’r cyflogwyr os oes angen. Dylai dysgwyr wisgo a pharatoi’n briodol, gan ei drin fel cyfweliad go iawn am swydd er mwyn manteisio i’r eithaf arno. Os yw’n bosib, gofynnwch i’r sawl sy’n cyf-weld roi adborth i'r dysgwyr a nodi meysydd i weithio arnyn nhw.</w:t>
            </w:r>
          </w:p>
          <w:p w14:paraId="7B381DE2" w14:textId="348D53D5" w:rsidR="003F3FC6" w:rsidRPr="00E36AF8" w:rsidRDefault="003F3FC6" w:rsidP="003F3FC6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Adnoddau:</w:t>
            </w:r>
          </w:p>
          <w:p w14:paraId="0C1E3372" w14:textId="5743622A" w:rsidR="00E44AC3" w:rsidRPr="00F8726A" w:rsidRDefault="00E44AC3" w:rsidP="00F8726A">
            <w:pPr>
              <w:pStyle w:val="Normalbulletlist"/>
              <w:rPr>
                <w:b/>
                <w:bCs w:val="0"/>
              </w:rPr>
            </w:pPr>
            <w:r>
              <w:rPr>
                <w:b/>
              </w:rPr>
              <w:t>Taflen waith 3: Creu CV</w:t>
            </w:r>
          </w:p>
          <w:p w14:paraId="3379EC0C" w14:textId="77777777" w:rsidR="002E6FC1" w:rsidRPr="00367F82" w:rsidRDefault="002E6FC1" w:rsidP="00F8726A">
            <w:pPr>
              <w:pStyle w:val="Normalbulletlist"/>
            </w:pPr>
            <w:r>
              <w:rPr>
                <w:b/>
              </w:rPr>
              <w:t>Taflen waith 4: Cyfweliadau ffug</w:t>
            </w:r>
          </w:p>
          <w:p w14:paraId="051907C4" w14:textId="5244C657" w:rsidR="00367F82" w:rsidRPr="002E6FC1" w:rsidRDefault="00367F82" w:rsidP="00367F82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</w:tc>
        <w:tc>
          <w:tcPr>
            <w:tcW w:w="2223" w:type="dxa"/>
            <w:tcBorders>
              <w:top w:val="nil"/>
            </w:tcBorders>
          </w:tcPr>
          <w:p w14:paraId="02ED973D" w14:textId="1161DC22" w:rsidR="00C10E68" w:rsidRDefault="00C10E68" w:rsidP="00C10E68">
            <w:r>
              <w:t>Y tiwtor yn arsylwi.</w:t>
            </w:r>
          </w:p>
          <w:p w14:paraId="6FCFAD8A" w14:textId="696D5610" w:rsidR="00C10E68" w:rsidRDefault="00C10E68" w:rsidP="00C10E68">
            <w:r>
              <w:t>Trafodaeth yn yr ystafell ddosbarth.</w:t>
            </w:r>
          </w:p>
          <w:p w14:paraId="228BA1EB" w14:textId="6B1AB714" w:rsidR="00C10E68" w:rsidRDefault="00C10E68" w:rsidP="00C10E68">
            <w:r>
              <w:t>CV drafft</w:t>
            </w:r>
          </w:p>
          <w:p w14:paraId="0D4171B0" w14:textId="6AD4311F" w:rsidR="00C10E68" w:rsidRDefault="00C10E68" w:rsidP="00C10E68">
            <w:r>
              <w:t>Cyfweliadau ffug</w:t>
            </w:r>
          </w:p>
          <w:p w14:paraId="2C4BA313" w14:textId="41BB58D3" w:rsidR="006F1AA6" w:rsidRPr="4C860629" w:rsidRDefault="00C10E68" w:rsidP="00C10E68">
            <w:pPr>
              <w:rPr>
                <w:b/>
                <w:bCs/>
              </w:rPr>
            </w:pPr>
            <w:r>
              <w:rPr>
                <w:b/>
              </w:rPr>
              <w:t>Taflenni gwaith 3 a 4</w:t>
            </w:r>
          </w:p>
        </w:tc>
      </w:tr>
      <w:tr w:rsidR="002D3C9F" w:rsidRPr="00E36AF8" w14:paraId="747ECD98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4D1D6257" w14:textId="6CDAE491" w:rsidR="000A11B9" w:rsidRPr="00E36AF8" w:rsidRDefault="00A428A5" w:rsidP="000A11B9">
            <w:pPr>
              <w:jc w:val="center"/>
            </w:pPr>
            <w:r>
              <w:lastRenderedPageBreak/>
              <w:t>4</w:t>
            </w:r>
          </w:p>
          <w:p w14:paraId="7B527C18" w14:textId="77777777" w:rsidR="000A11B9" w:rsidRPr="00E36AF8" w:rsidRDefault="000A11B9" w:rsidP="000A11B9">
            <w:pPr>
              <w:jc w:val="center"/>
            </w:pPr>
          </w:p>
          <w:p w14:paraId="7B47A331" w14:textId="266F926A" w:rsidR="002D3C9F" w:rsidRDefault="000A11B9" w:rsidP="000A11B9">
            <w:pPr>
              <w:jc w:val="center"/>
            </w:pPr>
            <w:r>
              <w:t>3 awr</w:t>
            </w:r>
          </w:p>
        </w:tc>
        <w:tc>
          <w:tcPr>
            <w:tcW w:w="4283" w:type="dxa"/>
            <w:tcBorders>
              <w:top w:val="nil"/>
            </w:tcBorders>
          </w:tcPr>
          <w:p w14:paraId="676B8650" w14:textId="515441BF" w:rsidR="002D3C9F" w:rsidRDefault="002D3C9F" w:rsidP="00CB394E">
            <w:pPr>
              <w:pStyle w:val="Normalheadingblack"/>
            </w:pPr>
            <w:r>
              <w:t>2 Gwybod beth yw sgiliau cyflogadwyedd</w:t>
            </w:r>
          </w:p>
          <w:p w14:paraId="6CC6C33E" w14:textId="28FC19E0" w:rsidR="002D3C9F" w:rsidRDefault="002D3C9F" w:rsidP="00CB394E">
            <w:pPr>
              <w:pStyle w:val="Normalheadingblack"/>
              <w:rPr>
                <w:b w:val="0"/>
                <w:bCs/>
              </w:rPr>
            </w:pPr>
            <w:r>
              <w:rPr>
                <w:b w:val="0"/>
              </w:rPr>
              <w:t>2.1 Ymddygiad ac etheg gwaith</w:t>
            </w:r>
          </w:p>
          <w:p w14:paraId="2889EDDC" w14:textId="4E76D961" w:rsidR="006F1AA6" w:rsidRDefault="006F1AA6" w:rsidP="00CB394E">
            <w:pPr>
              <w:pStyle w:val="Normalheadingblack"/>
              <w:rPr>
                <w:b w:val="0"/>
                <w:bCs/>
              </w:rPr>
            </w:pPr>
          </w:p>
          <w:p w14:paraId="5FD44153" w14:textId="77777777" w:rsidR="006F1AA6" w:rsidRDefault="006F1AA6" w:rsidP="00CB394E">
            <w:pPr>
              <w:pStyle w:val="Normalheadingblack"/>
              <w:rPr>
                <w:b w:val="0"/>
                <w:bCs/>
              </w:rPr>
            </w:pPr>
          </w:p>
          <w:p w14:paraId="064C96CD" w14:textId="203D0422" w:rsidR="006F1AA6" w:rsidRPr="002D3C9F" w:rsidRDefault="006F1AA6" w:rsidP="00CB394E">
            <w:pPr>
              <w:pStyle w:val="Normalheadingblack"/>
              <w:rPr>
                <w:b w:val="0"/>
                <w:bCs/>
              </w:rPr>
            </w:pPr>
          </w:p>
        </w:tc>
        <w:tc>
          <w:tcPr>
            <w:tcW w:w="6893" w:type="dxa"/>
            <w:tcBorders>
              <w:top w:val="nil"/>
            </w:tcBorders>
          </w:tcPr>
          <w:p w14:paraId="485B4E3D" w14:textId="77777777" w:rsidR="00E74BD5" w:rsidRDefault="00E74BD5" w:rsidP="00E74BD5">
            <w:pPr>
              <w:pStyle w:val="Normalheadingred"/>
            </w:pPr>
            <w:r>
              <w:t>Gweithgareddau:</w:t>
            </w:r>
          </w:p>
          <w:p w14:paraId="5D800176" w14:textId="77777777" w:rsidR="00B50400" w:rsidRDefault="00B50400" w:rsidP="00F8726A">
            <w:pPr>
              <w:pStyle w:val="Normalbulletlist"/>
              <w:rPr>
                <w:b/>
              </w:rPr>
            </w:pPr>
            <w:r>
              <w:t xml:space="preserve">Trafodwch y safonau a’r ymddygiad sy’n angenrheidiol ar gyfer gweithio. Gofynnwch i’r dysgwyr beth sy’n etheg gwaith gadarnhaol yn eu barn nhw. </w:t>
            </w:r>
          </w:p>
          <w:p w14:paraId="59FAEEB0" w14:textId="06385D9D" w:rsidR="00E74BD5" w:rsidRPr="00B224A1" w:rsidRDefault="00B50400" w:rsidP="00F8726A">
            <w:pPr>
              <w:pStyle w:val="Normalbulletlist"/>
              <w:rPr>
                <w:b/>
              </w:rPr>
            </w:pPr>
            <w:r>
              <w:t>Trafodwch y disgwyliadau yn y gwaith o ran prydlondeb, agwedd, ymddangosiad personol a hyblygrwydd.</w:t>
            </w:r>
          </w:p>
          <w:p w14:paraId="0AA3B746" w14:textId="77777777" w:rsidR="00E74BD5" w:rsidRDefault="00E74BD5" w:rsidP="00E74BD5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Adnoddau:</w:t>
            </w:r>
          </w:p>
          <w:p w14:paraId="6B8776C3" w14:textId="5459B8C8" w:rsidR="00E74BD5" w:rsidRPr="00D20DCB" w:rsidRDefault="00E74BD5" w:rsidP="00D20DCB">
            <w:pPr>
              <w:pStyle w:val="Normalbulletlist"/>
              <w:rPr>
                <w:rFonts w:eastAsia="Arial" w:cs="Arial"/>
                <w:b/>
                <w:szCs w:val="22"/>
              </w:rPr>
            </w:pPr>
            <w:r>
              <w:rPr>
                <w:b/>
              </w:rPr>
              <w:t>PowerPoint 3: Ymddygiad</w:t>
            </w:r>
          </w:p>
          <w:p w14:paraId="19CE0092" w14:textId="77777777" w:rsidR="002B5F2B" w:rsidRPr="00367F82" w:rsidRDefault="00E74BD5" w:rsidP="002E6FC1">
            <w:pPr>
              <w:pStyle w:val="Normalbulletlist"/>
              <w:rPr>
                <w:rFonts w:eastAsia="Arial" w:cs="Arial"/>
                <w:b/>
                <w:szCs w:val="22"/>
              </w:rPr>
            </w:pPr>
            <w:r>
              <w:rPr>
                <w:b/>
              </w:rPr>
              <w:t>Taflen waith 5: Safonau ac ymddygiad</w:t>
            </w:r>
          </w:p>
          <w:p w14:paraId="4341DDA9" w14:textId="6761462C" w:rsidR="00367F82" w:rsidRPr="00B224A1" w:rsidRDefault="00367F82" w:rsidP="00367F8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Arial" w:cs="Arial"/>
                <w:b/>
                <w:szCs w:val="22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37597C25" w14:textId="1F1265AA" w:rsidR="00C10E68" w:rsidRDefault="00C10E68" w:rsidP="00C10E68">
            <w:r>
              <w:t>Y tiwtor yn arsylwi.</w:t>
            </w:r>
          </w:p>
          <w:p w14:paraId="7EFC7207" w14:textId="77777777" w:rsidR="00C10E68" w:rsidRDefault="00C10E68" w:rsidP="00C10E68">
            <w:r>
              <w:t>Trafodaeth yn yr ystafell ddosbarth.</w:t>
            </w:r>
          </w:p>
          <w:p w14:paraId="35AF6789" w14:textId="1FD2DE3C" w:rsidR="00C10E68" w:rsidRDefault="00C10E68" w:rsidP="00C10E68">
            <w:r>
              <w:t>Cwestiynau penodol.</w:t>
            </w:r>
          </w:p>
          <w:p w14:paraId="50E17628" w14:textId="4637719E" w:rsidR="002D3C9F" w:rsidRPr="4C860629" w:rsidRDefault="00C10E68" w:rsidP="00C10E68">
            <w:pPr>
              <w:rPr>
                <w:b/>
                <w:bCs/>
              </w:rPr>
            </w:pPr>
            <w:r>
              <w:rPr>
                <w:b/>
              </w:rPr>
              <w:t>Taflen waith 5</w:t>
            </w:r>
          </w:p>
        </w:tc>
      </w:tr>
      <w:tr w:rsidR="002D3C9F" w:rsidRPr="00E36AF8" w14:paraId="7AF7FA93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F167221" w14:textId="4AF5725E" w:rsidR="000A11B9" w:rsidRPr="00E36AF8" w:rsidRDefault="00A428A5" w:rsidP="000A11B9">
            <w:pPr>
              <w:jc w:val="center"/>
            </w:pPr>
            <w:r>
              <w:t>5</w:t>
            </w:r>
          </w:p>
          <w:p w14:paraId="3B251B3A" w14:textId="77777777" w:rsidR="000A11B9" w:rsidRPr="00E36AF8" w:rsidRDefault="000A11B9" w:rsidP="000A11B9">
            <w:pPr>
              <w:jc w:val="center"/>
            </w:pPr>
          </w:p>
          <w:p w14:paraId="3788FD1B" w14:textId="1992659A" w:rsidR="002D3C9F" w:rsidRDefault="000A11B9" w:rsidP="000A11B9">
            <w:pPr>
              <w:jc w:val="center"/>
            </w:pPr>
            <w:r>
              <w:t>3 awr</w:t>
            </w:r>
          </w:p>
        </w:tc>
        <w:tc>
          <w:tcPr>
            <w:tcW w:w="4283" w:type="dxa"/>
            <w:tcBorders>
              <w:top w:val="nil"/>
            </w:tcBorders>
          </w:tcPr>
          <w:p w14:paraId="0A7CFDEC" w14:textId="3228FF3F" w:rsidR="002D3C9F" w:rsidRDefault="002D3C9F" w:rsidP="002D3C9F">
            <w:pPr>
              <w:pStyle w:val="Normalheadingblack"/>
            </w:pPr>
            <w:r>
              <w:t>2 Gwybod beth yw sgiliau cyflogadwyedd</w:t>
            </w:r>
          </w:p>
          <w:p w14:paraId="19CEBE9F" w14:textId="079DFD8D" w:rsidR="002D3C9F" w:rsidRDefault="002D3C9F" w:rsidP="002D3C9F">
            <w:pPr>
              <w:pStyle w:val="Normalheadingblack"/>
              <w:rPr>
                <w:b w:val="0"/>
                <w:bCs/>
              </w:rPr>
            </w:pPr>
            <w:r>
              <w:rPr>
                <w:b w:val="0"/>
              </w:rPr>
              <w:t xml:space="preserve">2.2 Technegau datrys problemau. </w:t>
            </w:r>
          </w:p>
          <w:p w14:paraId="5314B980" w14:textId="5D1D54F1" w:rsidR="006F1AA6" w:rsidRDefault="006F1AA6" w:rsidP="002D3C9F">
            <w:pPr>
              <w:pStyle w:val="Normalheadingblack"/>
              <w:rPr>
                <w:b w:val="0"/>
                <w:bCs/>
              </w:rPr>
            </w:pPr>
          </w:p>
          <w:p w14:paraId="0F735B7E" w14:textId="77777777" w:rsidR="000A11B9" w:rsidRDefault="000A11B9" w:rsidP="002D3C9F">
            <w:pPr>
              <w:pStyle w:val="Normalheadingblack"/>
              <w:rPr>
                <w:b w:val="0"/>
              </w:rPr>
            </w:pPr>
          </w:p>
          <w:p w14:paraId="694382D2" w14:textId="0B375B20" w:rsidR="006F1AA6" w:rsidRPr="000A11B9" w:rsidRDefault="006F1AA6" w:rsidP="006F1AA6">
            <w:pPr>
              <w:pStyle w:val="Normalheadingblack"/>
            </w:pPr>
            <w:r>
              <w:t>4 Gallu defnyddio sgiliau busnes a chyflogadwyedd sylfaenol</w:t>
            </w:r>
            <w:r>
              <w:rPr>
                <w:b w:val="0"/>
              </w:rPr>
              <w:t xml:space="preserve">          </w:t>
            </w:r>
          </w:p>
          <w:p w14:paraId="5DFEAF31" w14:textId="0E70D941" w:rsidR="006F1AA6" w:rsidRPr="00165A72" w:rsidRDefault="006F1AA6" w:rsidP="006F1AA6">
            <w:pPr>
              <w:pStyle w:val="Normalheadingblack"/>
              <w:rPr>
                <w:b w:val="0"/>
                <w:bCs/>
              </w:rPr>
            </w:pPr>
            <w:r>
              <w:rPr>
                <w:b w:val="0"/>
              </w:rPr>
              <w:t xml:space="preserve">4.3 Datrys problemau </w:t>
            </w:r>
          </w:p>
          <w:p w14:paraId="1D62B327" w14:textId="2B73AAFC" w:rsidR="000A11B9" w:rsidRDefault="000A11B9" w:rsidP="00B50400">
            <w:pPr>
              <w:pStyle w:val="Normalheadingblack"/>
            </w:pPr>
          </w:p>
        </w:tc>
        <w:tc>
          <w:tcPr>
            <w:tcW w:w="6893" w:type="dxa"/>
            <w:tcBorders>
              <w:top w:val="nil"/>
            </w:tcBorders>
          </w:tcPr>
          <w:p w14:paraId="3CEB7CB8" w14:textId="77777777" w:rsidR="00B224A1" w:rsidRDefault="00B224A1" w:rsidP="00B224A1">
            <w:pPr>
              <w:pStyle w:val="Normalheadingred"/>
            </w:pPr>
            <w:r>
              <w:t>Gweithgareddau:</w:t>
            </w:r>
          </w:p>
          <w:p w14:paraId="0F75359D" w14:textId="6716F0EA" w:rsidR="00B224A1" w:rsidRDefault="00B224A1" w:rsidP="00F8726A">
            <w:pPr>
              <w:pStyle w:val="Normalbulletlist"/>
              <w:rPr>
                <w:b/>
              </w:rPr>
            </w:pPr>
            <w:r>
              <w:t>Trafodwch y mathau o broblemau y gallai dysgwyr eu hwynebu yn y gwaith, gan gynnwys problemau cyffredin wrth reoli amser ac adnoddau.</w:t>
            </w:r>
          </w:p>
          <w:p w14:paraId="0C6F34E3" w14:textId="02B47FB3" w:rsidR="00B224A1" w:rsidRDefault="00B224A1" w:rsidP="00F8726A">
            <w:pPr>
              <w:pStyle w:val="Normalbulletlist"/>
              <w:rPr>
                <w:b/>
              </w:rPr>
            </w:pPr>
            <w:r>
              <w:t xml:space="preserve">Esboniwch beth yw’r gwahanol dechnegau datrys problemau sy’n cael eu defnyddio yn y gweithle. </w:t>
            </w:r>
          </w:p>
          <w:p w14:paraId="146E14FE" w14:textId="77777777" w:rsidR="00E707A9" w:rsidRPr="00E707A9" w:rsidRDefault="00B224A1" w:rsidP="00F8726A">
            <w:pPr>
              <w:pStyle w:val="Normalbulletlist"/>
              <w:rPr>
                <w:b/>
              </w:rPr>
            </w:pPr>
            <w:r>
              <w:t>Trafodwch bwysigrwydd gofalu am eu hiechyd a'u diogelwch eu hunain ac eraill yn yr amgylchedd wrth ddelio â phroblemau.</w:t>
            </w:r>
          </w:p>
          <w:p w14:paraId="031ABDCC" w14:textId="77777777" w:rsidR="00A428A5" w:rsidRPr="00E36AF8" w:rsidRDefault="00A428A5" w:rsidP="00A428A5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Adnoddau:</w:t>
            </w:r>
          </w:p>
          <w:p w14:paraId="12F79FA0" w14:textId="52E65A16" w:rsidR="00A428A5" w:rsidRPr="00236A9F" w:rsidRDefault="00A428A5" w:rsidP="00236A9F">
            <w:pPr>
              <w:pStyle w:val="Normalbulletlist"/>
              <w:rPr>
                <w:rFonts w:eastAsia="Arial" w:cs="Arial"/>
                <w:b/>
                <w:szCs w:val="22"/>
              </w:rPr>
            </w:pPr>
            <w:r>
              <w:rPr>
                <w:b/>
              </w:rPr>
              <w:t>PowerPoint 4: Datrys problemau</w:t>
            </w:r>
          </w:p>
          <w:p w14:paraId="6C1AC13D" w14:textId="77777777" w:rsidR="002D3C9F" w:rsidRDefault="00B50400" w:rsidP="00A428A5">
            <w:pPr>
              <w:pStyle w:val="Normalbulletlist"/>
              <w:rPr>
                <w:b/>
              </w:rPr>
            </w:pPr>
            <w:r>
              <w:rPr>
                <w:b/>
              </w:rPr>
              <w:t>Taflen waith 6: Datrys problemau</w:t>
            </w:r>
          </w:p>
          <w:p w14:paraId="6E7F9770" w14:textId="3C503555" w:rsidR="003C02E5" w:rsidRPr="00C10E68" w:rsidRDefault="003C02E5" w:rsidP="003C02E5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1D2C6A0C" w14:textId="7B3B55FB" w:rsidR="00C10E68" w:rsidRDefault="00C10E68" w:rsidP="00C10E68">
            <w:r>
              <w:t>Y tiwtor yn arsylwi.</w:t>
            </w:r>
          </w:p>
          <w:p w14:paraId="4BECFDA4" w14:textId="77777777" w:rsidR="00C10E68" w:rsidRDefault="00C10E68" w:rsidP="00C10E68">
            <w:r>
              <w:t>Trafodaeth yn yr ystafell ddosbarth.</w:t>
            </w:r>
          </w:p>
          <w:p w14:paraId="5DCB47A8" w14:textId="2E5E72D9" w:rsidR="00C10E68" w:rsidRDefault="00C10E68" w:rsidP="00C10E68">
            <w:r>
              <w:t>Cwestiynau penodol.</w:t>
            </w:r>
          </w:p>
          <w:p w14:paraId="2FE18D56" w14:textId="7D848A57" w:rsidR="002D3C9F" w:rsidRPr="4C860629" w:rsidRDefault="00C10E68" w:rsidP="00C10E68">
            <w:pPr>
              <w:rPr>
                <w:b/>
                <w:bCs/>
              </w:rPr>
            </w:pPr>
            <w:r>
              <w:rPr>
                <w:b/>
              </w:rPr>
              <w:t>Taflen waith 6</w:t>
            </w:r>
          </w:p>
        </w:tc>
      </w:tr>
      <w:tr w:rsidR="002D3C9F" w:rsidRPr="00E36AF8" w14:paraId="47AD1369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35D2E4C9" w14:textId="03D2B8A9" w:rsidR="000A11B9" w:rsidRPr="00E36AF8" w:rsidRDefault="000A11B9" w:rsidP="000A11B9">
            <w:pPr>
              <w:jc w:val="center"/>
            </w:pPr>
            <w:r>
              <w:br w:type="page"/>
              <w:t>6</w:t>
            </w:r>
          </w:p>
          <w:p w14:paraId="769FB27B" w14:textId="77777777" w:rsidR="000A11B9" w:rsidRPr="00E36AF8" w:rsidRDefault="000A11B9" w:rsidP="000A11B9">
            <w:pPr>
              <w:jc w:val="center"/>
            </w:pPr>
          </w:p>
          <w:p w14:paraId="14D39D53" w14:textId="678F131D" w:rsidR="002D3C9F" w:rsidRDefault="000A11B9" w:rsidP="000A11B9">
            <w:pPr>
              <w:jc w:val="center"/>
            </w:pPr>
            <w:r>
              <w:t>3 awr</w:t>
            </w:r>
          </w:p>
        </w:tc>
        <w:tc>
          <w:tcPr>
            <w:tcW w:w="4283" w:type="dxa"/>
            <w:tcBorders>
              <w:top w:val="nil"/>
            </w:tcBorders>
          </w:tcPr>
          <w:p w14:paraId="6652FF8E" w14:textId="59B85F4E" w:rsidR="002D3C9F" w:rsidRDefault="002D3C9F" w:rsidP="002D3C9F">
            <w:pPr>
              <w:pStyle w:val="Normalheadingblack"/>
            </w:pPr>
            <w:r>
              <w:t>2 Gwybod beth yw sgiliau cyflogadwyedd</w:t>
            </w:r>
          </w:p>
          <w:p w14:paraId="08B1C030" w14:textId="0220FBEF" w:rsidR="006F1AA6" w:rsidRDefault="002D3C9F" w:rsidP="002D3C9F">
            <w:pPr>
              <w:pStyle w:val="Normalheadingblack"/>
              <w:rPr>
                <w:b w:val="0"/>
                <w:bCs/>
              </w:rPr>
            </w:pPr>
            <w:r>
              <w:rPr>
                <w:b w:val="0"/>
              </w:rPr>
              <w:t>2.3 Sgiliau rhyngbersonol a gweithio mewn tîm</w:t>
            </w:r>
          </w:p>
          <w:p w14:paraId="5DCFC0E1" w14:textId="1E4D5103" w:rsidR="000A11B9" w:rsidRPr="000A11B9" w:rsidRDefault="000A11B9" w:rsidP="000A11B9">
            <w:pPr>
              <w:pStyle w:val="Normalheadingblack"/>
            </w:pPr>
            <w:r>
              <w:lastRenderedPageBreak/>
              <w:t>4 Gallu defnyddio sgiliau busnes a chyflogadwyedd sylfaenol</w:t>
            </w:r>
            <w:r>
              <w:rPr>
                <w:b w:val="0"/>
              </w:rPr>
              <w:t xml:space="preserve">          </w:t>
            </w:r>
          </w:p>
          <w:p w14:paraId="06276D88" w14:textId="06D63C5A" w:rsidR="000A11B9" w:rsidRPr="00165A72" w:rsidRDefault="000A11B9" w:rsidP="000A11B9">
            <w:pPr>
              <w:pStyle w:val="Normalheadingblack"/>
              <w:rPr>
                <w:b w:val="0"/>
                <w:bCs/>
              </w:rPr>
            </w:pPr>
            <w:r>
              <w:rPr>
                <w:b w:val="0"/>
              </w:rPr>
              <w:t>4.3 Datrys problemau</w:t>
            </w:r>
          </w:p>
          <w:p w14:paraId="15473E9D" w14:textId="24CD0491" w:rsidR="000A11B9" w:rsidRDefault="000A11B9" w:rsidP="006F1AA6">
            <w:pPr>
              <w:pStyle w:val="Normalheadingblack"/>
            </w:pPr>
          </w:p>
        </w:tc>
        <w:tc>
          <w:tcPr>
            <w:tcW w:w="6893" w:type="dxa"/>
            <w:tcBorders>
              <w:top w:val="nil"/>
            </w:tcBorders>
          </w:tcPr>
          <w:p w14:paraId="58223CC4" w14:textId="36010351" w:rsidR="00A428A5" w:rsidRPr="00B50400" w:rsidRDefault="00B50400" w:rsidP="00B50400">
            <w:pPr>
              <w:pStyle w:val="Normalheadingred"/>
            </w:pPr>
            <w:r>
              <w:lastRenderedPageBreak/>
              <w:t>Gweithgareddau:</w:t>
            </w:r>
          </w:p>
          <w:p w14:paraId="58416E44" w14:textId="77777777" w:rsidR="00A428A5" w:rsidRPr="00E36AF8" w:rsidRDefault="00A428A5" w:rsidP="00460112">
            <w:pPr>
              <w:pStyle w:val="Normalbulletlist"/>
            </w:pPr>
            <w:r>
              <w:t xml:space="preserve">Fel grŵp, trafodwch gweithio mewn tîm. Gofynnwch y cwestiynau canlynol i ysgogi trafodaeth: </w:t>
            </w:r>
          </w:p>
          <w:p w14:paraId="61301093" w14:textId="77777777" w:rsidR="00A428A5" w:rsidRPr="00E36AF8" w:rsidRDefault="00A428A5" w:rsidP="00460112">
            <w:pPr>
              <w:pStyle w:val="Normalbulletsublist"/>
            </w:pPr>
            <w:r>
              <w:t>Beth sy’n gwneud tîm da?</w:t>
            </w:r>
          </w:p>
          <w:p w14:paraId="627D1D9C" w14:textId="77777777" w:rsidR="00A428A5" w:rsidRPr="00E36AF8" w:rsidRDefault="00A428A5" w:rsidP="00460112">
            <w:pPr>
              <w:pStyle w:val="Normalbulletsublist"/>
            </w:pPr>
            <w:r>
              <w:lastRenderedPageBreak/>
              <w:t>Beth sydd ei angen i wella perfformiad tîm?</w:t>
            </w:r>
          </w:p>
          <w:p w14:paraId="74E5E1B4" w14:textId="23FE8731" w:rsidR="00A428A5" w:rsidRDefault="00A428A5" w:rsidP="00460112">
            <w:pPr>
              <w:pStyle w:val="Normalbulletsublist"/>
            </w:pPr>
            <w:r>
              <w:t>Pwy sy’n gyfrifol am y tîm?</w:t>
            </w:r>
          </w:p>
          <w:p w14:paraId="22438911" w14:textId="07BA0501" w:rsidR="00B50400" w:rsidRPr="00460112" w:rsidRDefault="00B50400" w:rsidP="00460112">
            <w:pPr>
              <w:pStyle w:val="Normalbulletlist"/>
            </w:pPr>
            <w:r>
              <w:t xml:space="preserve">Trafodwch sut mae perfformiad ac ymddygiad unigolyn yn effeithio ar y tîm ehangach a sut mae gweithio gan ystyried pobl eraill.  </w:t>
            </w:r>
          </w:p>
          <w:p w14:paraId="0A5C7295" w14:textId="5B1802B1" w:rsidR="00887171" w:rsidRPr="00460112" w:rsidRDefault="00E707A9" w:rsidP="00460112">
            <w:pPr>
              <w:pStyle w:val="Normalbulletlist"/>
            </w:pPr>
            <w:r>
              <w:t xml:space="preserve">Bydd y tasgau yn Nhaflen waith 7 yn helpu dysgwyr i ymarfer eu sgiliau gwaith tîm a chyfathrebu, sy’n hanfodol yn y diwydiant adeiladu. Fel grŵp, trafodwch y sgiliau cyfathrebu sy’n cael eu defnyddio yn y tasgau. </w:t>
            </w:r>
          </w:p>
          <w:p w14:paraId="5E07E5EA" w14:textId="5C7764A9" w:rsidR="00887171" w:rsidRPr="00460112" w:rsidRDefault="00887171" w:rsidP="00460112">
            <w:pPr>
              <w:pStyle w:val="Normalbulletlist"/>
            </w:pPr>
            <w:r>
              <w:t>Gofynnwch i’r dysgwyr weithio mewn grwpiau bach neu barau i restru cymaint ag y bo modd o’r gwahanol fathau o ddulliau cyfathrebu sy’n cael eu defnyddio ar y safle. Beth yw manteision ac anfanteision y gwahanol ddulliau cyfathrebu?</w:t>
            </w:r>
          </w:p>
          <w:p w14:paraId="76951693" w14:textId="6AFF7DF5" w:rsidR="00887171" w:rsidRPr="00E36AF8" w:rsidRDefault="00887171" w:rsidP="00B50400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76FF5F45" w14:textId="77777777" w:rsidR="00A428A5" w:rsidRPr="00E36AF8" w:rsidRDefault="00A428A5" w:rsidP="00A428A5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Adnoddau:</w:t>
            </w:r>
          </w:p>
          <w:p w14:paraId="42B5D417" w14:textId="5CE30E79" w:rsidR="00A428A5" w:rsidRPr="00460112" w:rsidRDefault="00A428A5" w:rsidP="00460112">
            <w:pPr>
              <w:pStyle w:val="Normalbulletlist"/>
              <w:rPr>
                <w:rFonts w:eastAsia="Arial"/>
                <w:b/>
                <w:bCs w:val="0"/>
              </w:rPr>
            </w:pPr>
            <w:r>
              <w:rPr>
                <w:b/>
              </w:rPr>
              <w:t>PowerPoint 5: Cyfathrebu a gwaith tîm</w:t>
            </w:r>
          </w:p>
          <w:p w14:paraId="59417E86" w14:textId="77777777" w:rsidR="00236A9F" w:rsidRPr="00E86056" w:rsidRDefault="00236A9F" w:rsidP="00460112">
            <w:pPr>
              <w:pStyle w:val="Normalbulletlist"/>
              <w:rPr>
                <w:bCs w:val="0"/>
                <w:szCs w:val="22"/>
              </w:rPr>
            </w:pPr>
            <w:r>
              <w:rPr>
                <w:b/>
              </w:rPr>
              <w:t>Taflen waith 7: Gwaith tîm a chyfathrebu</w:t>
            </w:r>
          </w:p>
          <w:p w14:paraId="6939CF1F" w14:textId="1E08F8E7" w:rsidR="00E86056" w:rsidRPr="00B50400" w:rsidRDefault="00E86056" w:rsidP="00E86056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Cs w:val="0"/>
                <w:szCs w:val="22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79602B02" w14:textId="65D90C50" w:rsidR="00C10E68" w:rsidRDefault="00C10E68" w:rsidP="00C10E68">
            <w:r>
              <w:lastRenderedPageBreak/>
              <w:t>Y tiwtor yn arsylwi.</w:t>
            </w:r>
          </w:p>
          <w:p w14:paraId="795EE063" w14:textId="77777777" w:rsidR="00C10E68" w:rsidRDefault="00C10E68" w:rsidP="00C10E68">
            <w:r>
              <w:t>Trafodaeth yn yr ystafell ddosbarth.</w:t>
            </w:r>
          </w:p>
          <w:p w14:paraId="47D32F20" w14:textId="4AD0C96F" w:rsidR="00C10E68" w:rsidRDefault="00C10E68" w:rsidP="00C10E68">
            <w:r>
              <w:t>Gwaith grŵp/parau</w:t>
            </w:r>
          </w:p>
          <w:p w14:paraId="69CBBA0A" w14:textId="7A5978D2" w:rsidR="002D3C9F" w:rsidRPr="4C860629" w:rsidRDefault="00C10E68" w:rsidP="00C10E68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Taflen waith 7</w:t>
            </w:r>
          </w:p>
        </w:tc>
      </w:tr>
      <w:tr w:rsidR="00165A72" w:rsidRPr="00E36AF8" w14:paraId="74DAF520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772BE5C1" w14:textId="77777777" w:rsidR="00A428A5" w:rsidRPr="00E36AF8" w:rsidRDefault="00A428A5" w:rsidP="00A428A5">
            <w:pPr>
              <w:jc w:val="center"/>
            </w:pPr>
            <w:r>
              <w:lastRenderedPageBreak/>
              <w:t>7</w:t>
            </w:r>
          </w:p>
          <w:p w14:paraId="6A1A1E83" w14:textId="77777777" w:rsidR="00A428A5" w:rsidRPr="00E36AF8" w:rsidRDefault="00A428A5" w:rsidP="00A428A5">
            <w:pPr>
              <w:jc w:val="center"/>
            </w:pPr>
          </w:p>
          <w:p w14:paraId="17D70C92" w14:textId="07117C1B" w:rsidR="00165A72" w:rsidRDefault="00A428A5" w:rsidP="00A428A5">
            <w:pPr>
              <w:jc w:val="center"/>
            </w:pPr>
            <w:r>
              <w:t>3 awr</w:t>
            </w:r>
          </w:p>
        </w:tc>
        <w:tc>
          <w:tcPr>
            <w:tcW w:w="4283" w:type="dxa"/>
            <w:tcBorders>
              <w:top w:val="nil"/>
            </w:tcBorders>
          </w:tcPr>
          <w:p w14:paraId="3CA22D88" w14:textId="7B58243A" w:rsidR="00165A72" w:rsidRDefault="00165A72" w:rsidP="002D3C9F">
            <w:pPr>
              <w:pStyle w:val="Normalheadingblack"/>
            </w:pPr>
            <w:r>
              <w:t>3 Deall egwyddorion sylfaenol busnes</w:t>
            </w:r>
          </w:p>
          <w:p w14:paraId="2052FB99" w14:textId="0E6668E9" w:rsidR="00165A72" w:rsidRDefault="00165A72" w:rsidP="002D3C9F">
            <w:pPr>
              <w:pStyle w:val="Normalheadingblack"/>
              <w:rPr>
                <w:b w:val="0"/>
                <w:bCs/>
              </w:rPr>
            </w:pPr>
            <w:r>
              <w:rPr>
                <w:b w:val="0"/>
              </w:rPr>
              <w:t>3.1 Egwyddorion sylfaenol busnes</w:t>
            </w:r>
          </w:p>
          <w:p w14:paraId="2F5327F6" w14:textId="77777777" w:rsidR="000A11B9" w:rsidRDefault="000A11B9" w:rsidP="002D3C9F">
            <w:pPr>
              <w:pStyle w:val="Normalheadingblack"/>
              <w:rPr>
                <w:b w:val="0"/>
                <w:bCs/>
              </w:rPr>
            </w:pPr>
          </w:p>
          <w:p w14:paraId="2430CF54" w14:textId="2F46D281" w:rsidR="000A11B9" w:rsidRPr="000A11B9" w:rsidRDefault="000A11B9" w:rsidP="000A11B9">
            <w:pPr>
              <w:pStyle w:val="Normalheadingblack"/>
            </w:pPr>
            <w:r>
              <w:t>4 Gallu defnyddio sgiliau busnes a chyflogadwyedd sylfaenol</w:t>
            </w:r>
            <w:r>
              <w:rPr>
                <w:b w:val="0"/>
              </w:rPr>
              <w:t xml:space="preserve">          </w:t>
            </w:r>
          </w:p>
          <w:p w14:paraId="7F8E7D83" w14:textId="77777777" w:rsidR="000A11B9" w:rsidRPr="00165A72" w:rsidRDefault="000A11B9" w:rsidP="000A11B9">
            <w:pPr>
              <w:pStyle w:val="Normalheadingblack"/>
              <w:rPr>
                <w:b w:val="0"/>
                <w:bCs/>
              </w:rPr>
            </w:pPr>
            <w:r>
              <w:rPr>
                <w:b w:val="0"/>
              </w:rPr>
              <w:t xml:space="preserve">4.2 Cyfrifiadau sylfaenol ac anfonebu </w:t>
            </w:r>
          </w:p>
          <w:p w14:paraId="300A04D2" w14:textId="2A8AF12D" w:rsidR="000A11B9" w:rsidRPr="00165A72" w:rsidRDefault="000A11B9" w:rsidP="00BC14F9">
            <w:pPr>
              <w:pStyle w:val="Normalheadingblack"/>
              <w:rPr>
                <w:b w:val="0"/>
                <w:bCs/>
              </w:rPr>
            </w:pPr>
          </w:p>
        </w:tc>
        <w:tc>
          <w:tcPr>
            <w:tcW w:w="6893" w:type="dxa"/>
            <w:tcBorders>
              <w:top w:val="nil"/>
            </w:tcBorders>
          </w:tcPr>
          <w:p w14:paraId="2C759400" w14:textId="77777777" w:rsidR="00165A72" w:rsidRDefault="00A428A5" w:rsidP="00B50400">
            <w:pPr>
              <w:pStyle w:val="Normalheadingred"/>
            </w:pPr>
            <w:r>
              <w:t>Gweithgareddau:</w:t>
            </w:r>
          </w:p>
          <w:p w14:paraId="27906B3A" w14:textId="77777777" w:rsidR="00B50400" w:rsidRDefault="00B50400" w:rsidP="00460112">
            <w:pPr>
              <w:pStyle w:val="Normalbulletlist"/>
              <w:rPr>
                <w:b/>
              </w:rPr>
            </w:pPr>
            <w:r>
              <w:t xml:space="preserve">Esboniwch y gwahaniaeth rhwng elw a cholled mewn perthynas ag incwm, gwariant a gorbenion. </w:t>
            </w:r>
          </w:p>
          <w:p w14:paraId="61A4797D" w14:textId="77777777" w:rsidR="00B50400" w:rsidRDefault="00B50400" w:rsidP="00460112">
            <w:pPr>
              <w:pStyle w:val="Normalbulletlist"/>
              <w:rPr>
                <w:b/>
              </w:rPr>
            </w:pPr>
            <w:r>
              <w:t xml:space="preserve">Gofynnwch i’r dysgwyr nodi gorbenion nodweddiadol busnes </w:t>
            </w:r>
          </w:p>
          <w:p w14:paraId="25302BDE" w14:textId="6B5D8A73" w:rsidR="00B50400" w:rsidRDefault="00B50400" w:rsidP="00460112">
            <w:pPr>
              <w:pStyle w:val="Normalbulletlist"/>
              <w:rPr>
                <w:b/>
              </w:rPr>
            </w:pPr>
            <w:r>
              <w:t>Ewch ati i ymarfer dulliau sylfaenol o gadw cyfrifon a chyfrifo anfonebau.</w:t>
            </w:r>
          </w:p>
          <w:p w14:paraId="35BB845D" w14:textId="554351AB" w:rsidR="00B50400" w:rsidRDefault="00B50400" w:rsidP="00460112">
            <w:pPr>
              <w:pStyle w:val="Normalbulletlist"/>
              <w:rPr>
                <w:b/>
              </w:rPr>
            </w:pPr>
            <w:r>
              <w:t>Trafodwch fanteision rhwydweithio ar gyfer twf busnes.</w:t>
            </w:r>
          </w:p>
          <w:p w14:paraId="4B258A1E" w14:textId="6EDFC4B0" w:rsidR="00B50400" w:rsidRDefault="00B50400" w:rsidP="00B50400">
            <w:pPr>
              <w:pStyle w:val="Normalheadingred"/>
            </w:pPr>
          </w:p>
          <w:p w14:paraId="19897785" w14:textId="77777777" w:rsidR="006728D6" w:rsidRDefault="006728D6" w:rsidP="00B50400">
            <w:pPr>
              <w:pStyle w:val="Normalheadingred"/>
            </w:pPr>
          </w:p>
          <w:p w14:paraId="2A33A1E1" w14:textId="54EE183D" w:rsidR="00BC14F9" w:rsidRDefault="00BC14F9" w:rsidP="00BC14F9">
            <w:pPr>
              <w:pStyle w:val="Normalheadingred"/>
            </w:pPr>
            <w:r>
              <w:lastRenderedPageBreak/>
              <w:t>Adnoddau:</w:t>
            </w:r>
          </w:p>
          <w:p w14:paraId="4D24CD14" w14:textId="1E07681D" w:rsidR="001406A4" w:rsidRPr="00460112" w:rsidRDefault="001406A4" w:rsidP="00460112">
            <w:pPr>
              <w:pStyle w:val="Normalbulletlist"/>
              <w:rPr>
                <w:rFonts w:eastAsia="Arial"/>
                <w:b/>
                <w:bCs w:val="0"/>
                <w:szCs w:val="22"/>
              </w:rPr>
            </w:pPr>
            <w:r>
              <w:rPr>
                <w:b/>
              </w:rPr>
              <w:t>PowerPoint 6: Egwyddorion sylfaenol busnes</w:t>
            </w:r>
          </w:p>
          <w:p w14:paraId="040F6699" w14:textId="77777777" w:rsidR="00C10E68" w:rsidRPr="00460112" w:rsidRDefault="00C10E68" w:rsidP="00460112">
            <w:pPr>
              <w:pStyle w:val="Normalbulletlist"/>
              <w:rPr>
                <w:rFonts w:eastAsia="Arial"/>
                <w:b/>
                <w:bCs w:val="0"/>
                <w:szCs w:val="22"/>
              </w:rPr>
            </w:pPr>
            <w:r>
              <w:rPr>
                <w:b/>
              </w:rPr>
              <w:t>Taflen waith 8: Terminoleg busnes</w:t>
            </w:r>
          </w:p>
          <w:p w14:paraId="7E5BE346" w14:textId="3ADB2461" w:rsidR="00C10E68" w:rsidRPr="00460112" w:rsidRDefault="00C10E68" w:rsidP="00460112">
            <w:pPr>
              <w:pStyle w:val="Normalbulletlist"/>
              <w:rPr>
                <w:rFonts w:eastAsia="Arial"/>
                <w:b/>
                <w:bCs w:val="0"/>
                <w:szCs w:val="22"/>
              </w:rPr>
            </w:pPr>
            <w:r>
              <w:rPr>
                <w:b/>
              </w:rPr>
              <w:t>Taflen waith 9: Elw a cholled</w:t>
            </w:r>
          </w:p>
          <w:p w14:paraId="419B90BA" w14:textId="7924F15E" w:rsidR="00BC14F9" w:rsidRDefault="006728D6" w:rsidP="00460112">
            <w:pPr>
              <w:pStyle w:val="Normalbulletlist"/>
              <w:rPr>
                <w:b/>
              </w:rPr>
            </w:pPr>
            <w:hyperlink r:id="rId18" w:history="1">
              <w:r w:rsidR="00E86056">
                <w:rPr>
                  <w:rStyle w:val="Hyperlink"/>
                </w:rPr>
                <w:t>https://www.bbc.co.uk/bitesize/guides/zxq2hyc/revision/2</w:t>
              </w:r>
            </w:hyperlink>
          </w:p>
          <w:p w14:paraId="43C3D290" w14:textId="3E9B5A71" w:rsidR="00BC14F9" w:rsidRDefault="006728D6" w:rsidP="00460112">
            <w:pPr>
              <w:pStyle w:val="Normalbulletlist"/>
              <w:rPr>
                <w:b/>
              </w:rPr>
            </w:pPr>
            <w:hyperlink r:id="rId19" w:history="1">
              <w:r w:rsidR="00E86056">
                <w:rPr>
                  <w:rStyle w:val="Hyperlink"/>
                </w:rPr>
                <w:t>https://www.bbc.co.uk/bitesize/topics/zkww7p3/articles/z9q4gdm</w:t>
              </w:r>
            </w:hyperlink>
            <w:r w:rsidR="00E86056">
              <w:t xml:space="preserve"> </w:t>
            </w:r>
          </w:p>
          <w:p w14:paraId="79F5C8AC" w14:textId="410A1B57" w:rsidR="00BC14F9" w:rsidRDefault="006728D6" w:rsidP="00460112">
            <w:pPr>
              <w:pStyle w:val="Normalbulletlist"/>
              <w:rPr>
                <w:b/>
              </w:rPr>
            </w:pPr>
            <w:hyperlink r:id="rId20" w:history="1">
              <w:r w:rsidR="00E86056">
                <w:rPr>
                  <w:rStyle w:val="Hyperlink"/>
                </w:rPr>
                <w:t>https://www.rics.org/uk/upholding-professional-standards/sector-standards/construction/rics-nrm-new-rules-of-measurement/</w:t>
              </w:r>
            </w:hyperlink>
            <w:r w:rsidR="00E86056">
              <w:t xml:space="preserve"> </w:t>
            </w:r>
          </w:p>
          <w:p w14:paraId="0B67C695" w14:textId="7CE6F7F8" w:rsidR="00BC14F9" w:rsidRPr="00BC14F9" w:rsidRDefault="00BC14F9" w:rsidP="00B50400">
            <w:pPr>
              <w:pStyle w:val="Normalheadingred"/>
              <w:rPr>
                <w:b w:val="0"/>
                <w:bCs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03CF965C" w14:textId="4CBE13E6" w:rsidR="00C10E68" w:rsidRDefault="00C10E68" w:rsidP="00C10E68">
            <w:r>
              <w:lastRenderedPageBreak/>
              <w:t>Y tiwtor yn arsylwi.</w:t>
            </w:r>
          </w:p>
          <w:p w14:paraId="4DC7FCB2" w14:textId="77777777" w:rsidR="00C10E68" w:rsidRDefault="00C10E68" w:rsidP="00C10E68">
            <w:r>
              <w:t>Trafodaeth yn yr ystafell ddosbarth.</w:t>
            </w:r>
          </w:p>
          <w:p w14:paraId="174C8352" w14:textId="330E426F" w:rsidR="00165A72" w:rsidRDefault="00C10E68" w:rsidP="00C10E68">
            <w:r>
              <w:t>Cwestiynau penodol.</w:t>
            </w:r>
          </w:p>
          <w:p w14:paraId="2739F0E3" w14:textId="577CB5F3" w:rsidR="00C10E68" w:rsidRPr="00C10E68" w:rsidRDefault="00C10E68" w:rsidP="00C10E68">
            <w:pPr>
              <w:rPr>
                <w:b/>
                <w:bCs/>
              </w:rPr>
            </w:pPr>
            <w:r>
              <w:rPr>
                <w:b/>
              </w:rPr>
              <w:t>Taflenni gwaith 8 ac 9</w:t>
            </w:r>
          </w:p>
        </w:tc>
      </w:tr>
      <w:tr w:rsidR="00165A72" w:rsidRPr="00E36AF8" w14:paraId="3E241926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C9B7619" w14:textId="5995E414" w:rsidR="00A428A5" w:rsidRPr="00E36AF8" w:rsidRDefault="00A428A5" w:rsidP="00A428A5">
            <w:pPr>
              <w:jc w:val="center"/>
            </w:pPr>
            <w:r>
              <w:lastRenderedPageBreak/>
              <w:t>8</w:t>
            </w:r>
          </w:p>
          <w:p w14:paraId="130E5CDA" w14:textId="77777777" w:rsidR="00A428A5" w:rsidRPr="00E36AF8" w:rsidRDefault="00A428A5" w:rsidP="00A428A5">
            <w:pPr>
              <w:jc w:val="center"/>
            </w:pPr>
          </w:p>
          <w:p w14:paraId="16B1B1F1" w14:textId="290CD16B" w:rsidR="00165A72" w:rsidRDefault="00A428A5" w:rsidP="00A428A5">
            <w:pPr>
              <w:jc w:val="center"/>
            </w:pPr>
            <w:r>
              <w:t>3 awr</w:t>
            </w:r>
          </w:p>
        </w:tc>
        <w:tc>
          <w:tcPr>
            <w:tcW w:w="4283" w:type="dxa"/>
            <w:tcBorders>
              <w:top w:val="nil"/>
            </w:tcBorders>
          </w:tcPr>
          <w:p w14:paraId="774470EB" w14:textId="50F87295" w:rsidR="00165A72" w:rsidRDefault="00165A72" w:rsidP="00165A72">
            <w:pPr>
              <w:pStyle w:val="Normalheadingblack"/>
            </w:pPr>
            <w:r>
              <w:t>3 Deall egwyddorion sylfaenol busnes</w:t>
            </w:r>
          </w:p>
          <w:p w14:paraId="34919162" w14:textId="77777777" w:rsidR="00165A72" w:rsidRDefault="00165A72" w:rsidP="002D3C9F">
            <w:pPr>
              <w:pStyle w:val="Normalheadingblack"/>
              <w:rPr>
                <w:b w:val="0"/>
                <w:bCs/>
              </w:rPr>
            </w:pPr>
            <w:r>
              <w:rPr>
                <w:b w:val="0"/>
              </w:rPr>
              <w:t>3.2 Pwysigrwydd cynhyrchedd ac enw da</w:t>
            </w:r>
          </w:p>
          <w:p w14:paraId="74B8C228" w14:textId="77777777" w:rsidR="005B4F6B" w:rsidRDefault="005B4F6B" w:rsidP="002D3C9F">
            <w:pPr>
              <w:pStyle w:val="Normalheadingblack"/>
              <w:rPr>
                <w:b w:val="0"/>
                <w:bCs/>
              </w:rPr>
            </w:pPr>
          </w:p>
          <w:p w14:paraId="3A0423B9" w14:textId="76349B6F" w:rsidR="005B4F6B" w:rsidRPr="00165A72" w:rsidRDefault="005B4F6B" w:rsidP="002D3C9F">
            <w:pPr>
              <w:pStyle w:val="Normalheadingblack"/>
              <w:rPr>
                <w:b w:val="0"/>
                <w:bCs/>
              </w:rPr>
            </w:pPr>
          </w:p>
        </w:tc>
        <w:tc>
          <w:tcPr>
            <w:tcW w:w="6893" w:type="dxa"/>
            <w:tcBorders>
              <w:top w:val="nil"/>
            </w:tcBorders>
          </w:tcPr>
          <w:p w14:paraId="7B642794" w14:textId="77777777" w:rsidR="00B50400" w:rsidRDefault="00B50400" w:rsidP="00B50400">
            <w:pPr>
              <w:pStyle w:val="Normalheadingred"/>
            </w:pPr>
            <w:r>
              <w:t>Gweithgareddau:</w:t>
            </w:r>
          </w:p>
          <w:p w14:paraId="7D365007" w14:textId="77777777" w:rsidR="00B50400" w:rsidRPr="00B50400" w:rsidRDefault="00B50400" w:rsidP="00460112">
            <w:pPr>
              <w:pStyle w:val="Normalbulletlist"/>
              <w:rPr>
                <w:b/>
              </w:rPr>
            </w:pPr>
            <w:r>
              <w:t xml:space="preserve">Esboniwch y cyswllt rhwng cynhyrchedd ac enw da ynghyd â phwysigrwydd cynnal ansawdd. </w:t>
            </w:r>
          </w:p>
          <w:p w14:paraId="2742F3FF" w14:textId="1B2F2CEB" w:rsidR="00B50400" w:rsidRDefault="00B50400" w:rsidP="00460112">
            <w:pPr>
              <w:pStyle w:val="Normalbulletlist"/>
            </w:pPr>
            <w:r>
              <w:t xml:space="preserve">Trafodwch sut y bydd cynnal enw da yn helpu i sicrhau cwsmeriaid a chontractau newydd, cadw staff ac elw.  </w:t>
            </w:r>
          </w:p>
          <w:p w14:paraId="7BDAF83A" w14:textId="3C7BC974" w:rsidR="00C10E68" w:rsidRDefault="00C10E68" w:rsidP="00460112">
            <w:pPr>
              <w:pStyle w:val="Normalbulletlist"/>
            </w:pPr>
            <w:r>
              <w:t>Gofynnwch i’r dysgwyr rannu enghreifftiau o gwmnïau lle maen nhw wedi cael profiadau da gyda nhw. Beth oedd gan y cwmnïau yn gyffredin, o ran profiad cwsmeriaid?</w:t>
            </w:r>
          </w:p>
          <w:p w14:paraId="73EC39EF" w14:textId="77777777" w:rsidR="0017044C" w:rsidRPr="00B224A1" w:rsidRDefault="0017044C" w:rsidP="0017044C">
            <w:pPr>
              <w:pStyle w:val="Normalbulletlist"/>
              <w:numPr>
                <w:ilvl w:val="0"/>
                <w:numId w:val="0"/>
              </w:numPr>
            </w:pPr>
          </w:p>
          <w:p w14:paraId="609789F7" w14:textId="4E973EAD" w:rsidR="00B50400" w:rsidRPr="00B50400" w:rsidRDefault="00B50400" w:rsidP="00B50400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Adnoddau:</w:t>
            </w:r>
          </w:p>
          <w:p w14:paraId="0709198F" w14:textId="77777777" w:rsidR="00CD5360" w:rsidRPr="00460112" w:rsidRDefault="00CD5360" w:rsidP="00460112">
            <w:pPr>
              <w:pStyle w:val="Normalbulletlist"/>
              <w:rPr>
                <w:rFonts w:eastAsia="Arial"/>
                <w:b/>
                <w:bCs w:val="0"/>
                <w:szCs w:val="22"/>
              </w:rPr>
            </w:pPr>
            <w:r>
              <w:rPr>
                <w:b/>
              </w:rPr>
              <w:t>PowerPoint 6: Egwyddorion sylfaenol busnes</w:t>
            </w:r>
          </w:p>
          <w:p w14:paraId="4BDB3A63" w14:textId="322AB7D7" w:rsidR="00165A72" w:rsidRPr="00B224A1" w:rsidRDefault="00165A72" w:rsidP="00CD5360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Arial" w:cs="Arial"/>
                <w:color w:val="E37700"/>
                <w:szCs w:val="22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6D2F5CDA" w14:textId="30D7D286" w:rsidR="00C10E68" w:rsidRDefault="00C10E68" w:rsidP="00C10E68">
            <w:r>
              <w:t>Y tiwtor yn arsylwi.</w:t>
            </w:r>
          </w:p>
          <w:p w14:paraId="4D0A0138" w14:textId="77777777" w:rsidR="00C10E68" w:rsidRDefault="00C10E68" w:rsidP="00C10E68">
            <w:r>
              <w:t>Trafodaeth yn yr ystafell ddosbarth.</w:t>
            </w:r>
          </w:p>
          <w:p w14:paraId="13DD9C16" w14:textId="62B438BE" w:rsidR="00C10E68" w:rsidRDefault="00C10E68" w:rsidP="00C10E68">
            <w:r>
              <w:t>Cwestiynau penodol.</w:t>
            </w:r>
          </w:p>
          <w:p w14:paraId="345BBB10" w14:textId="2BDB781E" w:rsidR="00165A72" w:rsidRPr="4C860629" w:rsidRDefault="00165A72" w:rsidP="00C10E68">
            <w:pPr>
              <w:rPr>
                <w:b/>
                <w:bCs/>
              </w:rPr>
            </w:pPr>
          </w:p>
        </w:tc>
      </w:tr>
      <w:tr w:rsidR="00165A72" w:rsidRPr="00E36AF8" w14:paraId="775604C2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665BC348" w14:textId="76AB83F6" w:rsidR="00A428A5" w:rsidRPr="00E36AF8" w:rsidRDefault="00A428A5" w:rsidP="00A428A5">
            <w:pPr>
              <w:jc w:val="center"/>
            </w:pPr>
            <w:r>
              <w:t>9</w:t>
            </w:r>
          </w:p>
          <w:p w14:paraId="695F9033" w14:textId="77777777" w:rsidR="00A428A5" w:rsidRPr="00E36AF8" w:rsidRDefault="00A428A5" w:rsidP="00A428A5">
            <w:pPr>
              <w:jc w:val="center"/>
            </w:pPr>
          </w:p>
          <w:p w14:paraId="720E4B0E" w14:textId="122BD5B6" w:rsidR="00165A72" w:rsidRDefault="00A428A5" w:rsidP="00A428A5">
            <w:pPr>
              <w:jc w:val="center"/>
            </w:pPr>
            <w:r>
              <w:t>3 awr</w:t>
            </w:r>
          </w:p>
        </w:tc>
        <w:tc>
          <w:tcPr>
            <w:tcW w:w="4283" w:type="dxa"/>
            <w:tcBorders>
              <w:top w:val="nil"/>
            </w:tcBorders>
          </w:tcPr>
          <w:p w14:paraId="4FF2733C" w14:textId="7F5E9165" w:rsidR="00165A72" w:rsidRDefault="00165A72" w:rsidP="00165A72">
            <w:pPr>
              <w:pStyle w:val="Normalheadingblack"/>
            </w:pPr>
            <w:r>
              <w:t>3 Deall egwyddorion sylfaenol busnes</w:t>
            </w:r>
          </w:p>
          <w:p w14:paraId="64162761" w14:textId="4679A458" w:rsidR="00165A72" w:rsidRDefault="00165A72" w:rsidP="002D3C9F">
            <w:pPr>
              <w:pStyle w:val="Normalheadingblack"/>
              <w:rPr>
                <w:b w:val="0"/>
                <w:bCs/>
              </w:rPr>
            </w:pPr>
            <w:r>
              <w:rPr>
                <w:b w:val="0"/>
              </w:rPr>
              <w:t>3.3 Pwysigrwydd gwasanaeth i gwsmeriaid</w:t>
            </w:r>
          </w:p>
          <w:p w14:paraId="43A2993D" w14:textId="4FDD87C2" w:rsidR="002E6FC1" w:rsidRDefault="002E6FC1" w:rsidP="002D3C9F">
            <w:pPr>
              <w:pStyle w:val="Normalheadingblack"/>
              <w:rPr>
                <w:b w:val="0"/>
                <w:bCs/>
              </w:rPr>
            </w:pPr>
            <w:r>
              <w:rPr>
                <w:b w:val="0"/>
              </w:rPr>
              <w:t>3.4 Canlyniadau colli busnes</w:t>
            </w:r>
          </w:p>
          <w:p w14:paraId="10A78720" w14:textId="77777777" w:rsidR="005B4F6B" w:rsidRDefault="005B4F6B" w:rsidP="002D3C9F">
            <w:pPr>
              <w:pStyle w:val="Normalheadingblack"/>
              <w:rPr>
                <w:b w:val="0"/>
                <w:bCs/>
              </w:rPr>
            </w:pPr>
          </w:p>
          <w:p w14:paraId="296248B4" w14:textId="0E6E05B9" w:rsidR="005B4F6B" w:rsidRPr="005B4F6B" w:rsidRDefault="005B4F6B" w:rsidP="00B50400">
            <w:pPr>
              <w:pStyle w:val="Normalbulletlist"/>
              <w:numPr>
                <w:ilvl w:val="0"/>
                <w:numId w:val="0"/>
              </w:numPr>
            </w:pPr>
          </w:p>
        </w:tc>
        <w:tc>
          <w:tcPr>
            <w:tcW w:w="6893" w:type="dxa"/>
            <w:tcBorders>
              <w:top w:val="nil"/>
            </w:tcBorders>
          </w:tcPr>
          <w:p w14:paraId="1E96789B" w14:textId="6FCEB9EE" w:rsidR="00460112" w:rsidRPr="00460112" w:rsidRDefault="00460112" w:rsidP="00460112">
            <w:pPr>
              <w:pStyle w:val="Normalheadingred"/>
            </w:pPr>
            <w:r>
              <w:lastRenderedPageBreak/>
              <w:t>Gweithgareddau:</w:t>
            </w:r>
          </w:p>
          <w:p w14:paraId="724CF4A8" w14:textId="29D65563" w:rsidR="002E2E03" w:rsidRDefault="00B50400" w:rsidP="00CD5360">
            <w:pPr>
              <w:pStyle w:val="Normalbulletlist"/>
              <w:rPr>
                <w:b/>
              </w:rPr>
            </w:pPr>
            <w:r>
              <w:t>Trafodwch sut mae darparu gwasanaeth cadarnhaol i gwsmeriaid ym mhob cam o gontract busnes. Gofynnwch i’r dysgwyr esbonio pwysigrwydd cyflawni contractau, tryloywder ac ansawdd gwaith.</w:t>
            </w:r>
          </w:p>
          <w:p w14:paraId="41C3DE36" w14:textId="13C6EC68" w:rsidR="00B50400" w:rsidRDefault="002E2E03" w:rsidP="00CD5360">
            <w:pPr>
              <w:pStyle w:val="Normalbulletlist"/>
              <w:rPr>
                <w:b/>
              </w:rPr>
            </w:pPr>
            <w:r>
              <w:lastRenderedPageBreak/>
              <w:t>Esboniwch bwysigrwydd gosod disgwyliadau clir gyda chwsmeriaid ym mhob cam, gan gynnwys ymgysylltu cychwynnol, prisio a rhoi dyfynbrisiau, amserlennu ac anfonebu.</w:t>
            </w:r>
          </w:p>
          <w:p w14:paraId="13EBC5E3" w14:textId="066066D1" w:rsidR="00B50400" w:rsidRDefault="00B50400" w:rsidP="00CD5360">
            <w:pPr>
              <w:pStyle w:val="Normalbulletlist"/>
              <w:rPr>
                <w:b/>
              </w:rPr>
            </w:pPr>
            <w:r>
              <w:t xml:space="preserve">Gofynnwch i’r dysgwyr roi enghreifftiau o sut gall gwaith adeiladu effeithio ar y cyhoedd (ee, materion traffig, mynediad a llygredd) a thrafod sut mae modd eu lleihau. </w:t>
            </w:r>
          </w:p>
          <w:p w14:paraId="10ED2D81" w14:textId="71FC01CA" w:rsidR="00D73617" w:rsidRDefault="002E2E03" w:rsidP="00CD5360">
            <w:pPr>
              <w:pStyle w:val="Normalbulletlist"/>
              <w:rPr>
                <w:b/>
              </w:rPr>
            </w:pPr>
            <w:r>
              <w:t>Trafodwch adeiladu ystyriol a’i nodau.</w:t>
            </w:r>
          </w:p>
          <w:p w14:paraId="1DD200E6" w14:textId="118D3A23" w:rsidR="00D73617" w:rsidRPr="00B224A1" w:rsidRDefault="002E2E03" w:rsidP="00CD5360">
            <w:pPr>
              <w:pStyle w:val="Normalbulletlist"/>
              <w:rPr>
                <w:b/>
              </w:rPr>
            </w:pPr>
            <w:r>
              <w:t>Trafodwch y canlyniadau o beidio â chydymffurfio (ee, cosbau).</w:t>
            </w:r>
          </w:p>
          <w:p w14:paraId="2CF9A851" w14:textId="77777777" w:rsidR="00D73617" w:rsidRPr="00B50400" w:rsidRDefault="00D73617" w:rsidP="00D73617">
            <w:pPr>
              <w:pStyle w:val="Normalheadingred"/>
              <w:rPr>
                <w:rFonts w:eastAsia="Arial" w:cs="Arial"/>
                <w:bCs/>
                <w:color w:val="E37700"/>
                <w:szCs w:val="22"/>
              </w:rPr>
            </w:pPr>
            <w:r>
              <w:t>Adnoddau:</w:t>
            </w:r>
          </w:p>
          <w:p w14:paraId="03264318" w14:textId="77777777" w:rsidR="00CD5360" w:rsidRPr="00CD5360" w:rsidRDefault="00CD5360" w:rsidP="00CD5360">
            <w:pPr>
              <w:pStyle w:val="Normalbulletlist"/>
              <w:rPr>
                <w:rFonts w:eastAsia="Arial"/>
                <w:b/>
                <w:bCs w:val="0"/>
                <w:szCs w:val="22"/>
              </w:rPr>
            </w:pPr>
            <w:r>
              <w:rPr>
                <w:b/>
              </w:rPr>
              <w:t>PowerPoint 6: Egwyddorion sylfaenol busnes</w:t>
            </w:r>
          </w:p>
          <w:p w14:paraId="329C5F94" w14:textId="4621D683" w:rsidR="002E2E03" w:rsidRPr="00CD5360" w:rsidRDefault="007F63A0" w:rsidP="00CD5360">
            <w:pPr>
              <w:pStyle w:val="Normalbulletlist"/>
              <w:rPr>
                <w:rFonts w:eastAsia="Arial" w:cs="Arial"/>
                <w:b/>
                <w:bCs w:val="0"/>
                <w:color w:val="E37700"/>
                <w:szCs w:val="22"/>
              </w:rPr>
            </w:pPr>
            <w:r>
              <w:rPr>
                <w:b/>
              </w:rPr>
              <w:t>Taflen waith 10: Cynllunio ar gyfer cwsmeriaid</w:t>
            </w:r>
          </w:p>
          <w:p w14:paraId="49EB8357" w14:textId="77777777" w:rsidR="00165A72" w:rsidRPr="00E86056" w:rsidRDefault="006728D6" w:rsidP="00CD5360">
            <w:pPr>
              <w:pStyle w:val="Normalbulletlist"/>
              <w:rPr>
                <w:rFonts w:eastAsia="Arial" w:cs="Arial"/>
                <w:b/>
                <w:color w:val="E37700"/>
                <w:szCs w:val="22"/>
              </w:rPr>
            </w:pPr>
            <w:hyperlink r:id="rId21" w:history="1">
              <w:r w:rsidR="00E86056">
                <w:rPr>
                  <w:rStyle w:val="Hyperlink"/>
                </w:rPr>
                <w:t>https://www.ccscheme.org.uk/ccs-ltd/code-of-considerate-practice-2/</w:t>
              </w:r>
            </w:hyperlink>
            <w:r w:rsidR="00E86056">
              <w:t xml:space="preserve"> </w:t>
            </w:r>
          </w:p>
          <w:p w14:paraId="3A8BFB88" w14:textId="409FB4E5" w:rsidR="00E86056" w:rsidRPr="002E2E03" w:rsidRDefault="00E86056" w:rsidP="00E86056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Arial" w:cs="Arial"/>
                <w:b/>
                <w:color w:val="E37700"/>
                <w:szCs w:val="22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4A2EA9E6" w14:textId="721D5BF8" w:rsidR="00C10E68" w:rsidRDefault="00C10E68" w:rsidP="00C10E68">
            <w:r>
              <w:lastRenderedPageBreak/>
              <w:t>Y tiwtor yn arsylwi.</w:t>
            </w:r>
          </w:p>
          <w:p w14:paraId="7B38A89B" w14:textId="77777777" w:rsidR="00C10E68" w:rsidRDefault="00C10E68" w:rsidP="00C10E68">
            <w:r>
              <w:t>Trafodaeth yn yr ystafell ddosbarth.</w:t>
            </w:r>
          </w:p>
          <w:p w14:paraId="47A92A29" w14:textId="6B5E2ECE" w:rsidR="00C10E68" w:rsidRDefault="00C10E68" w:rsidP="00C10E68">
            <w:r>
              <w:t>Cwestiynau penodol</w:t>
            </w:r>
          </w:p>
          <w:p w14:paraId="7BAEA914" w14:textId="392C7514" w:rsidR="00C10E68" w:rsidRDefault="00C10E68" w:rsidP="00C10E68">
            <w:pPr>
              <w:rPr>
                <w:b/>
              </w:rPr>
            </w:pPr>
            <w:r>
              <w:rPr>
                <w:b/>
              </w:rPr>
              <w:t>Taflen waith 10</w:t>
            </w:r>
          </w:p>
          <w:p w14:paraId="273D5797" w14:textId="7456BE6F" w:rsidR="00C10E68" w:rsidRPr="4C860629" w:rsidRDefault="00C10E68" w:rsidP="00C10E68">
            <w:pPr>
              <w:rPr>
                <w:b/>
                <w:bCs/>
              </w:rPr>
            </w:pPr>
          </w:p>
        </w:tc>
      </w:tr>
      <w:tr w:rsidR="00165A72" w:rsidRPr="00E36AF8" w14:paraId="7F5885C9" w14:textId="77777777" w:rsidTr="00C10E68">
        <w:trPr>
          <w:jc w:val="center"/>
        </w:trPr>
        <w:tc>
          <w:tcPr>
            <w:tcW w:w="1116" w:type="dxa"/>
            <w:tcBorders>
              <w:top w:val="nil"/>
              <w:bottom w:val="nil"/>
            </w:tcBorders>
          </w:tcPr>
          <w:p w14:paraId="2CF2674F" w14:textId="53368477" w:rsidR="00A428A5" w:rsidRPr="00E36AF8" w:rsidRDefault="00A428A5" w:rsidP="00A428A5">
            <w:pPr>
              <w:jc w:val="center"/>
            </w:pPr>
            <w:r>
              <w:lastRenderedPageBreak/>
              <w:t>10</w:t>
            </w:r>
          </w:p>
          <w:p w14:paraId="6A720DC0" w14:textId="77777777" w:rsidR="00A428A5" w:rsidRPr="00E36AF8" w:rsidRDefault="00A428A5" w:rsidP="00A428A5">
            <w:pPr>
              <w:jc w:val="center"/>
            </w:pPr>
          </w:p>
          <w:p w14:paraId="2FA035EB" w14:textId="3486669A" w:rsidR="00165A72" w:rsidRDefault="00A428A5" w:rsidP="00A428A5">
            <w:pPr>
              <w:jc w:val="center"/>
            </w:pPr>
            <w:r>
              <w:t>3 awr</w:t>
            </w:r>
          </w:p>
        </w:tc>
        <w:tc>
          <w:tcPr>
            <w:tcW w:w="4283" w:type="dxa"/>
            <w:tcBorders>
              <w:top w:val="nil"/>
              <w:bottom w:val="nil"/>
            </w:tcBorders>
          </w:tcPr>
          <w:p w14:paraId="30414027" w14:textId="3CAADE3C" w:rsidR="00165A72" w:rsidRPr="00165A72" w:rsidRDefault="00C10E68" w:rsidP="00BC14F9">
            <w:pPr>
              <w:pStyle w:val="Normalheadingblack"/>
              <w:rPr>
                <w:b w:val="0"/>
                <w:bCs/>
              </w:rPr>
            </w:pPr>
            <w:r>
              <w:rPr>
                <w:b w:val="0"/>
              </w:rPr>
              <w:t>Pob canlyniad dysgu</w:t>
            </w:r>
          </w:p>
        </w:tc>
        <w:tc>
          <w:tcPr>
            <w:tcW w:w="6893" w:type="dxa"/>
            <w:tcBorders>
              <w:top w:val="nil"/>
              <w:bottom w:val="nil"/>
            </w:tcBorders>
          </w:tcPr>
          <w:p w14:paraId="72C090C1" w14:textId="77777777" w:rsidR="0017044C" w:rsidRPr="0017044C" w:rsidRDefault="0017044C" w:rsidP="0017044C">
            <w:pPr>
              <w:pStyle w:val="Normalheadingred"/>
            </w:pPr>
            <w:r>
              <w:t>Crynhoi gwybodaeth:</w:t>
            </w:r>
          </w:p>
          <w:p w14:paraId="56E67DDD" w14:textId="77777777" w:rsidR="0017044C" w:rsidRPr="0031758D" w:rsidRDefault="0017044C" w:rsidP="0017044C">
            <w:pPr>
              <w:pStyle w:val="Normalbulletlist"/>
            </w:pPr>
            <w:r>
              <w:t>Yn y sesiwn hon, bydd dysgwyr yn cael amser i adolygu a chwblhau unrhyw waith sy’n weddill cyn cwblhau’r cwestiynau amlddewis ar eu pen eu hunain.</w:t>
            </w:r>
          </w:p>
          <w:p w14:paraId="63775BBA" w14:textId="112D2995" w:rsidR="0017044C" w:rsidRPr="0031758D" w:rsidRDefault="0017044C" w:rsidP="0017044C">
            <w:pPr>
              <w:pStyle w:val="Normalbulletlist"/>
            </w:pPr>
            <w:r>
              <w:t>Bydd y dysgwyr yn llunio cwestiynau dysgu oddi wrth ei gilydd mewn timau bach neu’n creu cwis holi’r athro ac ati.</w:t>
            </w:r>
          </w:p>
          <w:p w14:paraId="7506E39B" w14:textId="77777777" w:rsidR="0017044C" w:rsidRPr="0031758D" w:rsidRDefault="0017044C" w:rsidP="0017044C">
            <w:pPr>
              <w:pStyle w:val="Normalbulletlist"/>
            </w:pPr>
            <w:r>
              <w:t>Rhannwch y cwestiynau amlddewis i’r dysgwyr eu hateb ar eu pen eu hunain.</w:t>
            </w:r>
          </w:p>
          <w:p w14:paraId="2B4C92B4" w14:textId="36A127E4" w:rsidR="0017044C" w:rsidRDefault="0017044C" w:rsidP="0017044C">
            <w:pPr>
              <w:pStyle w:val="Normalbulletlist"/>
            </w:pPr>
            <w:r>
              <w:t>Rhowch amser i’r dysgwyr gwblhau cyn casglu papurau cwestiynau i’w marcio’n unigol, a rhoi adborth unigol yn ddiweddarach.</w:t>
            </w:r>
          </w:p>
          <w:p w14:paraId="5F841537" w14:textId="692ED271" w:rsidR="006728D6" w:rsidRDefault="006728D6" w:rsidP="006728D6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444C35BB" w14:textId="3AB62A5D" w:rsidR="006728D6" w:rsidRDefault="006728D6" w:rsidP="006728D6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9840D0B" w14:textId="77777777" w:rsidR="006728D6" w:rsidRPr="0031758D" w:rsidRDefault="006728D6" w:rsidP="006728D6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33A4C720" w14:textId="77777777" w:rsidR="0017044C" w:rsidRPr="0031758D" w:rsidRDefault="0017044C" w:rsidP="0017044C">
            <w:pPr>
              <w:pStyle w:val="Normalheadingred"/>
            </w:pPr>
            <w:r>
              <w:lastRenderedPageBreak/>
              <w:t>Adnoddau:</w:t>
            </w:r>
          </w:p>
          <w:p w14:paraId="5246F275" w14:textId="5377F841" w:rsidR="00165A72" w:rsidRDefault="0017044C" w:rsidP="0017044C">
            <w:pPr>
              <w:pStyle w:val="Normalbulletlist"/>
              <w:numPr>
                <w:ilvl w:val="0"/>
                <w:numId w:val="0"/>
              </w:numPr>
            </w:pPr>
            <w:r>
              <w:rPr>
                <w:b/>
              </w:rPr>
              <w:t xml:space="preserve">Uned 104 Cwestiynau Amlddewis </w:t>
            </w:r>
          </w:p>
        </w:tc>
        <w:tc>
          <w:tcPr>
            <w:tcW w:w="2223" w:type="dxa"/>
            <w:tcBorders>
              <w:top w:val="nil"/>
              <w:bottom w:val="nil"/>
            </w:tcBorders>
          </w:tcPr>
          <w:p w14:paraId="61A7F07C" w14:textId="6D3590F8" w:rsidR="00C10E68" w:rsidRPr="005F6F38" w:rsidRDefault="00C10E68" w:rsidP="00C10E68">
            <w:r>
              <w:lastRenderedPageBreak/>
              <w:t>Cwestiynau agored ac uniongyrchol</w:t>
            </w:r>
          </w:p>
          <w:p w14:paraId="02C1BAFD" w14:textId="77777777" w:rsidR="00C10E68" w:rsidRPr="005F6F38" w:rsidRDefault="00C10E68" w:rsidP="00C10E68"/>
          <w:p w14:paraId="5D2F2BA3" w14:textId="77777777" w:rsidR="00C10E68" w:rsidRPr="005F6F38" w:rsidRDefault="00C10E68" w:rsidP="00C10E68">
            <w:r>
              <w:t>Dysgu gan gyd-ddysgwyr</w:t>
            </w:r>
          </w:p>
          <w:p w14:paraId="75AA011A" w14:textId="77777777" w:rsidR="00C10E68" w:rsidRPr="0031758D" w:rsidRDefault="00C10E68" w:rsidP="00C10E68">
            <w:pPr>
              <w:rPr>
                <w:b/>
                <w:bCs/>
              </w:rPr>
            </w:pPr>
          </w:p>
          <w:p w14:paraId="06D047A0" w14:textId="49D42FF2" w:rsidR="00165A72" w:rsidRPr="4C860629" w:rsidRDefault="00C10E68" w:rsidP="00C10E68">
            <w:pPr>
              <w:rPr>
                <w:b/>
                <w:bCs/>
              </w:rPr>
            </w:pPr>
            <w:r>
              <w:rPr>
                <w:b/>
              </w:rPr>
              <w:t>Cwestiynau Amlddewis</w:t>
            </w:r>
          </w:p>
        </w:tc>
      </w:tr>
      <w:tr w:rsidR="00C10E68" w:rsidRPr="00E36AF8" w14:paraId="4743988E" w14:textId="77777777" w:rsidTr="00B50400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442F7C12" w14:textId="77777777" w:rsidR="00C10E68" w:rsidRDefault="00C10E68" w:rsidP="00A428A5">
            <w:pPr>
              <w:jc w:val="center"/>
            </w:pPr>
          </w:p>
        </w:tc>
        <w:tc>
          <w:tcPr>
            <w:tcW w:w="4283" w:type="dxa"/>
            <w:tcBorders>
              <w:top w:val="nil"/>
            </w:tcBorders>
          </w:tcPr>
          <w:p w14:paraId="6CB7A856" w14:textId="77777777" w:rsidR="00C10E68" w:rsidRPr="00165A72" w:rsidRDefault="00C10E68" w:rsidP="00BC14F9">
            <w:pPr>
              <w:pStyle w:val="Normalheadingblack"/>
              <w:rPr>
                <w:b w:val="0"/>
                <w:bCs/>
              </w:rPr>
            </w:pPr>
          </w:p>
        </w:tc>
        <w:tc>
          <w:tcPr>
            <w:tcW w:w="6893" w:type="dxa"/>
            <w:tcBorders>
              <w:top w:val="nil"/>
            </w:tcBorders>
          </w:tcPr>
          <w:p w14:paraId="5CC1D75D" w14:textId="5A38FA48" w:rsidR="00C10E68" w:rsidRPr="00C10E68" w:rsidRDefault="00C10E68" w:rsidP="00C10E68">
            <w:pPr>
              <w:pStyle w:val="Normalbulletlist"/>
              <w:numPr>
                <w:ilvl w:val="0"/>
                <w:numId w:val="0"/>
              </w:numPr>
              <w:rPr>
                <w:b/>
                <w:bCs w:val="0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136FE8D3" w14:textId="77777777" w:rsidR="00C10E68" w:rsidRPr="4C860629" w:rsidRDefault="00C10E68" w:rsidP="4C860629">
            <w:pPr>
              <w:rPr>
                <w:b/>
                <w:bCs/>
              </w:rPr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57E0F">
      <w:headerReference w:type="even" r:id="rId22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8BC5C3" w14:textId="77777777" w:rsidR="00880F21" w:rsidRDefault="00880F21">
      <w:pPr>
        <w:spacing w:before="0" w:after="0"/>
      </w:pPr>
      <w:r>
        <w:separator/>
      </w:r>
    </w:p>
  </w:endnote>
  <w:endnote w:type="continuationSeparator" w:id="0">
    <w:p w14:paraId="484C4DB7" w14:textId="77777777" w:rsidR="00880F21" w:rsidRDefault="00880F2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3D967" w14:textId="24757C41" w:rsidR="008C49CA" w:rsidRPr="00657E0F" w:rsidRDefault="00252093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</w:t>
    </w:r>
    <w:r>
      <w:t>2021 Sefydliad City and Guilds Llundain. Cedwir pob hawl.</w:t>
    </w:r>
    <w:r>
      <w:tab/>
      <w:t xml:space="preserve">Tudalen </w:t>
    </w:r>
    <w:r w:rsidR="00657E0F">
      <w:fldChar w:fldCharType="begin"/>
    </w:r>
    <w:r w:rsidR="00657E0F">
      <w:instrText xml:space="preserve"> PAGE   \* MERGEFORMAT </w:instrText>
    </w:r>
    <w:r w:rsidR="00657E0F">
      <w:fldChar w:fldCharType="separate"/>
    </w:r>
    <w:r w:rsidR="00631012">
      <w:t>7</w:t>
    </w:r>
    <w:r w:rsidR="00657E0F">
      <w:rPr>
        <w:rFonts w:cs="Arial"/>
      </w:rPr>
      <w:fldChar w:fldCharType="end"/>
    </w:r>
    <w:r>
      <w:t xml:space="preserve"> o </w:t>
    </w:r>
    <w:r w:rsidR="006728D6">
      <w:fldChar w:fldCharType="begin"/>
    </w:r>
    <w:r w:rsidR="006728D6">
      <w:instrText xml:space="preserve"> NUMPAGES   \* MERGEFORMAT </w:instrText>
    </w:r>
    <w:r w:rsidR="006728D6">
      <w:fldChar w:fldCharType="separate"/>
    </w:r>
    <w:r w:rsidR="00631012">
      <w:rPr>
        <w:noProof/>
      </w:rPr>
      <w:t>7</w:t>
    </w:r>
    <w:r w:rsidR="006728D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8C5D04" w14:textId="77777777" w:rsidR="00880F21" w:rsidRDefault="00880F21">
      <w:pPr>
        <w:spacing w:before="0" w:after="0"/>
      </w:pPr>
      <w:r>
        <w:separator/>
      </w:r>
    </w:p>
  </w:footnote>
  <w:footnote w:type="continuationSeparator" w:id="0">
    <w:p w14:paraId="1F3413C4" w14:textId="77777777" w:rsidR="00880F21" w:rsidRDefault="00880F2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EFB5A" w14:textId="11E75DD7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Cymhwyster Sylfaen mewn</w:t>
    </w:r>
    <w:r>
      <w:rPr>
        <w:sz w:val="28"/>
      </w:rPr>
      <w:br/>
    </w:r>
    <w:r>
      <w:rPr>
        <w:b/>
        <w:sz w:val="28"/>
      </w:rPr>
      <w:t>Adeiladu a Pheirianneg Gwasanaethau Adeiladu</w:t>
    </w:r>
  </w:p>
  <w:p w14:paraId="1A87A6D0" w14:textId="411E102E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A571ED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240AC7D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104: Cyflogadwyedd yn y Sector Adeiladu ac Amgylchedd Adeiledig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A1EC5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925E3"/>
    <w:multiLevelType w:val="hybridMultilevel"/>
    <w:tmpl w:val="75BE63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6123C"/>
    <w:multiLevelType w:val="hybridMultilevel"/>
    <w:tmpl w:val="8B68A7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B95268"/>
    <w:multiLevelType w:val="hybridMultilevel"/>
    <w:tmpl w:val="6E2E75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AD744F"/>
    <w:multiLevelType w:val="hybridMultilevel"/>
    <w:tmpl w:val="9D007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69C4DC3A"/>
    <w:lvl w:ilvl="0" w:tplc="FFFFFFFF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5A5B7F"/>
    <w:multiLevelType w:val="multilevel"/>
    <w:tmpl w:val="B33A34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DFB5330"/>
    <w:multiLevelType w:val="hybridMultilevel"/>
    <w:tmpl w:val="77E4E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65789"/>
    <w:multiLevelType w:val="hybridMultilevel"/>
    <w:tmpl w:val="E3A0ED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D404E0"/>
    <w:multiLevelType w:val="multilevel"/>
    <w:tmpl w:val="7DD4A8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480614F"/>
    <w:multiLevelType w:val="hybridMultilevel"/>
    <w:tmpl w:val="AC502DE4"/>
    <w:lvl w:ilvl="0" w:tplc="08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 w15:restartNumberingAfterBreak="0">
    <w:nsid w:val="39CA4739"/>
    <w:multiLevelType w:val="hybridMultilevel"/>
    <w:tmpl w:val="1E68D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D664D"/>
    <w:multiLevelType w:val="hybridMultilevel"/>
    <w:tmpl w:val="B0146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7AA0F2A"/>
    <w:multiLevelType w:val="hybridMultilevel"/>
    <w:tmpl w:val="66BEE5B4"/>
    <w:lvl w:ilvl="0" w:tplc="9E2EE3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3A28BB"/>
    <w:multiLevelType w:val="hybridMultilevel"/>
    <w:tmpl w:val="AD5080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CC5AAD"/>
    <w:multiLevelType w:val="hybridMultilevel"/>
    <w:tmpl w:val="E034EA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000FF5"/>
    <w:multiLevelType w:val="hybridMultilevel"/>
    <w:tmpl w:val="DBD2A490"/>
    <w:lvl w:ilvl="0" w:tplc="BCEAF278">
      <w:start w:val="1"/>
      <w:numFmt w:val="decimal"/>
      <w:lvlText w:val="%1."/>
      <w:lvlJc w:val="left"/>
      <w:pPr>
        <w:ind w:left="720" w:hanging="360"/>
      </w:pPr>
    </w:lvl>
    <w:lvl w:ilvl="1" w:tplc="94C6E0BC">
      <w:start w:val="1"/>
      <w:numFmt w:val="lowerLetter"/>
      <w:lvlText w:val="%2."/>
      <w:lvlJc w:val="left"/>
      <w:pPr>
        <w:ind w:left="1440" w:hanging="360"/>
      </w:pPr>
    </w:lvl>
    <w:lvl w:ilvl="2" w:tplc="277286B2">
      <w:start w:val="1"/>
      <w:numFmt w:val="lowerRoman"/>
      <w:lvlText w:val="%3."/>
      <w:lvlJc w:val="right"/>
      <w:pPr>
        <w:ind w:left="2160" w:hanging="180"/>
      </w:pPr>
    </w:lvl>
    <w:lvl w:ilvl="3" w:tplc="D20CA174">
      <w:start w:val="1"/>
      <w:numFmt w:val="decimal"/>
      <w:lvlText w:val="%4."/>
      <w:lvlJc w:val="left"/>
      <w:pPr>
        <w:ind w:left="2880" w:hanging="360"/>
      </w:pPr>
    </w:lvl>
    <w:lvl w:ilvl="4" w:tplc="81540F84">
      <w:start w:val="1"/>
      <w:numFmt w:val="lowerLetter"/>
      <w:lvlText w:val="%5."/>
      <w:lvlJc w:val="left"/>
      <w:pPr>
        <w:ind w:left="3600" w:hanging="360"/>
      </w:pPr>
    </w:lvl>
    <w:lvl w:ilvl="5" w:tplc="C1A0CB4C">
      <w:start w:val="1"/>
      <w:numFmt w:val="lowerRoman"/>
      <w:lvlText w:val="%6."/>
      <w:lvlJc w:val="right"/>
      <w:pPr>
        <w:ind w:left="4320" w:hanging="180"/>
      </w:pPr>
    </w:lvl>
    <w:lvl w:ilvl="6" w:tplc="B5B2E7A0">
      <w:start w:val="1"/>
      <w:numFmt w:val="decimal"/>
      <w:lvlText w:val="%7."/>
      <w:lvlJc w:val="left"/>
      <w:pPr>
        <w:ind w:left="5040" w:hanging="360"/>
      </w:pPr>
    </w:lvl>
    <w:lvl w:ilvl="7" w:tplc="9AF41832">
      <w:start w:val="1"/>
      <w:numFmt w:val="lowerLetter"/>
      <w:lvlText w:val="%8."/>
      <w:lvlJc w:val="left"/>
      <w:pPr>
        <w:ind w:left="5760" w:hanging="360"/>
      </w:pPr>
    </w:lvl>
    <w:lvl w:ilvl="8" w:tplc="82CC46E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E80A56"/>
    <w:multiLevelType w:val="hybridMultilevel"/>
    <w:tmpl w:val="80D631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A9765F6"/>
    <w:multiLevelType w:val="hybridMultilevel"/>
    <w:tmpl w:val="9772A0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6"/>
  </w:num>
  <w:num w:numId="4">
    <w:abstractNumId w:val="13"/>
  </w:num>
  <w:num w:numId="5">
    <w:abstractNumId w:val="11"/>
  </w:num>
  <w:num w:numId="6">
    <w:abstractNumId w:val="10"/>
  </w:num>
  <w:num w:numId="7">
    <w:abstractNumId w:val="12"/>
  </w:num>
  <w:num w:numId="8">
    <w:abstractNumId w:val="8"/>
  </w:num>
  <w:num w:numId="9">
    <w:abstractNumId w:val="4"/>
  </w:num>
  <w:num w:numId="10">
    <w:abstractNumId w:val="2"/>
  </w:num>
  <w:num w:numId="11">
    <w:abstractNumId w:val="16"/>
  </w:num>
  <w:num w:numId="12">
    <w:abstractNumId w:val="1"/>
  </w:num>
  <w:num w:numId="13">
    <w:abstractNumId w:val="20"/>
  </w:num>
  <w:num w:numId="14">
    <w:abstractNumId w:val="9"/>
  </w:num>
  <w:num w:numId="15">
    <w:abstractNumId w:val="17"/>
  </w:num>
  <w:num w:numId="16">
    <w:abstractNumId w:val="19"/>
  </w:num>
  <w:num w:numId="17">
    <w:abstractNumId w:val="3"/>
  </w:num>
  <w:num w:numId="18">
    <w:abstractNumId w:val="15"/>
  </w:num>
  <w:num w:numId="19">
    <w:abstractNumId w:val="14"/>
  </w:num>
  <w:num w:numId="20">
    <w:abstractNumId w:val="0"/>
  </w:num>
  <w:num w:numId="21">
    <w:abstractNumId w:val="7"/>
  </w:num>
  <w:num w:numId="22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418E0"/>
    <w:rsid w:val="000462D0"/>
    <w:rsid w:val="000464F5"/>
    <w:rsid w:val="000625C1"/>
    <w:rsid w:val="00063CE6"/>
    <w:rsid w:val="0007694D"/>
    <w:rsid w:val="000A11B9"/>
    <w:rsid w:val="000A7B23"/>
    <w:rsid w:val="000C2A47"/>
    <w:rsid w:val="000E3E4F"/>
    <w:rsid w:val="000F1280"/>
    <w:rsid w:val="00100DE4"/>
    <w:rsid w:val="0010435F"/>
    <w:rsid w:val="00111B3C"/>
    <w:rsid w:val="00126511"/>
    <w:rsid w:val="00134922"/>
    <w:rsid w:val="001406A4"/>
    <w:rsid w:val="00152E15"/>
    <w:rsid w:val="00153EEC"/>
    <w:rsid w:val="00163B31"/>
    <w:rsid w:val="00165A72"/>
    <w:rsid w:val="0017044C"/>
    <w:rsid w:val="0017259D"/>
    <w:rsid w:val="001759B2"/>
    <w:rsid w:val="00182431"/>
    <w:rsid w:val="00183375"/>
    <w:rsid w:val="00194C52"/>
    <w:rsid w:val="00195896"/>
    <w:rsid w:val="00197A45"/>
    <w:rsid w:val="001A7C68"/>
    <w:rsid w:val="001B1730"/>
    <w:rsid w:val="001E1554"/>
    <w:rsid w:val="001F60AD"/>
    <w:rsid w:val="00200C4F"/>
    <w:rsid w:val="00205182"/>
    <w:rsid w:val="002325EF"/>
    <w:rsid w:val="00236A9F"/>
    <w:rsid w:val="00237E86"/>
    <w:rsid w:val="002455E1"/>
    <w:rsid w:val="00252093"/>
    <w:rsid w:val="00273525"/>
    <w:rsid w:val="00280DA6"/>
    <w:rsid w:val="00281CF5"/>
    <w:rsid w:val="00282CDF"/>
    <w:rsid w:val="002A2FC3"/>
    <w:rsid w:val="002A4F81"/>
    <w:rsid w:val="002A5943"/>
    <w:rsid w:val="002B5F2B"/>
    <w:rsid w:val="002C2EC5"/>
    <w:rsid w:val="002C52F8"/>
    <w:rsid w:val="002C62A0"/>
    <w:rsid w:val="002C66F5"/>
    <w:rsid w:val="002C6A4D"/>
    <w:rsid w:val="002D2101"/>
    <w:rsid w:val="002D35F1"/>
    <w:rsid w:val="002D3C9F"/>
    <w:rsid w:val="002D44D0"/>
    <w:rsid w:val="002E2E03"/>
    <w:rsid w:val="002E4B7C"/>
    <w:rsid w:val="002E6FC1"/>
    <w:rsid w:val="002EB292"/>
    <w:rsid w:val="002F136A"/>
    <w:rsid w:val="002F145D"/>
    <w:rsid w:val="002F51B9"/>
    <w:rsid w:val="002F68C8"/>
    <w:rsid w:val="00321ADC"/>
    <w:rsid w:val="00336CFF"/>
    <w:rsid w:val="00342F12"/>
    <w:rsid w:val="00355688"/>
    <w:rsid w:val="00367F82"/>
    <w:rsid w:val="00372FB3"/>
    <w:rsid w:val="00376CB6"/>
    <w:rsid w:val="003824A8"/>
    <w:rsid w:val="0039612D"/>
    <w:rsid w:val="00396404"/>
    <w:rsid w:val="00397DB7"/>
    <w:rsid w:val="003C02E5"/>
    <w:rsid w:val="003C415E"/>
    <w:rsid w:val="003D4D6D"/>
    <w:rsid w:val="003F2F6E"/>
    <w:rsid w:val="003F3FC6"/>
    <w:rsid w:val="004057E7"/>
    <w:rsid w:val="0045095C"/>
    <w:rsid w:val="00457D67"/>
    <w:rsid w:val="00460112"/>
    <w:rsid w:val="00466297"/>
    <w:rsid w:val="00476165"/>
    <w:rsid w:val="00482964"/>
    <w:rsid w:val="00484613"/>
    <w:rsid w:val="004B6E5D"/>
    <w:rsid w:val="004C58DB"/>
    <w:rsid w:val="004C705A"/>
    <w:rsid w:val="004E191A"/>
    <w:rsid w:val="0052656F"/>
    <w:rsid w:val="005329BB"/>
    <w:rsid w:val="00543940"/>
    <w:rsid w:val="00552896"/>
    <w:rsid w:val="005611A2"/>
    <w:rsid w:val="00567650"/>
    <w:rsid w:val="0056783E"/>
    <w:rsid w:val="00574422"/>
    <w:rsid w:val="00577485"/>
    <w:rsid w:val="00577ED7"/>
    <w:rsid w:val="0058088A"/>
    <w:rsid w:val="005A503B"/>
    <w:rsid w:val="005B4F6B"/>
    <w:rsid w:val="005D7C69"/>
    <w:rsid w:val="005E1EA3"/>
    <w:rsid w:val="005E79FE"/>
    <w:rsid w:val="005F6103"/>
    <w:rsid w:val="005F6F38"/>
    <w:rsid w:val="00601094"/>
    <w:rsid w:val="00605A13"/>
    <w:rsid w:val="00613AB3"/>
    <w:rsid w:val="0061455B"/>
    <w:rsid w:val="00626900"/>
    <w:rsid w:val="00631012"/>
    <w:rsid w:val="00635630"/>
    <w:rsid w:val="006375E6"/>
    <w:rsid w:val="00641F5D"/>
    <w:rsid w:val="00657E0F"/>
    <w:rsid w:val="00672353"/>
    <w:rsid w:val="006728D6"/>
    <w:rsid w:val="00672BED"/>
    <w:rsid w:val="006B6582"/>
    <w:rsid w:val="006D4994"/>
    <w:rsid w:val="006E67F0"/>
    <w:rsid w:val="006E7C99"/>
    <w:rsid w:val="006F1AA6"/>
    <w:rsid w:val="0071471E"/>
    <w:rsid w:val="00715647"/>
    <w:rsid w:val="00717DA4"/>
    <w:rsid w:val="00732C6C"/>
    <w:rsid w:val="00733A39"/>
    <w:rsid w:val="0073714F"/>
    <w:rsid w:val="00746E06"/>
    <w:rsid w:val="00756D14"/>
    <w:rsid w:val="007625E0"/>
    <w:rsid w:val="0076632E"/>
    <w:rsid w:val="00770660"/>
    <w:rsid w:val="00772D58"/>
    <w:rsid w:val="00786E7D"/>
    <w:rsid w:val="0079118A"/>
    <w:rsid w:val="00797058"/>
    <w:rsid w:val="007A693A"/>
    <w:rsid w:val="007B04EE"/>
    <w:rsid w:val="007D0058"/>
    <w:rsid w:val="007D5CCE"/>
    <w:rsid w:val="007F63A0"/>
    <w:rsid w:val="00847CC6"/>
    <w:rsid w:val="00850408"/>
    <w:rsid w:val="00880EAA"/>
    <w:rsid w:val="00880F21"/>
    <w:rsid w:val="00886270"/>
    <w:rsid w:val="00887171"/>
    <w:rsid w:val="008A63D0"/>
    <w:rsid w:val="008B030B"/>
    <w:rsid w:val="008C49CA"/>
    <w:rsid w:val="008D37DF"/>
    <w:rsid w:val="008E553C"/>
    <w:rsid w:val="008F2C08"/>
    <w:rsid w:val="00900C59"/>
    <w:rsid w:val="00905483"/>
    <w:rsid w:val="00905996"/>
    <w:rsid w:val="00906B24"/>
    <w:rsid w:val="00914B50"/>
    <w:rsid w:val="00914EF9"/>
    <w:rsid w:val="009229DC"/>
    <w:rsid w:val="00936E3B"/>
    <w:rsid w:val="00962BD3"/>
    <w:rsid w:val="00965F1A"/>
    <w:rsid w:val="0098637D"/>
    <w:rsid w:val="0099094F"/>
    <w:rsid w:val="009A272A"/>
    <w:rsid w:val="009B0EE5"/>
    <w:rsid w:val="009B740D"/>
    <w:rsid w:val="009D0107"/>
    <w:rsid w:val="009E0787"/>
    <w:rsid w:val="009F591C"/>
    <w:rsid w:val="00A22761"/>
    <w:rsid w:val="00A249FA"/>
    <w:rsid w:val="00A25AD7"/>
    <w:rsid w:val="00A36C2B"/>
    <w:rsid w:val="00A428A5"/>
    <w:rsid w:val="00A556C7"/>
    <w:rsid w:val="00A616D2"/>
    <w:rsid w:val="00A70489"/>
    <w:rsid w:val="00A71012"/>
    <w:rsid w:val="00A71800"/>
    <w:rsid w:val="00AA611E"/>
    <w:rsid w:val="00AA66B6"/>
    <w:rsid w:val="00AB366F"/>
    <w:rsid w:val="00AC01B3"/>
    <w:rsid w:val="00AC35EF"/>
    <w:rsid w:val="00AC3BFD"/>
    <w:rsid w:val="00AC59B7"/>
    <w:rsid w:val="00AD2D6E"/>
    <w:rsid w:val="00AD69EC"/>
    <w:rsid w:val="00AE7665"/>
    <w:rsid w:val="00AF0C8F"/>
    <w:rsid w:val="00AF252C"/>
    <w:rsid w:val="00AF7A4F"/>
    <w:rsid w:val="00B016BE"/>
    <w:rsid w:val="00B0190D"/>
    <w:rsid w:val="00B04EDD"/>
    <w:rsid w:val="00B050D3"/>
    <w:rsid w:val="00B06A20"/>
    <w:rsid w:val="00B06EAA"/>
    <w:rsid w:val="00B13391"/>
    <w:rsid w:val="00B224A1"/>
    <w:rsid w:val="00B27B25"/>
    <w:rsid w:val="00B31F77"/>
    <w:rsid w:val="00B50400"/>
    <w:rsid w:val="00B66113"/>
    <w:rsid w:val="00B66ECB"/>
    <w:rsid w:val="00B93185"/>
    <w:rsid w:val="00B966B9"/>
    <w:rsid w:val="00B9709E"/>
    <w:rsid w:val="00BB6889"/>
    <w:rsid w:val="00BC14F9"/>
    <w:rsid w:val="00BC2D48"/>
    <w:rsid w:val="00BD12F2"/>
    <w:rsid w:val="00BD1647"/>
    <w:rsid w:val="00BD2993"/>
    <w:rsid w:val="00BD5BAD"/>
    <w:rsid w:val="00BF0FE3"/>
    <w:rsid w:val="00BF20EA"/>
    <w:rsid w:val="00BF2813"/>
    <w:rsid w:val="00BF3408"/>
    <w:rsid w:val="00BF7512"/>
    <w:rsid w:val="00C10E68"/>
    <w:rsid w:val="00C139A4"/>
    <w:rsid w:val="00C4284B"/>
    <w:rsid w:val="00C573C2"/>
    <w:rsid w:val="00C629D1"/>
    <w:rsid w:val="00C63DF5"/>
    <w:rsid w:val="00C77526"/>
    <w:rsid w:val="00C80546"/>
    <w:rsid w:val="00CA4288"/>
    <w:rsid w:val="00CB165E"/>
    <w:rsid w:val="00CB394E"/>
    <w:rsid w:val="00CD5360"/>
    <w:rsid w:val="00CD7235"/>
    <w:rsid w:val="00CF0AED"/>
    <w:rsid w:val="00CF7F32"/>
    <w:rsid w:val="00D20DCB"/>
    <w:rsid w:val="00D33FC2"/>
    <w:rsid w:val="00D39BDD"/>
    <w:rsid w:val="00D44A96"/>
    <w:rsid w:val="00D73617"/>
    <w:rsid w:val="00D7542B"/>
    <w:rsid w:val="00D76422"/>
    <w:rsid w:val="00D8348D"/>
    <w:rsid w:val="00D92020"/>
    <w:rsid w:val="00D92D28"/>
    <w:rsid w:val="00DB1C93"/>
    <w:rsid w:val="00DB3BF5"/>
    <w:rsid w:val="00DC0CD9"/>
    <w:rsid w:val="00DC6B6D"/>
    <w:rsid w:val="00DC7C07"/>
    <w:rsid w:val="00DE3663"/>
    <w:rsid w:val="00DE572B"/>
    <w:rsid w:val="00DE647C"/>
    <w:rsid w:val="00DF0116"/>
    <w:rsid w:val="00DF4F8B"/>
    <w:rsid w:val="00DF73D5"/>
    <w:rsid w:val="00E031BB"/>
    <w:rsid w:val="00E2563B"/>
    <w:rsid w:val="00E26CCE"/>
    <w:rsid w:val="00E36AF8"/>
    <w:rsid w:val="00E44AC3"/>
    <w:rsid w:val="00E56577"/>
    <w:rsid w:val="00E707A9"/>
    <w:rsid w:val="00E72048"/>
    <w:rsid w:val="00E74BD5"/>
    <w:rsid w:val="00E86056"/>
    <w:rsid w:val="00E87E57"/>
    <w:rsid w:val="00E91481"/>
    <w:rsid w:val="00E92EFF"/>
    <w:rsid w:val="00E95CA3"/>
    <w:rsid w:val="00EB0AC1"/>
    <w:rsid w:val="00EB22D7"/>
    <w:rsid w:val="00ED378D"/>
    <w:rsid w:val="00ED7FA7"/>
    <w:rsid w:val="00EF6580"/>
    <w:rsid w:val="00F143D5"/>
    <w:rsid w:val="00F17032"/>
    <w:rsid w:val="00F23F4A"/>
    <w:rsid w:val="00F52A5C"/>
    <w:rsid w:val="00F5364F"/>
    <w:rsid w:val="00F8726A"/>
    <w:rsid w:val="00F93080"/>
    <w:rsid w:val="00FD680F"/>
    <w:rsid w:val="00FF031A"/>
    <w:rsid w:val="00FF0827"/>
    <w:rsid w:val="02243933"/>
    <w:rsid w:val="05238DE5"/>
    <w:rsid w:val="061CA49C"/>
    <w:rsid w:val="06E5F25E"/>
    <w:rsid w:val="07FD6C2F"/>
    <w:rsid w:val="0B2A6417"/>
    <w:rsid w:val="0BC8840D"/>
    <w:rsid w:val="0C2253C4"/>
    <w:rsid w:val="0D323922"/>
    <w:rsid w:val="0F803E02"/>
    <w:rsid w:val="111E3D46"/>
    <w:rsid w:val="14F5AC48"/>
    <w:rsid w:val="15284872"/>
    <w:rsid w:val="158233F5"/>
    <w:rsid w:val="15A0941A"/>
    <w:rsid w:val="17AA8DFB"/>
    <w:rsid w:val="18E8EE77"/>
    <w:rsid w:val="192887D5"/>
    <w:rsid w:val="1B625667"/>
    <w:rsid w:val="1B84A47F"/>
    <w:rsid w:val="1BEC547B"/>
    <w:rsid w:val="1D2B9269"/>
    <w:rsid w:val="1ECB7359"/>
    <w:rsid w:val="1F1070E0"/>
    <w:rsid w:val="1F8D2E55"/>
    <w:rsid w:val="20F216EF"/>
    <w:rsid w:val="245AA9F0"/>
    <w:rsid w:val="27123FC7"/>
    <w:rsid w:val="27622FA5"/>
    <w:rsid w:val="2C5D02A6"/>
    <w:rsid w:val="327C8AC3"/>
    <w:rsid w:val="330147CE"/>
    <w:rsid w:val="33AE6E39"/>
    <w:rsid w:val="35C2274A"/>
    <w:rsid w:val="37BDE66B"/>
    <w:rsid w:val="380351BB"/>
    <w:rsid w:val="398C0420"/>
    <w:rsid w:val="3A21DED3"/>
    <w:rsid w:val="3A804F14"/>
    <w:rsid w:val="3DE584D0"/>
    <w:rsid w:val="3E1377DD"/>
    <w:rsid w:val="3E90868D"/>
    <w:rsid w:val="3FB004BA"/>
    <w:rsid w:val="4176C17A"/>
    <w:rsid w:val="42C37226"/>
    <w:rsid w:val="435545CA"/>
    <w:rsid w:val="4656BFA5"/>
    <w:rsid w:val="470817C8"/>
    <w:rsid w:val="4787DC28"/>
    <w:rsid w:val="47C7265E"/>
    <w:rsid w:val="484E9D0F"/>
    <w:rsid w:val="4892BD10"/>
    <w:rsid w:val="49A88A8F"/>
    <w:rsid w:val="4B2434C7"/>
    <w:rsid w:val="4BE95028"/>
    <w:rsid w:val="4C860629"/>
    <w:rsid w:val="4C8D7699"/>
    <w:rsid w:val="4D7E904B"/>
    <w:rsid w:val="4DE3DA70"/>
    <w:rsid w:val="4EFB67C2"/>
    <w:rsid w:val="50F272F2"/>
    <w:rsid w:val="51A86F61"/>
    <w:rsid w:val="51F6CA48"/>
    <w:rsid w:val="52FA5A16"/>
    <w:rsid w:val="53C55F27"/>
    <w:rsid w:val="547B3EE8"/>
    <w:rsid w:val="5612DA61"/>
    <w:rsid w:val="568CE9B7"/>
    <w:rsid w:val="56ED6E09"/>
    <w:rsid w:val="580A68F3"/>
    <w:rsid w:val="589FF04E"/>
    <w:rsid w:val="596EE498"/>
    <w:rsid w:val="5B362DE7"/>
    <w:rsid w:val="5B8AB63F"/>
    <w:rsid w:val="5C6136FD"/>
    <w:rsid w:val="5CBBA14B"/>
    <w:rsid w:val="5ECBAC94"/>
    <w:rsid w:val="61DB2F49"/>
    <w:rsid w:val="64062DB7"/>
    <w:rsid w:val="667AFF3B"/>
    <w:rsid w:val="673FE6E6"/>
    <w:rsid w:val="6761C6E6"/>
    <w:rsid w:val="67DD4F67"/>
    <w:rsid w:val="68A0BDA2"/>
    <w:rsid w:val="69B7FB13"/>
    <w:rsid w:val="6A9D6845"/>
    <w:rsid w:val="6B545FB7"/>
    <w:rsid w:val="6E09F066"/>
    <w:rsid w:val="6E8F0DB2"/>
    <w:rsid w:val="6F105396"/>
    <w:rsid w:val="73E97C42"/>
    <w:rsid w:val="788BFB04"/>
    <w:rsid w:val="79A58481"/>
    <w:rsid w:val="7A8F7417"/>
    <w:rsid w:val="7BD3F2F4"/>
    <w:rsid w:val="7C4E2F29"/>
    <w:rsid w:val="7EA172AD"/>
    <w:rsid w:val="7F62FB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1F77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3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4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uiPriority w:val="99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2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464F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871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customStyle="1" w:styleId="Answer">
    <w:name w:val="Answer"/>
    <w:basedOn w:val="Normal"/>
    <w:qFormat/>
    <w:rsid w:val="00AA611E"/>
    <w:pPr>
      <w:ind w:left="357"/>
    </w:pPr>
    <w:rPr>
      <w:rFonts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5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yrfacymru.llyw.cymru/cael-swydd" TargetMode="External"/><Relationship Id="rId18" Type="http://schemas.openxmlformats.org/officeDocument/2006/relationships/hyperlink" Target="https://www.bbc.co.uk/bitesize/guides/zxq2hyc/revision/2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ccscheme.org.uk/ccs-ltd/code-of-considerate-practice-2/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standout-cv.com/pages/student-cv-templat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uilders.org.uk/news/the-best-career-advice-is-to-consider-all-your-options/" TargetMode="External"/><Relationship Id="rId20" Type="http://schemas.openxmlformats.org/officeDocument/2006/relationships/hyperlink" Target="https://www.rics.org/uk/upholding-professional-standards/sector-standards/construction/rics-nrm-new-rules-of-measurement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protect-eu.mimecast.com/s/fw0CC2Ry2CVmOOJfBJpd3?domain=fmb.org.uk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bbc.co.uk/bitesize/topics/zkww7p3/articles/z9q4gd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rotect-eu.mimecast.com/s/YVXqC1j0Ei6Z55DcGe1zy?domain=ice.org.uk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3EE6C0-30B5-4650-B2A7-8FD237D3E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44F0F9-4CE5-4C75-8DF2-81FC88C36B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9</Pages>
  <Words>1812</Words>
  <Characters>10332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21</cp:revision>
  <cp:lastPrinted>2020-04-23T15:21:00Z</cp:lastPrinted>
  <dcterms:created xsi:type="dcterms:W3CDTF">2021-01-14T17:08:00Z</dcterms:created>
  <dcterms:modified xsi:type="dcterms:W3CDTF">2021-04-22T14:56:00Z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