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8D08FC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54EF20FC" w:rsidR="00A60089" w:rsidRDefault="00474F67" w:rsidP="00A60089">
      <w:pPr>
        <w:pStyle w:val="Heading1"/>
      </w:pPr>
      <w:r>
        <w:t>Taflen waith 8: Terminoleg busnes (dysgwr)</w:t>
      </w:r>
    </w:p>
    <w:p w14:paraId="1A2B384F" w14:textId="796D7E66" w:rsidR="004C225C" w:rsidRDefault="00214BB3" w:rsidP="00D7393B">
      <w:pPr>
        <w:pStyle w:val="Normalnumberedlist"/>
      </w:pPr>
      <w:bookmarkStart w:id="0" w:name="_Hlk63176403"/>
      <w:r>
        <w:t>Llenwch y diffiniadau o’r derminoleg busnes sydd yn y tabl isod.</w:t>
      </w:r>
    </w:p>
    <w:bookmarkEnd w:id="0"/>
    <w:p w14:paraId="5E97CA18" w14:textId="77777777" w:rsidR="00214BB3" w:rsidRDefault="00214BB3" w:rsidP="00E51044">
      <w:pPr>
        <w:pStyle w:val="Answer"/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812"/>
      </w:tblGrid>
      <w:tr w:rsidR="007250F5" w14:paraId="29F96F39" w14:textId="77777777" w:rsidTr="007250F5">
        <w:tc>
          <w:tcPr>
            <w:tcW w:w="1696" w:type="dxa"/>
          </w:tcPr>
          <w:p w14:paraId="22BF884B" w14:textId="0392C71E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Terminoleg busnes</w:t>
            </w:r>
          </w:p>
        </w:tc>
        <w:tc>
          <w:tcPr>
            <w:tcW w:w="7812" w:type="dxa"/>
          </w:tcPr>
          <w:p w14:paraId="28DC641D" w14:textId="2A8D8A0F" w:rsidR="007250F5" w:rsidRPr="007250F5" w:rsidRDefault="007250F5" w:rsidP="004C225C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sz w:val="24"/>
              </w:rPr>
              <w:t>Diffiniad</w:t>
            </w:r>
          </w:p>
        </w:tc>
      </w:tr>
      <w:tr w:rsidR="007250F5" w14:paraId="5F0B0CD2" w14:textId="77777777" w:rsidTr="007250F5">
        <w:tc>
          <w:tcPr>
            <w:tcW w:w="1696" w:type="dxa"/>
          </w:tcPr>
          <w:p w14:paraId="612CAA82" w14:textId="41CE7A00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Colled</w:t>
            </w:r>
          </w:p>
        </w:tc>
        <w:tc>
          <w:tcPr>
            <w:tcW w:w="7812" w:type="dxa"/>
          </w:tcPr>
          <w:p w14:paraId="4E02CC4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53BEA17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5B08B83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09961E0A" w14:textId="1E614C15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423337E5" w14:textId="77777777" w:rsidTr="007250F5">
        <w:tc>
          <w:tcPr>
            <w:tcW w:w="1696" w:type="dxa"/>
          </w:tcPr>
          <w:p w14:paraId="45F7AE0E" w14:textId="3681BE0C" w:rsidR="007250F5" w:rsidRPr="00214BB3" w:rsidRDefault="002B1EA4" w:rsidP="002B1EA4">
            <w:pPr>
              <w:spacing w:before="0" w:after="0"/>
              <w:rPr>
                <w:rFonts w:cs="Arial"/>
                <w:szCs w:val="22"/>
              </w:rPr>
            </w:pPr>
            <w:r>
              <w:t>Cadw Cyfrifon</w:t>
            </w:r>
          </w:p>
        </w:tc>
        <w:tc>
          <w:tcPr>
            <w:tcW w:w="7812" w:type="dxa"/>
          </w:tcPr>
          <w:p w14:paraId="1F56C49C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BA8810F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FE4FA40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DD19CA" w14:textId="7F753E53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7A9022A5" w14:textId="77777777" w:rsidTr="007250F5">
        <w:tc>
          <w:tcPr>
            <w:tcW w:w="1696" w:type="dxa"/>
          </w:tcPr>
          <w:p w14:paraId="41F41A0B" w14:textId="77BFE71F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Archwilio</w:t>
            </w:r>
          </w:p>
        </w:tc>
        <w:tc>
          <w:tcPr>
            <w:tcW w:w="7812" w:type="dxa"/>
          </w:tcPr>
          <w:p w14:paraId="296A16DA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A21617E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CE59A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C97E745" w14:textId="3AD2326F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9D73961" w14:textId="77777777" w:rsidTr="007250F5">
        <w:tc>
          <w:tcPr>
            <w:tcW w:w="1696" w:type="dxa"/>
          </w:tcPr>
          <w:p w14:paraId="068E1951" w14:textId="5A2E69AE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Gorbenion</w:t>
            </w:r>
          </w:p>
        </w:tc>
        <w:tc>
          <w:tcPr>
            <w:tcW w:w="7812" w:type="dxa"/>
          </w:tcPr>
          <w:p w14:paraId="1A24616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15E64ED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9396B32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146DF831" w14:textId="03FAD7E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5F65CFCD" w14:textId="77777777" w:rsidTr="007250F5">
        <w:tc>
          <w:tcPr>
            <w:tcW w:w="1696" w:type="dxa"/>
          </w:tcPr>
          <w:p w14:paraId="30C12651" w14:textId="4B297A02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Twf</w:t>
            </w:r>
          </w:p>
        </w:tc>
        <w:tc>
          <w:tcPr>
            <w:tcW w:w="7812" w:type="dxa"/>
          </w:tcPr>
          <w:p w14:paraId="497E15F1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6EF1067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E829E2C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CE7B05D" w14:textId="23ECCD09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699201A2" w14:textId="77777777" w:rsidTr="007250F5">
        <w:tc>
          <w:tcPr>
            <w:tcW w:w="1696" w:type="dxa"/>
          </w:tcPr>
          <w:p w14:paraId="5FE1DA97" w14:textId="12AE4845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Rhwydweithio</w:t>
            </w:r>
          </w:p>
        </w:tc>
        <w:tc>
          <w:tcPr>
            <w:tcW w:w="7812" w:type="dxa"/>
          </w:tcPr>
          <w:p w14:paraId="37FEA76B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4B6C1EF5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349A70F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68BBB01" w14:textId="33B7FE10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  <w:tr w:rsidR="007250F5" w14:paraId="1A5F0364" w14:textId="77777777" w:rsidTr="007250F5">
        <w:tc>
          <w:tcPr>
            <w:tcW w:w="1696" w:type="dxa"/>
          </w:tcPr>
          <w:p w14:paraId="21558FD3" w14:textId="3B96992D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  <w:r>
              <w:t>Elw</w:t>
            </w:r>
          </w:p>
        </w:tc>
        <w:tc>
          <w:tcPr>
            <w:tcW w:w="7812" w:type="dxa"/>
          </w:tcPr>
          <w:p w14:paraId="458957C4" w14:textId="77777777" w:rsidR="007250F5" w:rsidRPr="00214BB3" w:rsidRDefault="007250F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273E80E6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7477D1C9" w14:textId="77777777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  <w:p w14:paraId="6A7B61AC" w14:textId="23E3C7E1" w:rsidR="004222B5" w:rsidRPr="00214BB3" w:rsidRDefault="004222B5" w:rsidP="002B1EA4">
            <w:pPr>
              <w:spacing w:before="0" w:after="0"/>
              <w:rPr>
                <w:rFonts w:cs="Arial"/>
                <w:szCs w:val="22"/>
              </w:rPr>
            </w:pPr>
          </w:p>
        </w:tc>
      </w:tr>
    </w:tbl>
    <w:p w14:paraId="3ABF93B9" w14:textId="77777777" w:rsidR="004C225C" w:rsidRDefault="004C225C" w:rsidP="004C225C">
      <w:pPr>
        <w:rPr>
          <w:rFonts w:cs="Arial"/>
          <w:sz w:val="24"/>
        </w:rPr>
      </w:pPr>
    </w:p>
    <w:sectPr w:rsidR="004C225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6DAC" w14:textId="77777777" w:rsidR="00961123" w:rsidRDefault="00961123">
      <w:pPr>
        <w:spacing w:before="0" w:after="0"/>
      </w:pPr>
      <w:r>
        <w:separator/>
      </w:r>
    </w:p>
  </w:endnote>
  <w:endnote w:type="continuationSeparator" w:id="0">
    <w:p w14:paraId="1A7782BA" w14:textId="77777777" w:rsidR="00961123" w:rsidRDefault="009611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EB84" w14:textId="77777777" w:rsidR="000A514A" w:rsidRDefault="000A51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07595CD" w:rsidR="00110217" w:rsidRPr="00F03E33" w:rsidRDefault="000A514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62A48">
      <w:fldChar w:fldCharType="begin"/>
    </w:r>
    <w:r w:rsidR="00362A48">
      <w:instrText xml:space="preserve"> NUMPAGES   \* MERGEFORMAT </w:instrText>
    </w:r>
    <w:r w:rsidR="00362A48">
      <w:fldChar w:fldCharType="separate"/>
    </w:r>
    <w:r w:rsidR="00F03E33">
      <w:t>1</w:t>
    </w:r>
    <w:r w:rsidR="00362A4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251C" w14:textId="77777777" w:rsidR="000A514A" w:rsidRDefault="000A5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0B2AB" w14:textId="77777777" w:rsidR="00961123" w:rsidRDefault="00961123">
      <w:pPr>
        <w:spacing w:before="0" w:after="0"/>
      </w:pPr>
      <w:r>
        <w:separator/>
      </w:r>
    </w:p>
  </w:footnote>
  <w:footnote w:type="continuationSeparator" w:id="0">
    <w:p w14:paraId="653A0598" w14:textId="77777777" w:rsidR="00961123" w:rsidRDefault="009611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A9AD9" w14:textId="77777777" w:rsidR="000A514A" w:rsidRDefault="000A5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791B3E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362A48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5CAE96A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820B1" w14:textId="77777777" w:rsidR="000A514A" w:rsidRDefault="000A51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A9611D"/>
    <w:multiLevelType w:val="hybridMultilevel"/>
    <w:tmpl w:val="CC4E5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D95"/>
    <w:multiLevelType w:val="hybridMultilevel"/>
    <w:tmpl w:val="7046B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D1043"/>
    <w:multiLevelType w:val="hybridMultilevel"/>
    <w:tmpl w:val="3E90A2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25"/>
  </w:num>
  <w:num w:numId="5">
    <w:abstractNumId w:val="14"/>
  </w:num>
  <w:num w:numId="6">
    <w:abstractNumId w:val="24"/>
  </w:num>
  <w:num w:numId="7">
    <w:abstractNumId w:val="14"/>
  </w:num>
  <w:num w:numId="8">
    <w:abstractNumId w:val="2"/>
  </w:num>
  <w:num w:numId="9">
    <w:abstractNumId w:val="14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9"/>
  </w:num>
  <w:num w:numId="13">
    <w:abstractNumId w:val="20"/>
  </w:num>
  <w:num w:numId="14">
    <w:abstractNumId w:val="28"/>
  </w:num>
  <w:num w:numId="15">
    <w:abstractNumId w:val="18"/>
  </w:num>
  <w:num w:numId="16">
    <w:abstractNumId w:val="12"/>
  </w:num>
  <w:num w:numId="17">
    <w:abstractNumId w:val="34"/>
  </w:num>
  <w:num w:numId="18">
    <w:abstractNumId w:val="36"/>
  </w:num>
  <w:num w:numId="19">
    <w:abstractNumId w:val="5"/>
  </w:num>
  <w:num w:numId="20">
    <w:abstractNumId w:val="3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3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29"/>
  </w:num>
  <w:num w:numId="28">
    <w:abstractNumId w:val="16"/>
    <w:lvlOverride w:ilvl="0">
      <w:startOverride w:val="1"/>
    </w:lvlOverride>
  </w:num>
  <w:num w:numId="29">
    <w:abstractNumId w:val="30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4"/>
  </w:num>
  <w:num w:numId="36">
    <w:abstractNumId w:val="27"/>
  </w:num>
  <w:num w:numId="37">
    <w:abstractNumId w:val="11"/>
  </w:num>
  <w:num w:numId="38">
    <w:abstractNumId w:val="21"/>
  </w:num>
  <w:num w:numId="39">
    <w:abstractNumId w:val="39"/>
  </w:num>
  <w:num w:numId="40">
    <w:abstractNumId w:val="1"/>
  </w:num>
  <w:num w:numId="41">
    <w:abstractNumId w:val="38"/>
  </w:num>
  <w:num w:numId="42">
    <w:abstractNumId w:val="3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6"/>
  </w:num>
  <w:num w:numId="46">
    <w:abstractNumId w:val="35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10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514A"/>
    <w:rsid w:val="000B231F"/>
    <w:rsid w:val="000E194B"/>
    <w:rsid w:val="00110217"/>
    <w:rsid w:val="0014141E"/>
    <w:rsid w:val="00151829"/>
    <w:rsid w:val="00152AC3"/>
    <w:rsid w:val="00156AF3"/>
    <w:rsid w:val="0019491D"/>
    <w:rsid w:val="001F74AD"/>
    <w:rsid w:val="00214BB3"/>
    <w:rsid w:val="00243CCB"/>
    <w:rsid w:val="002B1EA4"/>
    <w:rsid w:val="002C4032"/>
    <w:rsid w:val="002D07A8"/>
    <w:rsid w:val="003405EA"/>
    <w:rsid w:val="00362A48"/>
    <w:rsid w:val="00404B31"/>
    <w:rsid w:val="004145CA"/>
    <w:rsid w:val="004222B5"/>
    <w:rsid w:val="00425EBA"/>
    <w:rsid w:val="00434578"/>
    <w:rsid w:val="00437D1C"/>
    <w:rsid w:val="00454AD1"/>
    <w:rsid w:val="00474F67"/>
    <w:rsid w:val="0048500D"/>
    <w:rsid w:val="004A2174"/>
    <w:rsid w:val="004C225C"/>
    <w:rsid w:val="00524E1B"/>
    <w:rsid w:val="005F1A1B"/>
    <w:rsid w:val="00613476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50F5"/>
    <w:rsid w:val="00797FA7"/>
    <w:rsid w:val="00824577"/>
    <w:rsid w:val="00832AD4"/>
    <w:rsid w:val="008768C0"/>
    <w:rsid w:val="008C1F1C"/>
    <w:rsid w:val="008D47A6"/>
    <w:rsid w:val="00917FDC"/>
    <w:rsid w:val="00930403"/>
    <w:rsid w:val="00937EB1"/>
    <w:rsid w:val="00943622"/>
    <w:rsid w:val="00961123"/>
    <w:rsid w:val="00963B2E"/>
    <w:rsid w:val="00967EEE"/>
    <w:rsid w:val="009975A0"/>
    <w:rsid w:val="009C5C6E"/>
    <w:rsid w:val="009F3967"/>
    <w:rsid w:val="009F5CD6"/>
    <w:rsid w:val="00A04F4F"/>
    <w:rsid w:val="00A2454C"/>
    <w:rsid w:val="00A60089"/>
    <w:rsid w:val="00A70C46"/>
    <w:rsid w:val="00A90E92"/>
    <w:rsid w:val="00A95D7C"/>
    <w:rsid w:val="00AE1ECE"/>
    <w:rsid w:val="00AE245C"/>
    <w:rsid w:val="00B054EC"/>
    <w:rsid w:val="00BB281F"/>
    <w:rsid w:val="00BE2C21"/>
    <w:rsid w:val="00BE4474"/>
    <w:rsid w:val="00C01D20"/>
    <w:rsid w:val="00C202BF"/>
    <w:rsid w:val="00C3686C"/>
    <w:rsid w:val="00C438AE"/>
    <w:rsid w:val="00C76408"/>
    <w:rsid w:val="00C858D7"/>
    <w:rsid w:val="00CD5BB4"/>
    <w:rsid w:val="00CE3822"/>
    <w:rsid w:val="00D073BC"/>
    <w:rsid w:val="00D43A10"/>
    <w:rsid w:val="00D56B82"/>
    <w:rsid w:val="00D61B83"/>
    <w:rsid w:val="00D7393B"/>
    <w:rsid w:val="00D8173D"/>
    <w:rsid w:val="00D93E18"/>
    <w:rsid w:val="00DA2485"/>
    <w:rsid w:val="00DE29A8"/>
    <w:rsid w:val="00E51044"/>
    <w:rsid w:val="00EC0B26"/>
    <w:rsid w:val="00F03E33"/>
    <w:rsid w:val="00F15749"/>
    <w:rsid w:val="00F33B3E"/>
    <w:rsid w:val="00F42A36"/>
    <w:rsid w:val="00F477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2020-05-17T15:49:00Z</dcterms:created>
  <dcterms:modified xsi:type="dcterms:W3CDTF">2021-04-27T16:06:00Z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