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09551CB5" w:rsidR="00C50A57" w:rsidRPr="005646F2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7F1E0770" w14:textId="213AF591" w:rsidR="007F29CA" w:rsidRPr="005646F2" w:rsidRDefault="00474F67" w:rsidP="00474F67">
      <w:pPr>
        <w:pStyle w:val="Heading1"/>
      </w:pPr>
      <w:r>
        <w:t xml:space="preserve">Taflen waith 5: Chwilio ar y rhyngrwyd (dysgwr) </w:t>
      </w:r>
    </w:p>
    <w:p w14:paraId="6B0A10C2" w14:textId="77777777" w:rsidR="007F29CA" w:rsidRDefault="007F29CA" w:rsidP="00A63358">
      <w:pPr>
        <w:rPr>
          <w:rFonts w:ascii="Arial" w:hAnsi="Arial" w:cs="Arial"/>
          <w:sz w:val="22"/>
          <w:szCs w:val="22"/>
        </w:rPr>
      </w:pPr>
    </w:p>
    <w:p w14:paraId="1C4B9301" w14:textId="4E9ECEA2" w:rsidR="007F29CA" w:rsidRDefault="007F29CA" w:rsidP="00A63358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Dewiswch un o'r gweithgareddau canlynol i’w gwblhau:</w:t>
      </w:r>
    </w:p>
    <w:p w14:paraId="3D69FD36" w14:textId="77777777" w:rsidR="007F29CA" w:rsidRDefault="007F29CA" w:rsidP="00A63358">
      <w:pPr>
        <w:rPr>
          <w:rFonts w:ascii="Arial" w:hAnsi="Arial" w:cs="Arial"/>
          <w:sz w:val="22"/>
          <w:szCs w:val="22"/>
        </w:rPr>
      </w:pPr>
    </w:p>
    <w:p w14:paraId="6CD4BBBA" w14:textId="3E89FC3F" w:rsidR="007F29CA" w:rsidRDefault="007F29CA" w:rsidP="00A63358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color w:val="000000"/>
          <w:sz w:val="22"/>
          <w:shd w:val="clear" w:color="auto" w:fill="FFFFFF"/>
        </w:rPr>
        <w:t>Gweithgaredd 1</w:t>
      </w:r>
    </w:p>
    <w:p w14:paraId="4B9DB67F" w14:textId="77777777" w:rsidR="007F29CA" w:rsidRDefault="007F29CA" w:rsidP="00A63358">
      <w:pPr>
        <w:rPr>
          <w:rFonts w:ascii="Arial" w:hAnsi="Arial" w:cs="Arial"/>
          <w:sz w:val="22"/>
          <w:szCs w:val="22"/>
        </w:rPr>
      </w:pPr>
    </w:p>
    <w:p w14:paraId="415A7BD5" w14:textId="54AB530B" w:rsidR="003448A6" w:rsidRPr="007F29CA" w:rsidRDefault="007F29CA" w:rsidP="00A63358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Ewch i </w:t>
      </w:r>
      <w:hyperlink r:id="rId10" w:history="1">
        <w:r>
          <w:rPr>
            <w:rStyle w:val="Hyperlink"/>
            <w:rFonts w:ascii="Arial" w:hAnsi="Arial"/>
            <w:sz w:val="22"/>
            <w:szCs w:val="22"/>
          </w:rPr>
          <w:t>https://www.designingbuildings.co.uk/wiki/Home</w:t>
        </w:r>
      </w:hyperlink>
    </w:p>
    <w:p w14:paraId="1D3AE7EE" w14:textId="38E4DB6E" w:rsidR="004E23CE" w:rsidRPr="007F29CA" w:rsidRDefault="007F29CA" w:rsidP="007F29CA">
      <w:pPr>
        <w:pStyle w:val="NormalWeb"/>
        <w:spacing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Gwybodaeth am y wefan: Designing Buildings Wiki yw’r unig fforwm traws-ddisgyblaethol ar gyfer y diwydiant cyfan lle gellir dod o hyd i wybodaeth am adeiladu a’i rhannu. </w:t>
      </w:r>
      <w:r>
        <w:rPr>
          <w:rFonts w:ascii="Arial" w:hAnsi="Arial"/>
          <w:color w:val="000000"/>
          <w:sz w:val="22"/>
          <w:shd w:val="clear" w:color="auto" w:fill="FFFFFF"/>
        </w:rPr>
        <w:t xml:space="preserve">Gyda chefnogaeth sefydliadau blaenllaw yn y diwydiant (ICE, CIOB, BRE, CIAT, ECA, IHBC a BSRIA), mae Designing Buildings Wiki yn cynnig 10,000 o erthyglau traws-ddisgyblaeth ac fe’i defnyddir gan dros 30,000 o bobl y dydd, gan ei </w:t>
      </w:r>
      <w:r w:rsidR="005B4E35">
        <w:rPr>
          <w:rFonts w:ascii="Arial" w:hAnsi="Arial"/>
          <w:color w:val="000000"/>
          <w:sz w:val="22"/>
          <w:shd w:val="clear" w:color="auto" w:fill="FFFFFF"/>
        </w:rPr>
        <w:t>g</w:t>
      </w:r>
      <w:r>
        <w:rPr>
          <w:rFonts w:ascii="Arial" w:hAnsi="Arial"/>
          <w:color w:val="000000"/>
          <w:sz w:val="22"/>
          <w:shd w:val="clear" w:color="auto" w:fill="FFFFFF"/>
        </w:rPr>
        <w:t>wneud yn un o wefannau mwyaf poblogaidd y diwydiant adeiladu.</w:t>
      </w:r>
    </w:p>
    <w:p w14:paraId="3F3B309D" w14:textId="77777777" w:rsidR="007F29CA" w:rsidRDefault="007F29CA" w:rsidP="007F29CA">
      <w:pPr>
        <w:pStyle w:val="Answer"/>
        <w:ind w:left="0"/>
      </w:pPr>
      <w:r>
        <w:t xml:space="preserve">Chwiliwch ar y wefan i ddod o hyd i ddiffiniadau o’r termau BIM allweddol canlynol. Ysgrifennwch y diffiniadau isod. </w:t>
      </w:r>
    </w:p>
    <w:p w14:paraId="52630125" w14:textId="7CB4CD76" w:rsidR="00A0145D" w:rsidRPr="007F29CA" w:rsidRDefault="00A0145D" w:rsidP="00DF5CC6">
      <w:pPr>
        <w:pStyle w:val="Normalbulletlist"/>
      </w:pPr>
      <w:r>
        <w:t>Rheoli Gwybodaeth am Asedau</w:t>
      </w:r>
    </w:p>
    <w:p w14:paraId="168DFE2D" w14:textId="364FEA79" w:rsidR="00C63CB0" w:rsidRPr="007F29CA" w:rsidRDefault="00C63CB0" w:rsidP="00DF5CC6">
      <w:pPr>
        <w:pStyle w:val="Normalbulletlist"/>
      </w:pPr>
      <w:r>
        <w:t>COBie</w:t>
      </w:r>
    </w:p>
    <w:p w14:paraId="49380365" w14:textId="77777777" w:rsidR="00B82BF5" w:rsidRPr="007F29CA" w:rsidRDefault="00B82BF5" w:rsidP="00DF5CC6">
      <w:pPr>
        <w:pStyle w:val="Normalbulletlist"/>
      </w:pPr>
      <w:r>
        <w:t>Gofyniad Gwybodaeth Cyflogwr</w:t>
      </w:r>
    </w:p>
    <w:p w14:paraId="04E72405" w14:textId="77777777" w:rsidR="00B82BF5" w:rsidRPr="007F29CA" w:rsidRDefault="00B82BF5" w:rsidP="00DF5CC6">
      <w:pPr>
        <w:pStyle w:val="Normalbulletlist"/>
      </w:pPr>
      <w:r>
        <w:t>Cynlluniau Gweithredu BIM</w:t>
      </w:r>
    </w:p>
    <w:p w14:paraId="325D7DA1" w14:textId="7E1F254D" w:rsidR="00B82BF5" w:rsidRPr="007F29CA" w:rsidRDefault="00B82BF5" w:rsidP="00DF5CC6">
      <w:pPr>
        <w:pStyle w:val="Normalbulletlist"/>
      </w:pPr>
      <w:r>
        <w:t>Protocol BIM</w:t>
      </w:r>
    </w:p>
    <w:p w14:paraId="6E5DD088" w14:textId="77777777" w:rsidR="00B82BF5" w:rsidRPr="007F29CA" w:rsidRDefault="00B82BF5" w:rsidP="00B82BF5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064C4F4" w14:textId="0EBB34F6" w:rsidR="004E23CE" w:rsidRPr="007F29CA" w:rsidRDefault="00B82BF5" w:rsidP="00B82BF5">
      <w:pP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/>
          <w:b/>
          <w:color w:val="000000"/>
          <w:sz w:val="22"/>
          <w:shd w:val="clear" w:color="auto" w:fill="FFFFFF"/>
        </w:rPr>
        <w:t>Gweithgaredd 2</w:t>
      </w:r>
    </w:p>
    <w:p w14:paraId="0AF5022C" w14:textId="77777777" w:rsidR="00F97504" w:rsidRDefault="007F29CA" w:rsidP="004E23CE">
      <w:pPr>
        <w:pStyle w:val="Answer"/>
        <w:ind w:left="0"/>
        <w:rPr>
          <w:rStyle w:val="Hyperlink"/>
        </w:rPr>
      </w:pPr>
      <w:r>
        <w:t xml:space="preserve">Ewch i </w:t>
      </w:r>
      <w:hyperlink r:id="rId11" w:history="1">
        <w:r>
          <w:rPr>
            <w:rStyle w:val="Hyperlink"/>
          </w:rPr>
          <w:t>www.theb1m.com</w:t>
        </w:r>
      </w:hyperlink>
    </w:p>
    <w:p w14:paraId="47C8CB62" w14:textId="498096A4" w:rsidR="00C2343D" w:rsidRPr="007F29CA" w:rsidRDefault="00C2343D" w:rsidP="004E23CE">
      <w:pPr>
        <w:pStyle w:val="Answer"/>
        <w:ind w:left="0"/>
      </w:pPr>
      <w:r>
        <w:t>Mae llawer o wybodaeth a fideos rhoi cyfarwyddiadau ar gael ar sianel YouTube gan B1M. Dysgwch gymaint ag y gallwch am y termau canlynol:</w:t>
      </w:r>
    </w:p>
    <w:p w14:paraId="7D141FCD" w14:textId="06B96EBE" w:rsidR="00B82BF5" w:rsidRPr="007F29CA" w:rsidRDefault="00B82BF5" w:rsidP="00DF5CC6">
      <w:pPr>
        <w:pStyle w:val="Normalbulletlist"/>
      </w:pPr>
      <w:r>
        <w:t>Rheoli Gwybodaeth Asedau</w:t>
      </w:r>
    </w:p>
    <w:p w14:paraId="08150844" w14:textId="77777777" w:rsidR="00B82BF5" w:rsidRPr="007F29CA" w:rsidRDefault="00B82BF5" w:rsidP="00DF5CC6">
      <w:pPr>
        <w:pStyle w:val="Normalbulletlist"/>
      </w:pPr>
      <w:r>
        <w:t>COBie</w:t>
      </w:r>
    </w:p>
    <w:p w14:paraId="29EAD7DF" w14:textId="77777777" w:rsidR="00B82BF5" w:rsidRPr="007F29CA" w:rsidRDefault="00B82BF5" w:rsidP="00DF5CC6">
      <w:pPr>
        <w:pStyle w:val="Normalbulletlist"/>
      </w:pPr>
      <w:r>
        <w:t>Gofyniad Gwybodaeth Cyflogwr</w:t>
      </w:r>
    </w:p>
    <w:p w14:paraId="31683E36" w14:textId="77777777" w:rsidR="00B82BF5" w:rsidRPr="007F29CA" w:rsidRDefault="00B82BF5" w:rsidP="00DF5CC6">
      <w:pPr>
        <w:pStyle w:val="Normalbulletlist"/>
      </w:pPr>
      <w:r>
        <w:t>Cynlluniau Gweithredu BIM</w:t>
      </w:r>
    </w:p>
    <w:p w14:paraId="072759F0" w14:textId="77777777" w:rsidR="00B82BF5" w:rsidRPr="007F29CA" w:rsidRDefault="00B82BF5" w:rsidP="00DF5CC6">
      <w:pPr>
        <w:pStyle w:val="Normalbulletlist"/>
      </w:pPr>
      <w:r>
        <w:t>Protocol BIM.</w:t>
      </w:r>
    </w:p>
    <w:p w14:paraId="37D4E2F8" w14:textId="77777777" w:rsidR="00B82BF5" w:rsidRPr="007F29CA" w:rsidRDefault="00B82BF5" w:rsidP="004E23CE">
      <w:pPr>
        <w:pStyle w:val="Answer"/>
        <w:ind w:left="0"/>
      </w:pPr>
    </w:p>
    <w:p w14:paraId="6A718E8E" w14:textId="77777777" w:rsidR="00F97504" w:rsidRDefault="00F97504">
      <w:pP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>
        <w:br w:type="page"/>
      </w:r>
    </w:p>
    <w:p w14:paraId="62A2AD31" w14:textId="4B7534A6" w:rsidR="00C63CB0" w:rsidRPr="007F29CA" w:rsidRDefault="00367889" w:rsidP="00367889">
      <w:pP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/>
          <w:b/>
          <w:color w:val="000000"/>
          <w:sz w:val="22"/>
          <w:shd w:val="clear" w:color="auto" w:fill="FFFFFF"/>
        </w:rPr>
        <w:lastRenderedPageBreak/>
        <w:t>Gweithgaredd 3</w:t>
      </w:r>
    </w:p>
    <w:p w14:paraId="36CDFACC" w14:textId="0E45A562" w:rsidR="00B82BF5" w:rsidRPr="007F29CA" w:rsidRDefault="007F29CA" w:rsidP="004E23CE">
      <w:pPr>
        <w:pStyle w:val="Answer"/>
        <w:ind w:left="0"/>
      </w:pPr>
      <w:r>
        <w:t xml:space="preserve">Ewch i </w:t>
      </w:r>
      <w:hyperlink r:id="rId12" w:history="1">
        <w:r>
          <w:rPr>
            <w:rStyle w:val="Hyperlink"/>
          </w:rPr>
          <w:t>https://toolkit.thenbs.com</w:t>
        </w:r>
      </w:hyperlink>
      <w:r>
        <w:t xml:space="preserve"> a chreu cyfrif am ddim i sefydlu prosiect BIM ar-lein.</w:t>
      </w:r>
    </w:p>
    <w:p w14:paraId="13ADFC8C" w14:textId="5ADEC202" w:rsidR="00C63CB0" w:rsidRPr="007F29CA" w:rsidRDefault="00C63CB0" w:rsidP="004E23CE">
      <w:pPr>
        <w:pStyle w:val="Answer"/>
        <w:ind w:left="0"/>
      </w:pPr>
    </w:p>
    <w:p w14:paraId="49AD22DD" w14:textId="463216BD" w:rsidR="00070A4E" w:rsidRPr="007F29CA" w:rsidRDefault="00D805DD" w:rsidP="008314CD">
      <w:pPr>
        <w:pStyle w:val="Answer"/>
        <w:ind w:left="0"/>
      </w:pPr>
      <w:r>
        <w:t xml:space="preserve">Cefndir: Yr allwedd i’r dysgwr gael gafael ar wybodaeth gyfredol yw croeswirio’r cynnwys gyda safleoedd </w:t>
      </w:r>
      <w:r w:rsidR="005B4E35" w:rsidRPr="005B4E35">
        <w:t xml:space="preserve">sydd ynghlwm </w:t>
      </w:r>
      <w:r>
        <w:t xml:space="preserve">ag arbenigwyr yn y diwydiant adeiladu fel </w:t>
      </w:r>
      <w:r>
        <w:rPr>
          <w:color w:val="000000"/>
          <w:shd w:val="clear" w:color="auto" w:fill="FFFFFF"/>
        </w:rPr>
        <w:t>ICE, CIOB, BRE, CIAT, ECA, IHBC a BSRIA, RIBA ac ati.</w:t>
      </w:r>
    </w:p>
    <w:p w14:paraId="09A77F07" w14:textId="09707F72" w:rsidR="00DA742A" w:rsidRPr="007F29CA" w:rsidRDefault="00394FCE" w:rsidP="008314CD">
      <w:pPr>
        <w:pStyle w:val="Answer"/>
        <w:ind w:left="0"/>
        <w:rPr>
          <w:rFonts w:eastAsia="Times New Roman"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Gan fod COBie yn tarddu o UDA, mae </w:t>
      </w:r>
      <w:hyperlink r:id="rId13" w:history="1">
        <w:r>
          <w:rPr>
            <w:rStyle w:val="Hyperlink"/>
            <w:shd w:val="clear" w:color="auto" w:fill="FFFFFF"/>
          </w:rPr>
          <w:t>www.WBDG.org</w:t>
        </w:r>
      </w:hyperlink>
      <w:r>
        <w:rPr>
          <w:color w:val="000000"/>
          <w:shd w:val="clear" w:color="auto" w:fill="FFFFFF"/>
        </w:rPr>
        <w:t xml:space="preserve"> yn ffynhonnell dda o wybodaeth sy’n gysylltiedig â Sefydliad Cenedlaethol y Gwyddorau Adeiladu.</w:t>
      </w:r>
    </w:p>
    <w:p w14:paraId="316E8CD4" w14:textId="1B2B9FF5" w:rsidR="00070A4E" w:rsidRDefault="00AD263D" w:rsidP="00070A4E">
      <w:pPr>
        <w:pStyle w:val="Answer"/>
        <w:ind w:left="0"/>
      </w:pPr>
      <w:hyperlink r:id="rId14" w:history="1">
        <w:r w:rsidR="00DF5CC6">
          <w:rPr>
            <w:rStyle w:val="Hyperlink"/>
          </w:rPr>
          <w:t>https://www.wbdg.org/resources/construction-operations-building-information-exchange-cobie</w:t>
        </w:r>
      </w:hyperlink>
    </w:p>
    <w:p w14:paraId="00C66B84" w14:textId="21E57DD3" w:rsidR="002925A4" w:rsidRPr="007F29CA" w:rsidRDefault="00F97504" w:rsidP="005646F2">
      <w:pPr>
        <w:pStyle w:val="Answer"/>
        <w:ind w:left="0"/>
      </w:pPr>
      <w:r>
        <w:t>Tynnwyd COBie-UK-2012 yn ôl ar ôl cyhoeddi BS1192 rhan 4. Mae gwaith wedi dechrau ar fynd â’r cynnwys ar ansawdd hyd at ISO 19650 rhan 4 (2022) a defnyddio COBie yn Fframwaith BIM y DU yn Atodiad Cenedlaethol y DU at BS ISO 19650 rhan 4.</w:t>
      </w:r>
    </w:p>
    <w:p w14:paraId="24BE71B4" w14:textId="391CD331" w:rsidR="002925A4" w:rsidRPr="007F29CA" w:rsidRDefault="002925A4" w:rsidP="006E1028">
      <w:pPr>
        <w:pStyle w:val="Answer"/>
      </w:pPr>
    </w:p>
    <w:p w14:paraId="21DEDF9C" w14:textId="7E353138" w:rsidR="002925A4" w:rsidRPr="007F29CA" w:rsidRDefault="002925A4" w:rsidP="006E1028">
      <w:pPr>
        <w:pStyle w:val="Answer"/>
        <w:rPr>
          <w:b/>
          <w:bCs/>
        </w:rPr>
      </w:pPr>
    </w:p>
    <w:sectPr w:rsidR="002925A4" w:rsidRPr="007F29CA" w:rsidSect="00F03E3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CB989" w14:textId="77777777" w:rsidR="009D0468" w:rsidRDefault="009D0468">
      <w:r>
        <w:separator/>
      </w:r>
    </w:p>
  </w:endnote>
  <w:endnote w:type="continuationSeparator" w:id="0">
    <w:p w14:paraId="637DD4E8" w14:textId="77777777" w:rsidR="009D0468" w:rsidRDefault="009D0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925D" w14:textId="77777777" w:rsidR="00AD263D" w:rsidRDefault="00AD26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109296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D0468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AD263D">
      <w:fldChar w:fldCharType="begin"/>
    </w:r>
    <w:r w:rsidR="00AD263D">
      <w:instrText xml:space="preserve"> NUMPAGES   \* MERGEFORMAT </w:instrText>
    </w:r>
    <w:r w:rsidR="00AD263D">
      <w:fldChar w:fldCharType="separate"/>
    </w:r>
    <w:r w:rsidR="009D0468">
      <w:rPr>
        <w:noProof/>
      </w:rPr>
      <w:t>1</w:t>
    </w:r>
    <w:r w:rsidR="00AD263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2574F" w14:textId="77777777" w:rsidR="00AD263D" w:rsidRDefault="00AD26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F62A4" w14:textId="77777777" w:rsidR="009D0468" w:rsidRDefault="009D0468">
      <w:r>
        <w:separator/>
      </w:r>
    </w:p>
  </w:footnote>
  <w:footnote w:type="continuationSeparator" w:id="0">
    <w:p w14:paraId="3AB31098" w14:textId="77777777" w:rsidR="009D0468" w:rsidRDefault="009D0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369D7" w14:textId="77777777" w:rsidR="00AD263D" w:rsidRDefault="00AD26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6BFB0" w14:textId="77777777" w:rsidR="00AD263D" w:rsidRDefault="00F03E33" w:rsidP="00F03E33">
    <w:pPr>
      <w:tabs>
        <w:tab w:val="left" w:pos="12572"/>
      </w:tabs>
      <w:spacing w:line="360" w:lineRule="exact"/>
      <w:rPr>
        <w:rFonts w:ascii="Arial" w:hAnsi="Arial"/>
        <w:sz w:val="28"/>
      </w:rPr>
    </w:pPr>
    <w:r>
      <w:rPr>
        <w:rFonts w:ascii="Arial" w:hAnsi="Arial"/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sz w:val="28"/>
      </w:rPr>
      <w:t>Cymhwyster Sylfaen mewn</w:t>
    </w:r>
  </w:p>
  <w:p w14:paraId="1C414C93" w14:textId="12FE80E5" w:rsidR="00F03E33" w:rsidRPr="005646F2" w:rsidRDefault="00F03E33" w:rsidP="00F03E33">
    <w:pPr>
      <w:tabs>
        <w:tab w:val="left" w:pos="12572"/>
      </w:tabs>
      <w:spacing w:line="360" w:lineRule="exact"/>
      <w:rPr>
        <w:rFonts w:ascii="Arial" w:hAnsi="Arial" w:cs="Arial"/>
        <w:b/>
        <w:bCs/>
        <w:sz w:val="28"/>
        <w:szCs w:val="28"/>
      </w:rPr>
    </w:pPr>
    <w:r>
      <w:rPr>
        <w:rFonts w:ascii="Arial" w:hAnsi="Arial"/>
        <w:b/>
        <w:sz w:val="28"/>
      </w:rPr>
      <w:t>Adeiladu a Pheirianneg Gwasanaethau Adeiladu</w:t>
    </w:r>
  </w:p>
  <w:p w14:paraId="6D5BF42A" w14:textId="537F208E" w:rsidR="00110217" w:rsidRPr="005646F2" w:rsidRDefault="00F03E33" w:rsidP="00F03E33">
    <w:pPr>
      <w:tabs>
        <w:tab w:val="left" w:pos="12572"/>
      </w:tabs>
      <w:spacing w:line="320" w:lineRule="exact"/>
      <w:rPr>
        <w:rFonts w:ascii="Arial" w:hAnsi="Arial" w:cs="Arial"/>
        <w:color w:val="0077E3"/>
        <w:szCs w:val="28"/>
        <w:vertAlign w:val="subscript"/>
      </w:rPr>
    </w:pPr>
    <w:r>
      <w:rPr>
        <w:rFonts w:ascii="Arial" w:hAnsi="Arial"/>
        <w:noProof/>
        <w:color w:val="0077E3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5B4E35">
      <w:rPr>
        <w:rFonts w:ascii="Arial" w:hAnsi="Arial"/>
        <w:color w:val="0077E3"/>
      </w:rPr>
      <w:t>Uned 106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ECE12" w14:textId="77777777" w:rsidR="00AD263D" w:rsidRDefault="00AD2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62211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F1BBE"/>
    <w:multiLevelType w:val="hybridMultilevel"/>
    <w:tmpl w:val="E2FEB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B4DE6"/>
    <w:multiLevelType w:val="hybridMultilevel"/>
    <w:tmpl w:val="B9880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95ECC"/>
    <w:multiLevelType w:val="hybridMultilevel"/>
    <w:tmpl w:val="F9E6B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234FA"/>
    <w:multiLevelType w:val="hybridMultilevel"/>
    <w:tmpl w:val="252EA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515D7C"/>
    <w:multiLevelType w:val="hybridMultilevel"/>
    <w:tmpl w:val="74D0BF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D47EE"/>
    <w:multiLevelType w:val="hybridMultilevel"/>
    <w:tmpl w:val="6C8E1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26"/>
  </w:num>
  <w:num w:numId="4">
    <w:abstractNumId w:val="21"/>
  </w:num>
  <w:num w:numId="5">
    <w:abstractNumId w:val="7"/>
  </w:num>
  <w:num w:numId="6">
    <w:abstractNumId w:val="20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2"/>
  </w:num>
  <w:num w:numId="11">
    <w:abstractNumId w:val="15"/>
  </w:num>
  <w:num w:numId="12">
    <w:abstractNumId w:val="5"/>
  </w:num>
  <w:num w:numId="13">
    <w:abstractNumId w:val="14"/>
  </w:num>
  <w:num w:numId="14">
    <w:abstractNumId w:val="23"/>
  </w:num>
  <w:num w:numId="15">
    <w:abstractNumId w:val="12"/>
  </w:num>
  <w:num w:numId="16">
    <w:abstractNumId w:val="6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7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4"/>
  </w:num>
  <w:num w:numId="28">
    <w:abstractNumId w:val="9"/>
    <w:lvlOverride w:ilvl="0">
      <w:startOverride w:val="1"/>
    </w:lvlOverride>
  </w:num>
  <w:num w:numId="29">
    <w:abstractNumId w:val="25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0"/>
  </w:num>
  <w:num w:numId="36">
    <w:abstractNumId w:val="19"/>
  </w:num>
  <w:num w:numId="37">
    <w:abstractNumId w:val="11"/>
  </w:num>
  <w:num w:numId="38">
    <w:abstractNumId w:val="8"/>
  </w:num>
  <w:num w:numId="39">
    <w:abstractNumId w:val="16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5E4"/>
    <w:rsid w:val="00070A4E"/>
    <w:rsid w:val="00082C62"/>
    <w:rsid w:val="000B231F"/>
    <w:rsid w:val="000D6B49"/>
    <w:rsid w:val="000E194B"/>
    <w:rsid w:val="00110217"/>
    <w:rsid w:val="0013209D"/>
    <w:rsid w:val="00152AC3"/>
    <w:rsid w:val="00156AF3"/>
    <w:rsid w:val="0019491D"/>
    <w:rsid w:val="001A3174"/>
    <w:rsid w:val="001F74AD"/>
    <w:rsid w:val="002925A4"/>
    <w:rsid w:val="002D07A8"/>
    <w:rsid w:val="002F269B"/>
    <w:rsid w:val="0032558A"/>
    <w:rsid w:val="003405EA"/>
    <w:rsid w:val="003448A6"/>
    <w:rsid w:val="00367889"/>
    <w:rsid w:val="00383251"/>
    <w:rsid w:val="00394FCE"/>
    <w:rsid w:val="00404B31"/>
    <w:rsid w:val="00453FA4"/>
    <w:rsid w:val="00473905"/>
    <w:rsid w:val="00474F67"/>
    <w:rsid w:val="0048500D"/>
    <w:rsid w:val="004A1EFB"/>
    <w:rsid w:val="004D1FF1"/>
    <w:rsid w:val="004E23CE"/>
    <w:rsid w:val="004F3E84"/>
    <w:rsid w:val="00524E1B"/>
    <w:rsid w:val="005646F2"/>
    <w:rsid w:val="005B4E35"/>
    <w:rsid w:val="005D6307"/>
    <w:rsid w:val="006135C0"/>
    <w:rsid w:val="006642FD"/>
    <w:rsid w:val="006807B0"/>
    <w:rsid w:val="00685CCE"/>
    <w:rsid w:val="00691B95"/>
    <w:rsid w:val="00694543"/>
    <w:rsid w:val="006B798A"/>
    <w:rsid w:val="006D3AA3"/>
    <w:rsid w:val="006D3DA9"/>
    <w:rsid w:val="006D4994"/>
    <w:rsid w:val="006E1028"/>
    <w:rsid w:val="006E19C2"/>
    <w:rsid w:val="006F7BAF"/>
    <w:rsid w:val="00736D95"/>
    <w:rsid w:val="00797FA7"/>
    <w:rsid w:val="007D1167"/>
    <w:rsid w:val="007F29CA"/>
    <w:rsid w:val="008314CD"/>
    <w:rsid w:val="00832300"/>
    <w:rsid w:val="008C1F1C"/>
    <w:rsid w:val="008C36F8"/>
    <w:rsid w:val="00920409"/>
    <w:rsid w:val="00947DDF"/>
    <w:rsid w:val="009975A0"/>
    <w:rsid w:val="009C5C6E"/>
    <w:rsid w:val="009D0468"/>
    <w:rsid w:val="009F016B"/>
    <w:rsid w:val="00A0145D"/>
    <w:rsid w:val="00A2454C"/>
    <w:rsid w:val="00A63358"/>
    <w:rsid w:val="00AA5888"/>
    <w:rsid w:val="00AD263D"/>
    <w:rsid w:val="00AE245C"/>
    <w:rsid w:val="00AF10AA"/>
    <w:rsid w:val="00B054EC"/>
    <w:rsid w:val="00B068B4"/>
    <w:rsid w:val="00B24D5A"/>
    <w:rsid w:val="00B82BF5"/>
    <w:rsid w:val="00BE2C21"/>
    <w:rsid w:val="00BF15A0"/>
    <w:rsid w:val="00C016C4"/>
    <w:rsid w:val="00C01D20"/>
    <w:rsid w:val="00C202BF"/>
    <w:rsid w:val="00C2343D"/>
    <w:rsid w:val="00C327A4"/>
    <w:rsid w:val="00C50A57"/>
    <w:rsid w:val="00C63CB0"/>
    <w:rsid w:val="00C858D7"/>
    <w:rsid w:val="00C8711A"/>
    <w:rsid w:val="00D073BC"/>
    <w:rsid w:val="00D56B82"/>
    <w:rsid w:val="00D805DD"/>
    <w:rsid w:val="00DA2485"/>
    <w:rsid w:val="00DA4C84"/>
    <w:rsid w:val="00DA742A"/>
    <w:rsid w:val="00DE29A8"/>
    <w:rsid w:val="00DF5CC6"/>
    <w:rsid w:val="00E04B5C"/>
    <w:rsid w:val="00E20151"/>
    <w:rsid w:val="00E23DB3"/>
    <w:rsid w:val="00E559D7"/>
    <w:rsid w:val="00ED6E20"/>
    <w:rsid w:val="00EF1260"/>
    <w:rsid w:val="00F03E33"/>
    <w:rsid w:val="00F15749"/>
    <w:rsid w:val="00F92B1B"/>
    <w:rsid w:val="00F97504"/>
    <w:rsid w:val="00FB01BC"/>
    <w:rsid w:val="00FD52DA"/>
    <w:rsid w:val="00FE425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42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after="360" w:line="320" w:lineRule="exact"/>
      <w:outlineLvl w:val="0"/>
    </w:pPr>
    <w:rPr>
      <w:rFonts w:ascii="Arial" w:hAnsi="Arial" w:cs="Arial"/>
      <w:b/>
      <w:bCs/>
      <w:color w:val="0077E3"/>
      <w:sz w:val="32"/>
      <w:lang w:eastAsia="en-US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after="160" w:line="260" w:lineRule="exact"/>
      <w:outlineLvl w:val="1"/>
    </w:pPr>
    <w:rPr>
      <w:rFonts w:ascii="Arial" w:hAnsi="Arial"/>
      <w:b/>
      <w:bCs/>
      <w:sz w:val="26"/>
      <w:lang w:eastAsia="en-US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after="200" w:line="260" w:lineRule="exact"/>
      <w:outlineLvl w:val="2"/>
    </w:pPr>
    <w:rPr>
      <w:rFonts w:ascii="Arial" w:hAnsi="Arial"/>
      <w:b/>
      <w:bCs/>
      <w:color w:val="64B3E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line="260" w:lineRule="exact"/>
      <w:ind w:left="567"/>
    </w:pPr>
    <w:rPr>
      <w:rFonts w:ascii="Arial" w:eastAsia="Cambria" w:hAnsi="Arial"/>
      <w:sz w:val="18"/>
      <w:szCs w:val="20"/>
      <w:lang w:eastAsia="en-US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  <w:spacing w:before="80" w:after="80" w:line="260" w:lineRule="exact"/>
    </w:pPr>
    <w:rPr>
      <w:rFonts w:ascii="Arial" w:hAnsi="Arial"/>
      <w:bCs/>
      <w:sz w:val="22"/>
      <w:lang w:eastAsia="en-US"/>
    </w:rPr>
  </w:style>
  <w:style w:type="paragraph" w:customStyle="1" w:styleId="Normalbulletsublist">
    <w:name w:val="Normal bullet sublist"/>
    <w:basedOn w:val="Normal"/>
    <w:rsid w:val="00902B24"/>
    <w:pPr>
      <w:spacing w:before="80" w:after="80" w:line="260" w:lineRule="exact"/>
      <w:contextualSpacing/>
    </w:pPr>
    <w:rPr>
      <w:rFonts w:ascii="Arial" w:hAnsi="Arial"/>
      <w:bCs/>
      <w:sz w:val="22"/>
      <w:lang w:eastAsia="en-US"/>
    </w:rPr>
  </w:style>
  <w:style w:type="paragraph" w:customStyle="1" w:styleId="Normalheadingblack">
    <w:name w:val="Normal heading black"/>
    <w:basedOn w:val="Normal"/>
    <w:qFormat/>
    <w:rsid w:val="00902B24"/>
    <w:pPr>
      <w:spacing w:before="80" w:after="80" w:line="260" w:lineRule="exact"/>
    </w:pPr>
    <w:rPr>
      <w:rFonts w:ascii="Arial" w:eastAsia="Cambria" w:hAnsi="Arial"/>
      <w:b/>
      <w:sz w:val="22"/>
      <w:lang w:eastAsia="en-US"/>
    </w:rPr>
  </w:style>
  <w:style w:type="paragraph" w:customStyle="1" w:styleId="Normalheadingred">
    <w:name w:val="Normal heading red"/>
    <w:basedOn w:val="Normal"/>
    <w:qFormat/>
    <w:rsid w:val="00F03E33"/>
    <w:pPr>
      <w:spacing w:before="80" w:after="80" w:line="260" w:lineRule="exact"/>
    </w:pPr>
    <w:rPr>
      <w:rFonts w:ascii="Arial" w:eastAsia="Cambria" w:hAnsi="Arial"/>
      <w:b/>
      <w:color w:val="0077E3"/>
      <w:sz w:val="22"/>
      <w:lang w:eastAsia="en-US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line="260" w:lineRule="exact"/>
    </w:pPr>
    <w:rPr>
      <w:rFonts w:ascii="Arial" w:eastAsia="Cambria" w:hAnsi="Arial"/>
      <w:sz w:val="22"/>
      <w:lang w:eastAsia="en-US"/>
    </w:rPr>
  </w:style>
  <w:style w:type="paragraph" w:customStyle="1" w:styleId="Unittitle">
    <w:name w:val="Unit title"/>
    <w:basedOn w:val="Normal"/>
    <w:rsid w:val="00DE29A8"/>
    <w:pPr>
      <w:spacing w:before="80" w:after="240" w:line="360" w:lineRule="exact"/>
    </w:pPr>
    <w:rPr>
      <w:rFonts w:ascii="Arial" w:hAnsi="Arial" w:cs="Arial"/>
      <w:b/>
      <w:sz w:val="32"/>
      <w:szCs w:val="28"/>
      <w:lang w:eastAsia="en-US"/>
    </w:rPr>
  </w:style>
  <w:style w:type="paragraph" w:customStyle="1" w:styleId="Answer">
    <w:name w:val="Answer"/>
    <w:basedOn w:val="Normal"/>
    <w:qFormat/>
    <w:rsid w:val="006E1028"/>
    <w:pPr>
      <w:spacing w:before="80" w:after="80" w:line="260" w:lineRule="exact"/>
      <w:ind w:left="357"/>
    </w:pPr>
    <w:rPr>
      <w:rFonts w:ascii="Arial" w:eastAsia="Cambria" w:hAnsi="Arial" w:cs="Arial"/>
      <w:sz w:val="22"/>
      <w:szCs w:val="22"/>
      <w:lang w:eastAsia="en-US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</w:pPr>
    <w:rPr>
      <w:rFonts w:ascii="Arial" w:eastAsia="Cambria" w:hAnsi="Arial"/>
      <w:sz w:val="22"/>
      <w:lang w:eastAsia="en-US"/>
    </w:r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rPr>
      <w:rFonts w:ascii="Tahoma" w:eastAsia="Cambria" w:hAnsi="Tahoma" w:cs="Tahoma"/>
      <w:sz w:val="16"/>
      <w:szCs w:val="16"/>
      <w:lang w:eastAsia="en-US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925A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25A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448A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semiHidden/>
    <w:unhideWhenUsed/>
    <w:rsid w:val="000D6B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5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BDG.or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toolkit.thenbs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heb1m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designingbuildings.co.uk/wiki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wbdg.org/resources/construction-operations-building-information-exchange-cobie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56</cp:revision>
  <cp:lastPrinted>2013-05-15T12:05:00Z</cp:lastPrinted>
  <dcterms:created xsi:type="dcterms:W3CDTF">2020-10-02T08:28:00Z</dcterms:created>
  <dcterms:modified xsi:type="dcterms:W3CDTF">2021-05-19T13:27:00Z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