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7F3F9F46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08566189" w:rsidR="00474F67" w:rsidRPr="00692A45" w:rsidRDefault="00474F67" w:rsidP="00474F67">
      <w:pPr>
        <w:pStyle w:val="Heading1"/>
      </w:pPr>
      <w:r>
        <w:t>Taflen waith 1: Cyfarpar diogelu personol (PPE) – llenwi’r bylchau (tiwtor)</w:t>
      </w:r>
    </w:p>
    <w:p w14:paraId="7E31358F" w14:textId="32CC5F93" w:rsidR="00DC065D" w:rsidRPr="00DC065D" w:rsidRDefault="00DC065D" w:rsidP="00DC065D">
      <w:pPr>
        <w:rPr>
          <w:rFonts w:cs="Arial"/>
          <w:szCs w:val="22"/>
        </w:rPr>
      </w:pPr>
      <w:r>
        <w:t>Darllenwch yr wybodaeth yn ofalus a llenwch y bylchau gan ddefnyddio’r geiriau o waelod y dudalen.</w:t>
      </w:r>
    </w:p>
    <w:p w14:paraId="6573979C" w14:textId="762BE404" w:rsidR="00474F67" w:rsidRDefault="00474F67" w:rsidP="00110217">
      <w:pPr>
        <w:rPr>
          <w:rFonts w:cs="Arial"/>
          <w:szCs w:val="22"/>
        </w:rPr>
      </w:pPr>
    </w:p>
    <w:p w14:paraId="13FAB61E" w14:textId="77777777" w:rsidR="00DC065D" w:rsidRPr="00DC065D" w:rsidRDefault="00DC065D" w:rsidP="00DC065D">
      <w:pPr>
        <w:spacing w:line="240" w:lineRule="auto"/>
        <w:rPr>
          <w:rFonts w:eastAsiaTheme="minorEastAsia" w:cs="Arial"/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Beth yw PPE?</w:t>
      </w:r>
    </w:p>
    <w:p w14:paraId="1429528D" w14:textId="77777777" w:rsidR="00DC065D" w:rsidRPr="003D2264" w:rsidRDefault="00DC065D" w:rsidP="00DC065D">
      <w:pPr>
        <w:rPr>
          <w:rFonts w:eastAsiaTheme="minorEastAsia" w:cs="Arial"/>
          <w:sz w:val="24"/>
          <w:lang w:val="en-US"/>
        </w:rPr>
      </w:pPr>
    </w:p>
    <w:p w14:paraId="1050A0CD" w14:textId="2A48AD25" w:rsidR="00DC065D" w:rsidRPr="004E4F8B" w:rsidRDefault="00DC065D" w:rsidP="00DC065D">
      <w:pPr>
        <w:rPr>
          <w:rFonts w:eastAsiaTheme="minorEastAsia" w:cs="Arial"/>
          <w:szCs w:val="22"/>
        </w:rPr>
      </w:pPr>
      <w:r>
        <w:t xml:space="preserve">Offer yw cyfarpar diogelu personol a fydd yn </w:t>
      </w:r>
      <w:r w:rsidRPr="00685B01">
        <w:rPr>
          <w:color w:val="FF0000"/>
        </w:rPr>
        <w:t>diogelu</w:t>
      </w:r>
      <w:r w:rsidR="006C5908" w:rsidRPr="00685B01">
        <w:t>’</w:t>
      </w:r>
      <w:r w:rsidR="006C5908">
        <w:t>r</w:t>
      </w:r>
      <w:r>
        <w:t xml:space="preserve"> defnyddiwr rhag risgiau i iechyd neu ddiogelwch yn y gwaith. Gall gynnwys eitemau fel helmedau diogelwch, menig, cyfarpar diogelu’r llygaid, dillad llachar, esgidiau diogelwch a harneisiau diogelwch.</w:t>
      </w:r>
    </w:p>
    <w:p w14:paraId="00358715" w14:textId="77777777" w:rsidR="00DC065D" w:rsidRPr="004E4F8B" w:rsidRDefault="00DC065D" w:rsidP="00DC065D">
      <w:pPr>
        <w:rPr>
          <w:rFonts w:eastAsiaTheme="minorEastAsia" w:cs="Arial"/>
          <w:szCs w:val="22"/>
          <w:lang w:val="en-US"/>
        </w:rPr>
      </w:pPr>
    </w:p>
    <w:p w14:paraId="208BE35C" w14:textId="6420945A" w:rsidR="00DC065D" w:rsidRPr="004E4F8B" w:rsidRDefault="00DC065D" w:rsidP="00DC065D">
      <w:pPr>
        <w:rPr>
          <w:rFonts w:eastAsiaTheme="minorEastAsia" w:cs="Arial"/>
          <w:szCs w:val="22"/>
        </w:rPr>
      </w:pPr>
      <w:r>
        <w:t xml:space="preserve">Nid yw'r Rheoliadau hyn yn ymdrin â chyfarpar diogelu'r clyw na </w:t>
      </w:r>
      <w:r>
        <w:rPr>
          <w:color w:val="FF0000"/>
        </w:rPr>
        <w:t>chyfarpar</w:t>
      </w:r>
      <w:r>
        <w:t xml:space="preserve"> diogelu’r system resbiradol a ddarperir ar gyfer y rhan fwyaf o sefyllfaoedd gwaith gan fod rheoliadau eraill mwy penodol sy'n berthnasol iddynt. Fodd bynnag, mae angen i’r eitemau hyn fod yn gydnaws ag unrhyw gyfarpar diogelu personol arall a ddarperir.</w:t>
      </w:r>
    </w:p>
    <w:p w14:paraId="319DF2C7" w14:textId="77777777" w:rsidR="00DC065D" w:rsidRPr="004E4F8B" w:rsidRDefault="00DC065D" w:rsidP="00DC065D">
      <w:pPr>
        <w:rPr>
          <w:rFonts w:eastAsiaTheme="minorEastAsia" w:cs="Arial"/>
          <w:szCs w:val="22"/>
          <w:lang w:val="en-US"/>
        </w:rPr>
      </w:pPr>
    </w:p>
    <w:p w14:paraId="1377808E" w14:textId="5821EDE0" w:rsidR="00DC065D" w:rsidRPr="004E4F8B" w:rsidRDefault="00DC065D" w:rsidP="00DC065D">
      <w:pPr>
        <w:rPr>
          <w:rFonts w:eastAsiaTheme="minorEastAsia" w:cs="Arial"/>
          <w:szCs w:val="22"/>
        </w:rPr>
      </w:pPr>
      <w:r>
        <w:t xml:space="preserve">Nid yw helmedau beicio na helmedau </w:t>
      </w:r>
      <w:r>
        <w:rPr>
          <w:color w:val="FF0000"/>
        </w:rPr>
        <w:t>damweiniau</w:t>
      </w:r>
      <w:r>
        <w:t xml:space="preserve"> a wisgir gan weithwyr ar y ffyrdd yn dod o dan y Rheoliadau. Mae helmedau beic modur yn ofynnol yn ôl y gyfraith dan ddeddfwriaeth traffig ffyrdd.</w:t>
      </w:r>
    </w:p>
    <w:p w14:paraId="6A8B8D44" w14:textId="77777777" w:rsidR="00DC065D" w:rsidRPr="004E4F8B" w:rsidRDefault="00DC065D" w:rsidP="00DC065D">
      <w:pPr>
        <w:rPr>
          <w:rFonts w:eastAsiaTheme="minorEastAsia" w:cs="Arial"/>
          <w:szCs w:val="22"/>
        </w:rPr>
      </w:pPr>
      <w:r>
        <w:t>Mae Deddf Cyflogaeth 1989 yn eithrio Siciaid sy’n gwisgo tyrban sy’n gweithio ar safleoedd adeiladu rhag gorfod gwisgo teclynnau diogelu’r pen.</w:t>
      </w:r>
    </w:p>
    <w:p w14:paraId="06B76710" w14:textId="77777777" w:rsidR="00DC065D" w:rsidRPr="004E4F8B" w:rsidRDefault="00DC065D" w:rsidP="00DC065D">
      <w:pPr>
        <w:spacing w:line="240" w:lineRule="auto"/>
        <w:rPr>
          <w:rFonts w:eastAsiaTheme="minorEastAsia" w:cs="Arial"/>
          <w:szCs w:val="22"/>
          <w:lang w:val="en-US"/>
        </w:rPr>
      </w:pPr>
    </w:p>
    <w:p w14:paraId="44F97FDE" w14:textId="71730B23" w:rsidR="00DC065D" w:rsidRPr="00DC065D" w:rsidRDefault="00DC065D" w:rsidP="00DC065D">
      <w:pPr>
        <w:spacing w:line="240" w:lineRule="auto"/>
        <w:rPr>
          <w:rFonts w:eastAsiaTheme="minorEastAsia" w:cs="Arial"/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Beth sy’n ofynnol yn ôl Rheoliadau Cyfarpar Diogelu Personol?</w:t>
      </w:r>
    </w:p>
    <w:p w14:paraId="32AB4430" w14:textId="77777777" w:rsidR="00DC065D" w:rsidRPr="003D2264" w:rsidRDefault="00DC065D" w:rsidP="00DC065D">
      <w:pPr>
        <w:rPr>
          <w:rFonts w:eastAsiaTheme="minorEastAsia" w:cs="Arial"/>
          <w:sz w:val="24"/>
          <w:lang w:val="en-US"/>
        </w:rPr>
      </w:pPr>
    </w:p>
    <w:p w14:paraId="6F63A56C" w14:textId="29D29639" w:rsidR="00DC065D" w:rsidRPr="004E4F8B" w:rsidRDefault="00DC065D" w:rsidP="00DC065D">
      <w:pPr>
        <w:rPr>
          <w:rFonts w:eastAsiaTheme="minorEastAsia" w:cs="Arial"/>
          <w:szCs w:val="22"/>
        </w:rPr>
      </w:pPr>
      <w:r>
        <w:t xml:space="preserve">Dylid defnyddio PPE fel dewis </w:t>
      </w:r>
      <w:r>
        <w:rPr>
          <w:color w:val="FF0000"/>
        </w:rPr>
        <w:t>olaf</w:t>
      </w:r>
      <w:r>
        <w:t xml:space="preserve">. Lle bynnag y ceir risgiau i iechyd a diogelwch nad oes modd eu rheoli’n ddigonol mewn ffyrdd eraill, mae Rheoliadau Cyfarpar Diogelu </w:t>
      </w:r>
      <w:r>
        <w:rPr>
          <w:color w:val="FF0000"/>
        </w:rPr>
        <w:t>Personol</w:t>
      </w:r>
      <w:r>
        <w:rPr>
          <w:b/>
          <w:color w:val="FF0000"/>
        </w:rPr>
        <w:t xml:space="preserve"> </w:t>
      </w:r>
      <w:r>
        <w:t>yn y Gwaith 1992 yn mynnu bod cyfarpar diogelu personol yn cael ei ddarparu.</w:t>
      </w:r>
    </w:p>
    <w:p w14:paraId="5CCE2515" w14:textId="77777777" w:rsidR="00DC065D" w:rsidRPr="004E4F8B" w:rsidRDefault="00DC065D" w:rsidP="00DC065D">
      <w:pPr>
        <w:rPr>
          <w:rFonts w:eastAsiaTheme="minorEastAsia" w:cs="Arial"/>
          <w:szCs w:val="22"/>
          <w:lang w:val="en-US"/>
        </w:rPr>
      </w:pPr>
    </w:p>
    <w:p w14:paraId="6B71726A" w14:textId="77777777" w:rsidR="00DC065D" w:rsidRPr="004E4F8B" w:rsidRDefault="00DC065D" w:rsidP="00DC065D">
      <w:pPr>
        <w:rPr>
          <w:rFonts w:eastAsiaTheme="minorEastAsia" w:cs="Arial"/>
          <w:szCs w:val="22"/>
        </w:rPr>
      </w:pPr>
      <w:r>
        <w:t>Mae’r Rheoliadau hefyd yn mynnu bod PPE yn:</w:t>
      </w:r>
    </w:p>
    <w:p w14:paraId="7A3F39E6" w14:textId="4790E96A" w:rsidR="00DC065D" w:rsidRPr="004E4F8B" w:rsidRDefault="00FC7672" w:rsidP="00DC065D">
      <w:pPr>
        <w:pStyle w:val="ListParagraph"/>
        <w:numPr>
          <w:ilvl w:val="0"/>
          <w:numId w:val="35"/>
        </w:numPr>
        <w:rPr>
          <w:rFonts w:eastAsiaTheme="minorEastAsia" w:cs="Arial"/>
          <w:szCs w:val="22"/>
        </w:rPr>
      </w:pPr>
      <w:r>
        <w:t>cael ei asesu’n briodol cyn ei ddefnyddio i wneud yn siŵr ei fod yn addas i’r diben</w:t>
      </w:r>
    </w:p>
    <w:p w14:paraId="669D343F" w14:textId="3BDF8946" w:rsidR="00DC065D" w:rsidRPr="004E4F8B" w:rsidRDefault="00FC7672" w:rsidP="00DC065D">
      <w:pPr>
        <w:pStyle w:val="ListParagraph"/>
        <w:numPr>
          <w:ilvl w:val="0"/>
          <w:numId w:val="35"/>
        </w:numPr>
        <w:rPr>
          <w:rFonts w:eastAsiaTheme="minorEastAsia" w:cs="Arial"/>
          <w:szCs w:val="22"/>
        </w:rPr>
      </w:pPr>
      <w:r>
        <w:t>cael ei gynnal a’i gadw a’i storio’n iawn</w:t>
      </w:r>
    </w:p>
    <w:p w14:paraId="37EA534B" w14:textId="287453A6" w:rsidR="00DC065D" w:rsidRPr="004E4F8B" w:rsidRDefault="00FC7672" w:rsidP="00DC065D">
      <w:pPr>
        <w:pStyle w:val="ListParagraph"/>
        <w:numPr>
          <w:ilvl w:val="0"/>
          <w:numId w:val="35"/>
        </w:numPr>
        <w:rPr>
          <w:rFonts w:eastAsiaTheme="minorEastAsia" w:cs="Arial"/>
          <w:szCs w:val="22"/>
        </w:rPr>
      </w:pPr>
      <w:r>
        <w:t xml:space="preserve">y rhoir </w:t>
      </w:r>
      <w:r w:rsidRPr="002E5A09">
        <w:rPr>
          <w:bCs/>
          <w:color w:val="FF0000"/>
        </w:rPr>
        <w:t>cyfarwyddiadau</w:t>
      </w:r>
      <w:r>
        <w:rPr>
          <w:b/>
          <w:color w:val="FF0000"/>
        </w:rPr>
        <w:t xml:space="preserve"> </w:t>
      </w:r>
      <w:r>
        <w:t>sut i’w ddefnyddio’n ddiogel</w:t>
      </w:r>
    </w:p>
    <w:p w14:paraId="338A2822" w14:textId="210DD07D" w:rsidR="00DC065D" w:rsidRPr="004E4F8B" w:rsidRDefault="00FC7672" w:rsidP="00DC065D">
      <w:pPr>
        <w:pStyle w:val="ListParagraph"/>
        <w:numPr>
          <w:ilvl w:val="0"/>
          <w:numId w:val="35"/>
        </w:numPr>
        <w:rPr>
          <w:rFonts w:eastAsiaTheme="minorEastAsia" w:cs="Arial"/>
          <w:szCs w:val="22"/>
        </w:rPr>
      </w:pPr>
      <w:r>
        <w:t>yn cael ei ddefnyddio’n iawn gan weithwyr.</w:t>
      </w:r>
    </w:p>
    <w:p w14:paraId="5632698E" w14:textId="77777777" w:rsidR="00DC065D" w:rsidRPr="003D2264" w:rsidRDefault="00DC065D" w:rsidP="00DC065D">
      <w:pPr>
        <w:rPr>
          <w:rFonts w:eastAsiaTheme="minorEastAsia" w:cs="Arial"/>
          <w:b/>
          <w:sz w:val="32"/>
          <w:lang w:val="en-US"/>
        </w:rPr>
      </w:pPr>
    </w:p>
    <w:p w14:paraId="6708582E" w14:textId="7B9EDADB" w:rsidR="00DC065D" w:rsidRPr="00DC065D" w:rsidRDefault="00DC065D" w:rsidP="00DC065D">
      <w:pPr>
        <w:spacing w:line="240" w:lineRule="auto"/>
        <w:jc w:val="center"/>
        <w:rPr>
          <w:rFonts w:eastAsia="Times New Roman" w:cs="Arial"/>
          <w:b/>
          <w:bCs/>
          <w:color w:val="0077E3"/>
          <w:sz w:val="32"/>
        </w:rPr>
      </w:pPr>
      <w:r>
        <w:rPr>
          <w:b/>
          <w:color w:val="0077E3"/>
          <w:sz w:val="32"/>
        </w:rPr>
        <w:t>DIOGELU, CYFARWYDDIADAU, DAMWEINIAU,</w:t>
      </w:r>
      <w:r>
        <w:rPr>
          <w:b/>
          <w:color w:val="0077E3"/>
          <w:sz w:val="32"/>
        </w:rPr>
        <w:br/>
        <w:t>OLAF, OFFER, PERSONOL</w:t>
      </w:r>
    </w:p>
    <w:p w14:paraId="30664DB9" w14:textId="77777777" w:rsidR="009C4886" w:rsidRDefault="009C4886" w:rsidP="00626EF1">
      <w:pPr>
        <w:pStyle w:val="Answer"/>
        <w:ind w:left="0"/>
      </w:pPr>
    </w:p>
    <w:sectPr w:rsidR="009C488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48796" w14:textId="77777777" w:rsidR="00204D1E" w:rsidRDefault="00204D1E">
      <w:pPr>
        <w:spacing w:before="0" w:after="0"/>
      </w:pPr>
      <w:r>
        <w:separator/>
      </w:r>
    </w:p>
  </w:endnote>
  <w:endnote w:type="continuationSeparator" w:id="0">
    <w:p w14:paraId="5E1AF39F" w14:textId="77777777" w:rsidR="00204D1E" w:rsidRDefault="00204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845A" w14:textId="77777777" w:rsidR="00BC7DC6" w:rsidRDefault="00BC7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605922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85B01">
      <w:fldChar w:fldCharType="begin"/>
    </w:r>
    <w:r w:rsidR="00685B01">
      <w:instrText xml:space="preserve"> NUMPAGES   \* MERGEFORMAT </w:instrText>
    </w:r>
    <w:r w:rsidR="00685B01">
      <w:fldChar w:fldCharType="separate"/>
    </w:r>
    <w:r>
      <w:t>1</w:t>
    </w:r>
    <w:r w:rsidR="00685B0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1E64D" w14:textId="77777777" w:rsidR="00BC7DC6" w:rsidRDefault="00BC7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6EA13" w14:textId="77777777" w:rsidR="00204D1E" w:rsidRDefault="00204D1E">
      <w:pPr>
        <w:spacing w:before="0" w:after="0"/>
      </w:pPr>
      <w:r>
        <w:separator/>
      </w:r>
    </w:p>
  </w:footnote>
  <w:footnote w:type="continuationSeparator" w:id="0">
    <w:p w14:paraId="46A821C3" w14:textId="77777777" w:rsidR="00204D1E" w:rsidRDefault="00204D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F143" w14:textId="77777777" w:rsidR="00BC7DC6" w:rsidRDefault="00BC7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0AF6" w14:textId="77777777" w:rsidR="00BC7DC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99569B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7F66CB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AE58" w14:textId="77777777" w:rsidR="00BC7DC6" w:rsidRDefault="00BC7D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04D1E"/>
    <w:rsid w:val="002D07A8"/>
    <w:rsid w:val="002E5A09"/>
    <w:rsid w:val="003405EA"/>
    <w:rsid w:val="0036786A"/>
    <w:rsid w:val="00386021"/>
    <w:rsid w:val="00404B31"/>
    <w:rsid w:val="00474F67"/>
    <w:rsid w:val="0048500D"/>
    <w:rsid w:val="004A6E41"/>
    <w:rsid w:val="004E4F8B"/>
    <w:rsid w:val="00524E1B"/>
    <w:rsid w:val="006135C0"/>
    <w:rsid w:val="00626EF1"/>
    <w:rsid w:val="006642FD"/>
    <w:rsid w:val="006807B0"/>
    <w:rsid w:val="00685B01"/>
    <w:rsid w:val="00691B95"/>
    <w:rsid w:val="006B798A"/>
    <w:rsid w:val="006C5908"/>
    <w:rsid w:val="006D3AA3"/>
    <w:rsid w:val="006D4994"/>
    <w:rsid w:val="006E1028"/>
    <w:rsid w:val="006E19C2"/>
    <w:rsid w:val="006F7BAF"/>
    <w:rsid w:val="00797FA7"/>
    <w:rsid w:val="008C1F1C"/>
    <w:rsid w:val="008C204C"/>
    <w:rsid w:val="008D47A6"/>
    <w:rsid w:val="009975A0"/>
    <w:rsid w:val="009C4886"/>
    <w:rsid w:val="009C5C6E"/>
    <w:rsid w:val="00A2454C"/>
    <w:rsid w:val="00A75BC2"/>
    <w:rsid w:val="00A77554"/>
    <w:rsid w:val="00AE245C"/>
    <w:rsid w:val="00B054EC"/>
    <w:rsid w:val="00B97666"/>
    <w:rsid w:val="00BC7DC6"/>
    <w:rsid w:val="00BE2C21"/>
    <w:rsid w:val="00C01D20"/>
    <w:rsid w:val="00C202BF"/>
    <w:rsid w:val="00C858D7"/>
    <w:rsid w:val="00D073BC"/>
    <w:rsid w:val="00D56B82"/>
    <w:rsid w:val="00DA2485"/>
    <w:rsid w:val="00DC065D"/>
    <w:rsid w:val="00DE29A8"/>
    <w:rsid w:val="00EA1BCD"/>
    <w:rsid w:val="00EC2C14"/>
    <w:rsid w:val="00F021CF"/>
    <w:rsid w:val="00F03E33"/>
    <w:rsid w:val="00F15749"/>
    <w:rsid w:val="00F42A36"/>
    <w:rsid w:val="00FC767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2020-08-11T20:20:00Z</dcterms:created>
  <dcterms:modified xsi:type="dcterms:W3CDTF">2021-06-07T09:51:00Z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