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6E307" w14:textId="5261DC2C" w:rsidR="00F50045" w:rsidRPr="00034C7B" w:rsidRDefault="00376CB6" w:rsidP="00034C7B">
      <w:pPr>
        <w:pStyle w:val="Unittitle"/>
      </w:pPr>
      <w:r w:rsidRPr="00034C7B">
        <w:t>U</w:t>
      </w:r>
      <w:r w:rsidR="0017259D" w:rsidRPr="00034C7B">
        <w:t xml:space="preserve">nit </w:t>
      </w:r>
      <w:r w:rsidR="00AA06C6" w:rsidRPr="00034C7B">
        <w:t>1</w:t>
      </w:r>
      <w:r w:rsidR="0017259D" w:rsidRPr="00034C7B">
        <w:t>0</w:t>
      </w:r>
      <w:r w:rsidR="00AA06C6" w:rsidRPr="00034C7B">
        <w:t>2</w:t>
      </w:r>
      <w:r w:rsidRPr="00034C7B">
        <w:t xml:space="preserve">: </w:t>
      </w:r>
      <w:r w:rsidR="00AA06C6" w:rsidRPr="00034C7B">
        <w:t xml:space="preserve">Introduction to the trades in the </w:t>
      </w:r>
      <w:r w:rsidR="00034C7B">
        <w:t>c</w:t>
      </w:r>
      <w:r w:rsidR="00AA06C6" w:rsidRPr="00034C7B">
        <w:t xml:space="preserve">onstruction and </w:t>
      </w:r>
      <w:r w:rsidR="00034C7B">
        <w:t>b</w:t>
      </w:r>
      <w:r w:rsidR="00AA06C6" w:rsidRPr="00034C7B">
        <w:t xml:space="preserve">uilt </w:t>
      </w:r>
      <w:r w:rsidR="00034C7B">
        <w:t>e</w:t>
      </w:r>
      <w:r w:rsidR="00AA06C6" w:rsidRPr="00034C7B">
        <w:t xml:space="preserve">nvironment </w:t>
      </w:r>
      <w:r w:rsidR="00034C7B">
        <w:t>s</w:t>
      </w:r>
      <w:r w:rsidR="00AA06C6" w:rsidRPr="00034C7B">
        <w:t xml:space="preserve">ector </w:t>
      </w:r>
    </w:p>
    <w:p w14:paraId="586F0B86" w14:textId="0D55EF38" w:rsidR="009B0EE5" w:rsidRPr="00E36AF8" w:rsidRDefault="00376CB6" w:rsidP="00034C7B">
      <w:pPr>
        <w:pStyle w:val="Heading1"/>
      </w:pPr>
      <w:r w:rsidRPr="00E36AF8">
        <w:t>Sample scheme of wor</w:t>
      </w:r>
      <w:r w:rsidR="009B0EE5" w:rsidRPr="00E36AF8"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49D4D4EC" w:rsidR="00376CB6" w:rsidRPr="00034C7B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 w:rsidRPr="00034C7B">
        <w:rPr>
          <w:rFonts w:ascii="Arial" w:hAnsi="Arial" w:cs="Arial"/>
          <w:sz w:val="22"/>
          <w:szCs w:val="22"/>
        </w:rPr>
        <w:t>This sample scheme of work covers classroom</w:t>
      </w:r>
      <w:r w:rsidR="009A5DB4" w:rsidRPr="00034C7B">
        <w:rPr>
          <w:rFonts w:ascii="Arial" w:hAnsi="Arial" w:cs="Arial"/>
          <w:sz w:val="22"/>
          <w:szCs w:val="22"/>
        </w:rPr>
        <w:t>-</w:t>
      </w:r>
      <w:r w:rsidRPr="00034C7B">
        <w:rPr>
          <w:rFonts w:ascii="Arial" w:hAnsi="Arial" w:cs="Arial"/>
          <w:sz w:val="22"/>
          <w:szCs w:val="22"/>
        </w:rPr>
        <w:t xml:space="preserve">based learning for Unit </w:t>
      </w:r>
      <w:r w:rsidR="00AA06C6" w:rsidRPr="00034C7B">
        <w:rPr>
          <w:rFonts w:ascii="Arial" w:hAnsi="Arial" w:cs="Arial"/>
          <w:sz w:val="22"/>
          <w:szCs w:val="22"/>
        </w:rPr>
        <w:t>102</w:t>
      </w:r>
      <w:r w:rsidR="0017259D" w:rsidRPr="00034C7B">
        <w:rPr>
          <w:rFonts w:ascii="Arial" w:hAnsi="Arial" w:cs="Arial"/>
          <w:sz w:val="22"/>
          <w:szCs w:val="22"/>
        </w:rPr>
        <w:t xml:space="preserve">. It is based on </w:t>
      </w:r>
      <w:r w:rsidR="00AA06C6" w:rsidRPr="00034C7B">
        <w:rPr>
          <w:rFonts w:ascii="Arial" w:hAnsi="Arial" w:cs="Arial"/>
          <w:sz w:val="22"/>
          <w:szCs w:val="22"/>
        </w:rPr>
        <w:t xml:space="preserve">3 </w:t>
      </w:r>
      <w:r w:rsidRPr="00034C7B">
        <w:rPr>
          <w:rFonts w:ascii="Arial" w:hAnsi="Arial" w:cs="Arial"/>
          <w:sz w:val="22"/>
          <w:szCs w:val="22"/>
        </w:rPr>
        <w:t xml:space="preserve">hours per session for </w:t>
      </w:r>
      <w:r w:rsidR="00AA06C6" w:rsidRPr="00034C7B">
        <w:rPr>
          <w:rFonts w:ascii="Arial" w:hAnsi="Arial" w:cs="Arial"/>
          <w:sz w:val="22"/>
          <w:szCs w:val="22"/>
        </w:rPr>
        <w:t>10</w:t>
      </w:r>
      <w:r w:rsidRPr="00034C7B">
        <w:rPr>
          <w:rFonts w:ascii="Arial" w:hAnsi="Arial" w:cs="Arial"/>
          <w:sz w:val="22"/>
          <w:szCs w:val="22"/>
        </w:rPr>
        <w:t xml:space="preserve"> sessions. It is an example only of a possible scheme of work and is based on theory within an FE </w:t>
      </w:r>
      <w:proofErr w:type="gramStart"/>
      <w:r w:rsidRPr="00034C7B">
        <w:rPr>
          <w:rFonts w:ascii="Arial" w:hAnsi="Arial" w:cs="Arial"/>
          <w:sz w:val="22"/>
          <w:szCs w:val="22"/>
        </w:rPr>
        <w:t>centre, but</w:t>
      </w:r>
      <w:proofErr w:type="gramEnd"/>
      <w:r w:rsidRPr="00034C7B">
        <w:rPr>
          <w:rFonts w:ascii="Arial" w:hAnsi="Arial" w:cs="Arial"/>
          <w:sz w:val="22"/>
          <w:szCs w:val="22"/>
        </w:rPr>
        <w:t xml:space="preserve"> can be amended to suit all learning facilities with the necessary adjustments to meet individual learners’ needs. </w:t>
      </w:r>
    </w:p>
    <w:p w14:paraId="1AE690E6" w14:textId="77777777" w:rsidR="00376CB6" w:rsidRPr="00034C7B" w:rsidRDefault="00376CB6" w:rsidP="00376CB6">
      <w:pPr>
        <w:spacing w:before="160" w:after="160"/>
        <w:rPr>
          <w:rFonts w:ascii="Arial" w:hAnsi="Arial" w:cs="Arial"/>
          <w:b/>
          <w:sz w:val="22"/>
          <w:szCs w:val="22"/>
        </w:rPr>
      </w:pPr>
      <w:r w:rsidRPr="00034C7B">
        <w:rPr>
          <w:rFonts w:ascii="Arial" w:hAnsi="Arial" w:cs="Arial"/>
          <w:b/>
          <w:sz w:val="22"/>
          <w:szCs w:val="22"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034C7B">
        <w:rPr>
          <w:rFonts w:ascii="Arial" w:hAnsi="Arial" w:cs="Arial"/>
          <w:b/>
          <w:sz w:val="22"/>
          <w:szCs w:val="22"/>
        </w:rPr>
        <w:t xml:space="preserve"> </w:t>
      </w:r>
    </w:p>
    <w:p w14:paraId="43796D1D" w14:textId="77777777" w:rsidR="00376CB6" w:rsidRPr="00034C7B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 w:rsidRPr="00034C7B">
        <w:rPr>
          <w:rFonts w:ascii="Arial" w:hAnsi="Arial" w:cs="Arial"/>
          <w:sz w:val="22"/>
          <w:szCs w:val="22"/>
        </w:rPr>
        <w:t xml:space="preserve">Centres should also incorporate the following themes, where appropriate, as strands running through each of the sections within the qualification. Although they are not specifically referred to in the </w:t>
      </w:r>
      <w:r w:rsidRPr="00034C7B">
        <w:rPr>
          <w:rFonts w:ascii="Arial" w:hAnsi="Arial" w:cs="Arial"/>
          <w:sz w:val="22"/>
          <w:szCs w:val="22"/>
        </w:rPr>
        <w:t>section content section, City &amp; Guilds regards these as essential in the teaching of the qualification:</w:t>
      </w:r>
    </w:p>
    <w:p w14:paraId="245BBCB1" w14:textId="77777777" w:rsidR="00376CB6" w:rsidRPr="00E36AF8" w:rsidRDefault="00376CB6" w:rsidP="00376CB6">
      <w:pPr>
        <w:pStyle w:val="Normalbulletlist"/>
      </w:pPr>
      <w:r w:rsidRPr="00E36AF8"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E36AF8" w:rsidRDefault="0010435F" w:rsidP="00376CB6">
      <w:pPr>
        <w:pStyle w:val="Normalbulletlist"/>
      </w:pPr>
      <w:r w:rsidRPr="00E36AF8">
        <w:t xml:space="preserve">Essential </w:t>
      </w:r>
      <w:r w:rsidR="00376CB6" w:rsidRPr="00E36AF8">
        <w:t>Skills (</w:t>
      </w:r>
      <w:r w:rsidR="00900C59" w:rsidRPr="00E36AF8">
        <w:t>Application of Number</w:t>
      </w:r>
      <w:r w:rsidR="00376CB6" w:rsidRPr="00E36AF8">
        <w:t xml:space="preserve">, </w:t>
      </w:r>
      <w:r w:rsidR="00900C59" w:rsidRPr="00E36AF8">
        <w:t>Communication, Digital Literacy</w:t>
      </w:r>
      <w:r w:rsidR="00376CB6" w:rsidRPr="00E36AF8">
        <w:t xml:space="preserve"> and </w:t>
      </w:r>
      <w:r w:rsidR="00900C59" w:rsidRPr="00E36AF8">
        <w:t>Employability</w:t>
      </w:r>
      <w:r w:rsidR="00376CB6" w:rsidRPr="00E36AF8">
        <w:t>)</w:t>
      </w:r>
    </w:p>
    <w:p w14:paraId="55C408AE" w14:textId="77777777" w:rsidR="00376CB6" w:rsidRPr="00E36AF8" w:rsidRDefault="00376CB6" w:rsidP="00376CB6">
      <w:pPr>
        <w:pStyle w:val="Normalbulletlist"/>
      </w:pPr>
      <w:r w:rsidRPr="00E36AF8">
        <w:t xml:space="preserve">extension tasks and differentiation, inclusion, entitlement and equality issues </w:t>
      </w:r>
    </w:p>
    <w:p w14:paraId="5C8DCCCE" w14:textId="77777777" w:rsidR="00376CB6" w:rsidRPr="00E36AF8" w:rsidRDefault="00376CB6" w:rsidP="00376CB6">
      <w:pPr>
        <w:pStyle w:val="Normalbulletlist"/>
      </w:pPr>
      <w:r w:rsidRPr="00E36AF8">
        <w:t>spiritual, moral, social and cultural issues</w:t>
      </w:r>
    </w:p>
    <w:p w14:paraId="46F6F39F" w14:textId="77777777" w:rsidR="00376CB6" w:rsidRPr="00E36AF8" w:rsidRDefault="00376CB6" w:rsidP="00376CB6">
      <w:pPr>
        <w:pStyle w:val="Normalbulletlist"/>
      </w:pPr>
      <w:r w:rsidRPr="00E36AF8">
        <w:t>environmental education and related European issues</w:t>
      </w:r>
    </w:p>
    <w:p w14:paraId="3EF2BD9E" w14:textId="7F0DB038" w:rsidR="009D0107" w:rsidRPr="00482964" w:rsidRDefault="00786E7D" w:rsidP="00376CB6">
      <w:pPr>
        <w:pStyle w:val="Normalbulletlist"/>
      </w:pPr>
      <w:r w:rsidRPr="00482964">
        <w:t>British Values</w:t>
      </w:r>
    </w:p>
    <w:p w14:paraId="47DAEEB9" w14:textId="48A290E2" w:rsidR="00376CB6" w:rsidRPr="00E36AF8" w:rsidRDefault="00126511" w:rsidP="00376CB6">
      <w:pPr>
        <w:pStyle w:val="Normalbulletlist"/>
      </w:pPr>
      <w:r w:rsidRPr="00E36AF8">
        <w:t>u</w:t>
      </w:r>
      <w:r w:rsidR="00376CB6" w:rsidRPr="00E36AF8">
        <w:t xml:space="preserve">se of information learning technology (ILT). </w:t>
      </w:r>
    </w:p>
    <w:p w14:paraId="1B9DD587" w14:textId="77777777" w:rsidR="009B0EE5" w:rsidRPr="00E36AF8" w:rsidRDefault="009B0EE5">
      <w:pPr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79957F45" w:rsidR="00BF20EA" w:rsidRPr="00743D3B" w:rsidRDefault="009B0EE5" w:rsidP="00743D3B">
      <w:pPr>
        <w:pStyle w:val="Unittitle"/>
      </w:pPr>
      <w:r w:rsidRPr="00E36AF8">
        <w:br w:type="page"/>
      </w:r>
      <w:r w:rsidR="00376CB6" w:rsidRPr="00743D3B">
        <w:lastRenderedPageBreak/>
        <w:t>U</w:t>
      </w:r>
      <w:r w:rsidR="00BF20EA" w:rsidRPr="00743D3B">
        <w:t xml:space="preserve">nit </w:t>
      </w:r>
      <w:r w:rsidR="00C46F44" w:rsidRPr="00743D3B">
        <w:t>102</w:t>
      </w:r>
      <w:r w:rsidR="00BF20EA" w:rsidRPr="00743D3B">
        <w:t xml:space="preserve">: </w:t>
      </w:r>
      <w:r w:rsidR="00C46F44" w:rsidRPr="00743D3B">
        <w:t xml:space="preserve">Introduction to the trades in the </w:t>
      </w:r>
      <w:r w:rsidR="00743D3B">
        <w:t>c</w:t>
      </w:r>
      <w:r w:rsidR="00C46F44" w:rsidRPr="00743D3B">
        <w:t xml:space="preserve">onstruction and </w:t>
      </w:r>
      <w:r w:rsidR="00743D3B">
        <w:t>b</w:t>
      </w:r>
      <w:r w:rsidR="00C46F44" w:rsidRPr="00743D3B">
        <w:t xml:space="preserve">uilt </w:t>
      </w:r>
      <w:r w:rsidR="00743D3B">
        <w:t>e</w:t>
      </w:r>
      <w:r w:rsidR="00C46F44" w:rsidRPr="00743D3B">
        <w:t xml:space="preserve">nvironment </w:t>
      </w:r>
      <w:r w:rsidR="00AA10E7">
        <w:t>s</w:t>
      </w:r>
      <w:r w:rsidR="00C46F44" w:rsidRPr="00743D3B">
        <w:t>ector</w:t>
      </w:r>
    </w:p>
    <w:p w14:paraId="7B9AFBD6" w14:textId="77777777" w:rsidR="0098637D" w:rsidRPr="00E36AF8" w:rsidRDefault="0098637D" w:rsidP="001A7C68">
      <w:pPr>
        <w:pStyle w:val="Heading1"/>
      </w:pPr>
      <w:r w:rsidRPr="00E36AF8">
        <w:t>Sample scheme of work</w:t>
      </w:r>
    </w:p>
    <w:p w14:paraId="66C88CFE" w14:textId="5B2EEC99" w:rsidR="00D92020" w:rsidRPr="000C661F" w:rsidRDefault="00D92020" w:rsidP="00D92020">
      <w:pPr>
        <w:tabs>
          <w:tab w:val="left" w:pos="9072"/>
        </w:tabs>
        <w:rPr>
          <w:rFonts w:ascii="Arial" w:hAnsi="Arial" w:cs="Arial"/>
          <w:sz w:val="22"/>
          <w:szCs w:val="22"/>
        </w:rPr>
      </w:pPr>
      <w:r w:rsidRPr="000C661F">
        <w:rPr>
          <w:rFonts w:ascii="Arial" w:hAnsi="Arial" w:cs="Arial"/>
          <w:b/>
          <w:sz w:val="22"/>
          <w:szCs w:val="22"/>
        </w:rPr>
        <w:t xml:space="preserve">Course/qualification: </w:t>
      </w:r>
      <w:r w:rsidR="00237E86" w:rsidRPr="000C661F">
        <w:rPr>
          <w:rFonts w:ascii="Arial" w:hAnsi="Arial" w:cs="Arial"/>
          <w:sz w:val="22"/>
          <w:szCs w:val="22"/>
        </w:rPr>
        <w:t xml:space="preserve">Foundation in Construction </w:t>
      </w:r>
      <w:r w:rsidR="0020783E">
        <w:rPr>
          <w:rFonts w:ascii="Arial" w:hAnsi="Arial" w:cs="Arial"/>
          <w:sz w:val="22"/>
          <w:szCs w:val="22"/>
        </w:rPr>
        <w:t xml:space="preserve">and </w:t>
      </w:r>
      <w:r w:rsidR="00FC0CDF">
        <w:rPr>
          <w:rFonts w:ascii="Arial" w:hAnsi="Arial" w:cs="Arial"/>
          <w:sz w:val="22"/>
          <w:szCs w:val="22"/>
        </w:rPr>
        <w:t>Building Services Engineering</w:t>
      </w:r>
      <w:r w:rsidRPr="000C661F">
        <w:rPr>
          <w:rFonts w:ascii="Arial" w:hAnsi="Arial" w:cs="Arial"/>
          <w:b/>
          <w:sz w:val="22"/>
          <w:szCs w:val="22"/>
        </w:rPr>
        <w:tab/>
        <w:t>Tutor’s name:</w:t>
      </w:r>
      <w:r w:rsidRPr="000C661F">
        <w:rPr>
          <w:rFonts w:ascii="Arial" w:hAnsi="Arial" w:cs="Arial"/>
          <w:bCs/>
          <w:sz w:val="22"/>
          <w:szCs w:val="22"/>
        </w:rPr>
        <w:t xml:space="preserve">  Enter </w:t>
      </w:r>
      <w:r w:rsidR="0099094F" w:rsidRPr="000C661F">
        <w:rPr>
          <w:rFonts w:ascii="Arial" w:hAnsi="Arial" w:cs="Arial"/>
          <w:bCs/>
          <w:sz w:val="22"/>
          <w:szCs w:val="22"/>
        </w:rPr>
        <w:t xml:space="preserve">the </w:t>
      </w:r>
      <w:r w:rsidRPr="000C661F">
        <w:rPr>
          <w:rFonts w:ascii="Arial" w:hAnsi="Arial" w:cs="Arial"/>
          <w:bCs/>
          <w:sz w:val="22"/>
          <w:szCs w:val="22"/>
        </w:rPr>
        <w:t>tutor’s name here</w:t>
      </w:r>
    </w:p>
    <w:p w14:paraId="36D5EC7A" w14:textId="25E18A3B" w:rsidR="00D92020" w:rsidRPr="000C661F" w:rsidRDefault="00D92020" w:rsidP="00D92020">
      <w:pPr>
        <w:tabs>
          <w:tab w:val="left" w:pos="1814"/>
          <w:tab w:val="left" w:pos="5103"/>
          <w:tab w:val="left" w:pos="6237"/>
        </w:tabs>
        <w:rPr>
          <w:rFonts w:ascii="Arial" w:hAnsi="Arial" w:cs="Arial"/>
          <w:b/>
          <w:sz w:val="22"/>
          <w:szCs w:val="22"/>
        </w:rPr>
      </w:pPr>
    </w:p>
    <w:p w14:paraId="7DFB8328" w14:textId="3AAB714D" w:rsidR="00D92020" w:rsidRPr="000C661F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ascii="Arial" w:hAnsi="Arial" w:cs="Arial"/>
          <w:sz w:val="22"/>
          <w:szCs w:val="22"/>
        </w:rPr>
      </w:pPr>
      <w:r w:rsidRPr="000C661F">
        <w:rPr>
          <w:rFonts w:ascii="Arial" w:hAnsi="Arial" w:cs="Arial"/>
          <w:b/>
          <w:sz w:val="22"/>
          <w:szCs w:val="22"/>
        </w:rPr>
        <w:t>Number of sessions</w:t>
      </w:r>
      <w:r w:rsidRPr="000C661F">
        <w:rPr>
          <w:rFonts w:ascii="Arial" w:hAnsi="Arial" w:cs="Arial"/>
          <w:sz w:val="22"/>
          <w:szCs w:val="22"/>
        </w:rPr>
        <w:t>:</w:t>
      </w:r>
      <w:r w:rsidRPr="000C661F">
        <w:rPr>
          <w:rFonts w:ascii="Arial" w:hAnsi="Arial" w:cs="Arial"/>
          <w:b/>
          <w:sz w:val="22"/>
          <w:szCs w:val="22"/>
        </w:rPr>
        <w:t xml:space="preserve"> </w:t>
      </w:r>
      <w:r w:rsidR="00C46F44" w:rsidRPr="000C661F">
        <w:rPr>
          <w:rFonts w:ascii="Arial" w:hAnsi="Arial" w:cs="Arial"/>
          <w:sz w:val="22"/>
          <w:szCs w:val="22"/>
        </w:rPr>
        <w:t>1</w:t>
      </w:r>
      <w:r w:rsidRPr="000C661F">
        <w:rPr>
          <w:rFonts w:ascii="Arial" w:hAnsi="Arial" w:cs="Arial"/>
          <w:sz w:val="22"/>
          <w:szCs w:val="22"/>
        </w:rPr>
        <w:t>0</w:t>
      </w:r>
      <w:r w:rsidRPr="000C661F">
        <w:rPr>
          <w:rFonts w:ascii="Arial" w:hAnsi="Arial" w:cs="Arial"/>
          <w:sz w:val="22"/>
          <w:szCs w:val="22"/>
        </w:rPr>
        <w:tab/>
      </w:r>
      <w:r w:rsidRPr="000C661F">
        <w:rPr>
          <w:rFonts w:ascii="Arial" w:hAnsi="Arial" w:cs="Arial"/>
          <w:b/>
          <w:sz w:val="22"/>
          <w:szCs w:val="22"/>
        </w:rPr>
        <w:t>Delivery hours</w:t>
      </w:r>
      <w:r w:rsidRPr="000C661F">
        <w:rPr>
          <w:rFonts w:ascii="Arial" w:hAnsi="Arial" w:cs="Arial"/>
          <w:sz w:val="22"/>
          <w:szCs w:val="22"/>
        </w:rPr>
        <w:t xml:space="preserve">: </w:t>
      </w:r>
      <w:r w:rsidR="00C46F44" w:rsidRPr="000C661F">
        <w:rPr>
          <w:rFonts w:ascii="Arial" w:hAnsi="Arial" w:cs="Arial"/>
          <w:sz w:val="22"/>
          <w:szCs w:val="22"/>
        </w:rPr>
        <w:t>3</w:t>
      </w:r>
      <w:r w:rsidRPr="000C661F">
        <w:rPr>
          <w:rFonts w:ascii="Arial" w:hAnsi="Arial" w:cs="Arial"/>
          <w:sz w:val="22"/>
          <w:szCs w:val="22"/>
        </w:rPr>
        <w:t>0</w:t>
      </w:r>
      <w:r w:rsidRPr="000C661F">
        <w:rPr>
          <w:rFonts w:ascii="Arial" w:hAnsi="Arial" w:cs="Arial"/>
          <w:sz w:val="22"/>
          <w:szCs w:val="22"/>
        </w:rPr>
        <w:tab/>
      </w:r>
      <w:r w:rsidRPr="000C661F">
        <w:rPr>
          <w:rFonts w:ascii="Arial" w:hAnsi="Arial" w:cs="Arial"/>
          <w:b/>
          <w:sz w:val="22"/>
          <w:szCs w:val="22"/>
        </w:rPr>
        <w:t>Venue</w:t>
      </w:r>
      <w:r w:rsidRPr="000C661F">
        <w:rPr>
          <w:rFonts w:ascii="Arial" w:hAnsi="Arial" w:cs="Arial"/>
          <w:sz w:val="22"/>
          <w:szCs w:val="22"/>
        </w:rPr>
        <w:t>:</w:t>
      </w:r>
      <w:r w:rsidRPr="000C661F">
        <w:rPr>
          <w:rFonts w:ascii="Arial" w:hAnsi="Arial" w:cs="Arial"/>
          <w:b/>
          <w:sz w:val="22"/>
          <w:szCs w:val="22"/>
        </w:rPr>
        <w:t xml:space="preserve"> </w:t>
      </w:r>
      <w:r w:rsidRPr="000C661F">
        <w:rPr>
          <w:rFonts w:ascii="Arial" w:hAnsi="Arial" w:cs="Arial"/>
          <w:sz w:val="22"/>
          <w:szCs w:val="22"/>
        </w:rPr>
        <w:t>Enter the venue here</w:t>
      </w:r>
      <w:r w:rsidRPr="000C661F">
        <w:rPr>
          <w:rFonts w:ascii="Arial" w:hAnsi="Arial" w:cs="Arial"/>
          <w:sz w:val="22"/>
          <w:szCs w:val="22"/>
        </w:rPr>
        <w:tab/>
      </w:r>
      <w:r w:rsidRPr="000C661F">
        <w:rPr>
          <w:rFonts w:ascii="Arial" w:hAnsi="Arial" w:cs="Arial"/>
          <w:b/>
          <w:sz w:val="22"/>
          <w:szCs w:val="22"/>
        </w:rPr>
        <w:t>Group</w:t>
      </w:r>
      <w:r w:rsidRPr="000C661F">
        <w:rPr>
          <w:rFonts w:ascii="Arial" w:hAnsi="Arial" w:cs="Arial"/>
          <w:sz w:val="22"/>
          <w:szCs w:val="22"/>
        </w:rPr>
        <w:t xml:space="preserve">: Enter </w:t>
      </w:r>
      <w:r w:rsidR="0099094F" w:rsidRPr="000C661F">
        <w:rPr>
          <w:rFonts w:ascii="Arial" w:hAnsi="Arial" w:cs="Arial"/>
          <w:sz w:val="22"/>
          <w:szCs w:val="22"/>
        </w:rPr>
        <w:t xml:space="preserve">the </w:t>
      </w:r>
      <w:r w:rsidRPr="000C661F">
        <w:rPr>
          <w:rFonts w:ascii="Arial" w:hAnsi="Arial" w:cs="Arial"/>
          <w:sz w:val="22"/>
          <w:szCs w:val="22"/>
        </w:rPr>
        <w:t>group here</w:t>
      </w:r>
    </w:p>
    <w:p w14:paraId="734F5454" w14:textId="5EBE463B" w:rsidR="008C49CA" w:rsidRPr="000C661F" w:rsidRDefault="008C49CA" w:rsidP="008C49CA">
      <w:pPr>
        <w:rPr>
          <w:rFonts w:ascii="Arial" w:hAnsi="Arial" w:cs="Arial"/>
          <w:b/>
          <w:sz w:val="22"/>
          <w:szCs w:val="22"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0C661F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0C661F" w:rsidRDefault="003824A8" w:rsidP="008C49CA">
            <w:pPr>
              <w:rPr>
                <w:rFonts w:ascii="Arial" w:hAnsi="Arial" w:cs="Arial"/>
                <w:sz w:val="22"/>
                <w:szCs w:val="22"/>
              </w:rPr>
            </w:pPr>
            <w:r w:rsidRPr="000C661F">
              <w:rPr>
                <w:rFonts w:ascii="Arial" w:hAnsi="Arial" w:cs="Arial"/>
                <w:b/>
                <w:bCs/>
                <w:sz w:val="22"/>
                <w:szCs w:val="22"/>
              </w:rPr>
              <w:t>Learning outcomes</w:t>
            </w:r>
          </w:p>
          <w:p w14:paraId="17C2BB63" w14:textId="04FAF455" w:rsidR="003824A8" w:rsidRPr="00AA10E7" w:rsidRDefault="00C46F44" w:rsidP="00DB2391">
            <w:pPr>
              <w:pStyle w:val="Normalnumberedlist"/>
            </w:pPr>
            <w:r w:rsidRPr="00AA10E7">
              <w:t xml:space="preserve">Know the trades in the construction and built environment sector </w:t>
            </w:r>
          </w:p>
          <w:p w14:paraId="3613683D" w14:textId="77777777" w:rsidR="00C46F44" w:rsidRPr="00AA10E7" w:rsidRDefault="00C46F44" w:rsidP="00DB2391">
            <w:pPr>
              <w:pStyle w:val="Normalnumberedlist"/>
            </w:pPr>
            <w:r w:rsidRPr="00AA10E7">
              <w:t xml:space="preserve">Know the traditional skills used in construction and building services </w:t>
            </w:r>
          </w:p>
          <w:p w14:paraId="56C86FAE" w14:textId="7542776F" w:rsidR="003824A8" w:rsidRPr="000C661F" w:rsidRDefault="003824A8" w:rsidP="00C46F44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639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118"/>
        <w:gridCol w:w="8647"/>
        <w:gridCol w:w="1757"/>
      </w:tblGrid>
      <w:tr w:rsidR="0017259D" w:rsidRPr="00EA428B" w14:paraId="488AE2C8" w14:textId="77777777" w:rsidTr="0086195A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A428B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A428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Session</w:t>
            </w:r>
          </w:p>
        </w:tc>
        <w:tc>
          <w:tcPr>
            <w:tcW w:w="311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A428B" w:rsidRDefault="0098637D" w:rsidP="009B740D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A428B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Objectives/learning outcomes</w:t>
            </w:r>
            <w:r w:rsidR="009B740D" w:rsidRPr="00EA428B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br/>
            </w:r>
            <w:r w:rsidRPr="00EA428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The learner will:</w:t>
            </w:r>
          </w:p>
        </w:tc>
        <w:tc>
          <w:tcPr>
            <w:tcW w:w="86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A428B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A428B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Activities and resources</w:t>
            </w:r>
          </w:p>
        </w:tc>
        <w:tc>
          <w:tcPr>
            <w:tcW w:w="175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A428B" w:rsidRDefault="00A36C2B" w:rsidP="009A272A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EA428B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Skills check</w:t>
            </w:r>
          </w:p>
        </w:tc>
      </w:tr>
      <w:tr w:rsidR="0017259D" w:rsidRPr="00EA428B" w14:paraId="1E63667F" w14:textId="77777777" w:rsidTr="0086195A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132AF8F0" w14:textId="47F5A724" w:rsidR="00E26CCE" w:rsidRPr="00EA428B" w:rsidRDefault="00E26CCE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1</w:t>
            </w:r>
            <w:r w:rsidR="0081209B">
              <w:rPr>
                <w:rFonts w:ascii="Arial" w:hAnsi="Arial" w:cs="Arial"/>
                <w:sz w:val="22"/>
                <w:szCs w:val="22"/>
              </w:rPr>
              <w:t>–</w:t>
            </w:r>
            <w:r w:rsidR="00E56EE9" w:rsidRPr="00EA428B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729CC056" w14:textId="77777777" w:rsidR="00273525" w:rsidRPr="00EA428B" w:rsidRDefault="0027352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8BA971" w14:textId="5BD88257" w:rsidR="00E26CCE" w:rsidRPr="00EA428B" w:rsidRDefault="00E56EE9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6</w:t>
            </w:r>
            <w:r w:rsidR="006E67F0" w:rsidRPr="00EA42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CCE" w:rsidRPr="00EA428B">
              <w:rPr>
                <w:rFonts w:ascii="Arial" w:hAnsi="Arial" w:cs="Arial"/>
                <w:sz w:val="22"/>
                <w:szCs w:val="22"/>
              </w:rPr>
              <w:t>h</w:t>
            </w:r>
            <w:r w:rsidR="006E67F0" w:rsidRPr="00EA428B">
              <w:rPr>
                <w:rFonts w:ascii="Arial" w:hAnsi="Arial" w:cs="Arial"/>
                <w:sz w:val="22"/>
                <w:szCs w:val="22"/>
              </w:rPr>
              <w:t>ou</w:t>
            </w:r>
            <w:r w:rsidR="00E26CCE" w:rsidRPr="00EA428B">
              <w:rPr>
                <w:rFonts w:ascii="Arial" w:hAnsi="Arial" w:cs="Arial"/>
                <w:sz w:val="22"/>
                <w:szCs w:val="22"/>
              </w:rPr>
              <w:t>rs</w:t>
            </w:r>
          </w:p>
        </w:tc>
        <w:tc>
          <w:tcPr>
            <w:tcW w:w="3118" w:type="dxa"/>
            <w:tcBorders>
              <w:top w:val="nil"/>
            </w:tcBorders>
          </w:tcPr>
          <w:p w14:paraId="4C407628" w14:textId="09F36EFA" w:rsidR="00E955A8" w:rsidRPr="00821B90" w:rsidRDefault="00E955A8" w:rsidP="00F050BB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 w:rsidRPr="00821B90">
              <w:rPr>
                <w:b/>
                <w:bCs/>
              </w:rPr>
              <w:t>Know the trades in the construction and built environment sector</w:t>
            </w:r>
          </w:p>
          <w:p w14:paraId="4EB63533" w14:textId="77777777" w:rsidR="00AC6609" w:rsidRPr="00D83FB1" w:rsidRDefault="00AC6609" w:rsidP="00D1427D">
            <w:pPr>
              <w:pStyle w:val="Normalheadingblack"/>
            </w:pPr>
          </w:p>
          <w:p w14:paraId="5B822BF8" w14:textId="6E8DFC89" w:rsidR="00E955A8" w:rsidRPr="00EA428B" w:rsidRDefault="00D83FB1" w:rsidP="00821B90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</w:rPr>
            </w:pPr>
            <w:r>
              <w:rPr>
                <w:rFonts w:cs="Arial"/>
                <w:b w:val="0"/>
                <w:bCs/>
                <w:szCs w:val="22"/>
              </w:rPr>
              <w:t xml:space="preserve">1.1 </w:t>
            </w:r>
            <w:r w:rsidR="00E955A8" w:rsidRPr="00EA428B">
              <w:rPr>
                <w:rFonts w:cs="Arial"/>
                <w:b w:val="0"/>
                <w:bCs/>
                <w:szCs w:val="22"/>
              </w:rPr>
              <w:t>The main trades in the construction industry</w:t>
            </w:r>
          </w:p>
          <w:p w14:paraId="08CB3F10" w14:textId="77777777" w:rsidR="003C44A1" w:rsidRPr="00EA428B" w:rsidRDefault="003C44A1" w:rsidP="00E56EE9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404EE5F5" w14:textId="64189ED7" w:rsidR="00E26CCE" w:rsidRPr="00EA428B" w:rsidRDefault="00E26CCE" w:rsidP="00EF3C71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</w:tc>
        <w:tc>
          <w:tcPr>
            <w:tcW w:w="8647" w:type="dxa"/>
            <w:tcBorders>
              <w:top w:val="nil"/>
            </w:tcBorders>
          </w:tcPr>
          <w:p w14:paraId="2DD8C9DD" w14:textId="47D634A3" w:rsidR="00E26CCE" w:rsidRPr="00EA428B" w:rsidRDefault="00E26CCE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Activities:</w:t>
            </w:r>
          </w:p>
          <w:p w14:paraId="08892D33" w14:textId="55F3E838" w:rsidR="00BD45CF" w:rsidRPr="00EA428B" w:rsidRDefault="00BD45CF" w:rsidP="00BD45CF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Ask learners to complete this activity as an introduction to the unit and discuss the answers as a group. Split</w:t>
            </w:r>
            <w:r w:rsidR="007E1063">
              <w:rPr>
                <w:rFonts w:cs="Arial"/>
                <w:szCs w:val="22"/>
              </w:rPr>
              <w:t xml:space="preserve"> the</w:t>
            </w:r>
            <w:r w:rsidRPr="00EA428B">
              <w:rPr>
                <w:rFonts w:cs="Arial"/>
                <w:szCs w:val="22"/>
              </w:rPr>
              <w:t xml:space="preserve"> class into four groups and</w:t>
            </w:r>
            <w:r w:rsidR="007E1063">
              <w:rPr>
                <w:rFonts w:cs="Arial"/>
                <w:szCs w:val="22"/>
              </w:rPr>
              <w:t xml:space="preserve"> have them provide two lists on a flip chart:</w:t>
            </w:r>
            <w:r w:rsidRPr="00EA428B">
              <w:rPr>
                <w:rFonts w:cs="Arial"/>
                <w:szCs w:val="22"/>
              </w:rPr>
              <w:t xml:space="preserve"> </w:t>
            </w:r>
          </w:p>
          <w:p w14:paraId="1197BFB1" w14:textId="3FB74B86" w:rsidR="00BD45CF" w:rsidRPr="00D1427D" w:rsidRDefault="006441FC" w:rsidP="00BC74F3">
            <w:pPr>
              <w:pStyle w:val="Normalbulletsublist"/>
            </w:pPr>
            <w:r w:rsidRPr="00266BE2">
              <w:t>t</w:t>
            </w:r>
            <w:r w:rsidR="00BD45CF" w:rsidRPr="00D1427D">
              <w:t>rades that work within construction</w:t>
            </w:r>
          </w:p>
          <w:p w14:paraId="05A1ABB1" w14:textId="2597B14E" w:rsidR="00BD45CF" w:rsidRPr="00D1427D" w:rsidRDefault="006441FC" w:rsidP="00BC74F3">
            <w:pPr>
              <w:pStyle w:val="Normalbulletsublist"/>
            </w:pPr>
            <w:r w:rsidRPr="00D1427D">
              <w:t>t</w:t>
            </w:r>
            <w:r w:rsidR="00BD45CF" w:rsidRPr="00D1427D">
              <w:t>rades that work in the building services sector</w:t>
            </w:r>
            <w:r w:rsidRPr="00D1427D">
              <w:t>.</w:t>
            </w:r>
          </w:p>
          <w:p w14:paraId="289FABA2" w14:textId="58FF14B7" w:rsidR="00D63EA5" w:rsidRPr="00EA428B" w:rsidRDefault="00D63EA5" w:rsidP="00D1427D">
            <w:pPr>
              <w:pStyle w:val="Normalbulletsub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</w:t>
            </w:r>
            <w:r w:rsidRPr="00EA428B">
              <w:rPr>
                <w:rFonts w:cs="Arial"/>
                <w:szCs w:val="22"/>
              </w:rPr>
              <w:t xml:space="preserve">ach group </w:t>
            </w:r>
            <w:r>
              <w:rPr>
                <w:rFonts w:cs="Arial"/>
                <w:szCs w:val="22"/>
              </w:rPr>
              <w:t xml:space="preserve">to </w:t>
            </w:r>
            <w:r w:rsidRPr="00EA428B">
              <w:rPr>
                <w:rFonts w:cs="Arial"/>
                <w:szCs w:val="22"/>
              </w:rPr>
              <w:t xml:space="preserve">present their </w:t>
            </w:r>
            <w:r>
              <w:rPr>
                <w:rFonts w:cs="Arial"/>
                <w:szCs w:val="22"/>
              </w:rPr>
              <w:t>answers to the class.</w:t>
            </w:r>
          </w:p>
          <w:p w14:paraId="1DDBE8A1" w14:textId="4779B801" w:rsidR="00894393" w:rsidRPr="00EA428B" w:rsidRDefault="007E1063" w:rsidP="00894393">
            <w:pPr>
              <w:pStyle w:val="Normalbulletlis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="00C46F44" w:rsidRPr="00EA428B">
              <w:rPr>
                <w:rFonts w:cs="Arial"/>
                <w:szCs w:val="22"/>
              </w:rPr>
              <w:t xml:space="preserve"> </w:t>
            </w:r>
            <w:r w:rsidR="00EF3C71" w:rsidRPr="00EA428B">
              <w:rPr>
                <w:rFonts w:cs="Arial"/>
                <w:szCs w:val="22"/>
              </w:rPr>
              <w:t>PowerPoint</w:t>
            </w:r>
            <w:r w:rsidR="00F13C20" w:rsidRPr="00EA428B">
              <w:rPr>
                <w:rFonts w:cs="Arial"/>
                <w:szCs w:val="22"/>
              </w:rPr>
              <w:t xml:space="preserve"> 1 and facilitate a classroom discussion on </w:t>
            </w:r>
            <w:r w:rsidR="00894393" w:rsidRPr="00EA428B">
              <w:rPr>
                <w:rFonts w:cs="Arial"/>
                <w:szCs w:val="22"/>
              </w:rPr>
              <w:t>the type and scope of work covered by each individual trade</w:t>
            </w:r>
            <w:r w:rsidR="00D97286">
              <w:rPr>
                <w:rFonts w:cs="Arial"/>
                <w:szCs w:val="22"/>
              </w:rPr>
              <w:t>,</w:t>
            </w:r>
            <w:r w:rsidR="00894393" w:rsidRPr="00EA428B">
              <w:rPr>
                <w:rFonts w:cs="Arial"/>
                <w:szCs w:val="22"/>
              </w:rPr>
              <w:t xml:space="preserve"> along with sub-divisions of each specific trade:</w:t>
            </w:r>
          </w:p>
          <w:p w14:paraId="73720620" w14:textId="2394E0D2" w:rsidR="00E955A8" w:rsidRPr="00EA428B" w:rsidRDefault="00E955A8" w:rsidP="00BC74F3">
            <w:pPr>
              <w:pStyle w:val="Normalbulletsublist"/>
            </w:pPr>
            <w:r w:rsidRPr="00EA428B">
              <w:t xml:space="preserve">Trowel occupations: </w:t>
            </w:r>
            <w:r w:rsidR="0081266F">
              <w:t>b</w:t>
            </w:r>
            <w:r w:rsidR="0081266F" w:rsidRPr="00EA428B">
              <w:t>rickwork</w:t>
            </w:r>
            <w:r w:rsidRPr="00EA428B">
              <w:t>, blockwork, stonemasonry</w:t>
            </w:r>
            <w:r w:rsidR="00D97286">
              <w:t>.</w:t>
            </w:r>
          </w:p>
          <w:p w14:paraId="7861E85E" w14:textId="2181A5B1" w:rsidR="00E955A8" w:rsidRPr="00EA428B" w:rsidRDefault="00E955A8" w:rsidP="00BC74F3">
            <w:pPr>
              <w:pStyle w:val="Normalbulletsublist"/>
            </w:pPr>
            <w:r w:rsidRPr="00EA428B">
              <w:t xml:space="preserve">Wood occupations: </w:t>
            </w:r>
            <w:r w:rsidR="0081266F">
              <w:t>s</w:t>
            </w:r>
            <w:r w:rsidR="0081266F" w:rsidRPr="00EA428B">
              <w:t xml:space="preserve">tructural </w:t>
            </w:r>
            <w:proofErr w:type="spellStart"/>
            <w:r w:rsidRPr="00EA428B">
              <w:t>carcassing</w:t>
            </w:r>
            <w:proofErr w:type="spellEnd"/>
            <w:r w:rsidRPr="00EA428B">
              <w:t xml:space="preserve">, first fix, second fix, bespoke </w:t>
            </w:r>
            <w:r w:rsidR="00940815" w:rsidRPr="00EA428B">
              <w:t>joinery</w:t>
            </w:r>
            <w:r w:rsidR="00D97286">
              <w:t>.</w:t>
            </w:r>
          </w:p>
          <w:p w14:paraId="5F1C49F8" w14:textId="05BE4322" w:rsidR="00E955A8" w:rsidRPr="00EA428B" w:rsidRDefault="00E955A8" w:rsidP="00BC74F3">
            <w:pPr>
              <w:pStyle w:val="Normalbulletsublist"/>
            </w:pPr>
            <w:r w:rsidRPr="00EA428B">
              <w:t xml:space="preserve">Plastering: </w:t>
            </w:r>
            <w:r w:rsidR="0081266F">
              <w:t>i</w:t>
            </w:r>
            <w:r w:rsidR="00D97286" w:rsidRPr="00EA428B">
              <w:t xml:space="preserve">nternal </w:t>
            </w:r>
            <w:r w:rsidRPr="00EA428B">
              <w:t>solid, external rendering, dry lining, floor surfaces, fibrous</w:t>
            </w:r>
            <w:r w:rsidR="005D1F90">
              <w:t>.</w:t>
            </w:r>
            <w:r w:rsidRPr="00EA428B">
              <w:t xml:space="preserve"> </w:t>
            </w:r>
          </w:p>
          <w:p w14:paraId="5B4E979E" w14:textId="6F221BEE" w:rsidR="00E955A8" w:rsidRPr="00EA428B" w:rsidRDefault="00E955A8" w:rsidP="00BC74F3">
            <w:pPr>
              <w:pStyle w:val="Normalbulletsublist"/>
            </w:pPr>
            <w:r w:rsidRPr="00EA428B">
              <w:t xml:space="preserve">Decorative finishing and industrial painting occupations: </w:t>
            </w:r>
            <w:r w:rsidR="0081266F">
              <w:t>p</w:t>
            </w:r>
            <w:r w:rsidR="0081266F" w:rsidRPr="00EA428B">
              <w:t>ainting</w:t>
            </w:r>
            <w:r w:rsidRPr="00EA428B">
              <w:t>, decorating, specialist effects, spraying</w:t>
            </w:r>
            <w:r w:rsidR="005D1F90">
              <w:t>.</w:t>
            </w:r>
          </w:p>
          <w:p w14:paraId="711B7125" w14:textId="4A365B89" w:rsidR="00E955A8" w:rsidRPr="00EA428B" w:rsidRDefault="00E955A8" w:rsidP="00BC74F3">
            <w:pPr>
              <w:pStyle w:val="Normalbulletsublist"/>
            </w:pPr>
            <w:r w:rsidRPr="00EA428B">
              <w:t xml:space="preserve">Roofing occupations: </w:t>
            </w:r>
            <w:r w:rsidR="0081266F">
              <w:t>w</w:t>
            </w:r>
            <w:r w:rsidR="005D1F90" w:rsidRPr="00EA428B">
              <w:t xml:space="preserve">aterproof </w:t>
            </w:r>
            <w:r w:rsidRPr="00EA428B">
              <w:t xml:space="preserve">coverings </w:t>
            </w:r>
            <w:r w:rsidR="005D1F90">
              <w:t>for</w:t>
            </w:r>
            <w:r w:rsidR="005D1F90" w:rsidRPr="00EA428B">
              <w:t xml:space="preserve"> </w:t>
            </w:r>
            <w:r w:rsidRPr="00EA428B">
              <w:t>flat and pitched roofs</w:t>
            </w:r>
            <w:r w:rsidR="005D1F90">
              <w:t>.</w:t>
            </w:r>
            <w:r w:rsidRPr="00EA428B">
              <w:t xml:space="preserve"> </w:t>
            </w:r>
          </w:p>
          <w:p w14:paraId="44D09619" w14:textId="226276D4" w:rsidR="00E955A8" w:rsidRPr="00EA428B" w:rsidRDefault="00E955A8" w:rsidP="00BC74F3">
            <w:pPr>
              <w:pStyle w:val="Normalbulletsublist"/>
            </w:pPr>
            <w:r w:rsidRPr="00EA428B">
              <w:lastRenderedPageBreak/>
              <w:t xml:space="preserve">Construction and civil engineering operations: </w:t>
            </w:r>
            <w:r w:rsidR="0081266F">
              <w:t>s</w:t>
            </w:r>
            <w:r w:rsidR="005D1F90" w:rsidRPr="00EA428B">
              <w:t xml:space="preserve">etting </w:t>
            </w:r>
            <w:r w:rsidRPr="00EA428B">
              <w:t>out, groundworks, paving, drainage</w:t>
            </w:r>
            <w:r w:rsidR="005D1F90">
              <w:t>.</w:t>
            </w:r>
          </w:p>
          <w:p w14:paraId="7D3C762D" w14:textId="63050F68" w:rsidR="00894393" w:rsidRPr="00EA428B" w:rsidRDefault="00F13C20" w:rsidP="00894393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Direct learners to explore construction trades further by visiting</w:t>
            </w:r>
            <w:r w:rsidR="00BD048E">
              <w:rPr>
                <w:rFonts w:cs="Arial"/>
                <w:szCs w:val="22"/>
              </w:rPr>
              <w:t>:</w:t>
            </w:r>
            <w:r w:rsidRPr="00EA428B">
              <w:rPr>
                <w:rFonts w:cs="Arial"/>
                <w:szCs w:val="22"/>
              </w:rPr>
              <w:t xml:space="preserve"> </w:t>
            </w:r>
            <w:hyperlink r:id="rId13" w:history="1">
              <w:r w:rsidRPr="00EA428B">
                <w:rPr>
                  <w:rStyle w:val="Hyperlink"/>
                  <w:rFonts w:cs="Arial"/>
                  <w:bCs w:val="0"/>
                  <w:szCs w:val="22"/>
                </w:rPr>
                <w:t>https://nationalcareers.service.gov.uk/job-categories/construction-and-trades</w:t>
              </w:r>
            </w:hyperlink>
            <w:r w:rsidRPr="00EA428B">
              <w:rPr>
                <w:rFonts w:cs="Arial"/>
                <w:szCs w:val="22"/>
              </w:rPr>
              <w:t xml:space="preserve"> </w:t>
            </w:r>
          </w:p>
          <w:p w14:paraId="42D6FD3C" w14:textId="77777777" w:rsidR="00894393" w:rsidRPr="00EA428B" w:rsidRDefault="00894393" w:rsidP="00894393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 xml:space="preserve">Direct learners to complete </w:t>
            </w:r>
            <w:r w:rsidRPr="00EA428B">
              <w:rPr>
                <w:rFonts w:cs="Arial"/>
                <w:b/>
                <w:bCs w:val="0"/>
                <w:szCs w:val="22"/>
              </w:rPr>
              <w:t>Worksheet 1</w:t>
            </w:r>
            <w:r w:rsidRPr="00EA428B">
              <w:rPr>
                <w:rFonts w:cs="Arial"/>
                <w:szCs w:val="22"/>
              </w:rPr>
              <w:t xml:space="preserve"> and discuss their answers</w:t>
            </w:r>
          </w:p>
          <w:p w14:paraId="15FB95B3" w14:textId="537A7848" w:rsidR="00AF5E7E" w:rsidRPr="00EA428B" w:rsidRDefault="00894393" w:rsidP="00894393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 xml:space="preserve">As a class, </w:t>
            </w:r>
            <w:r w:rsidR="00BD048E">
              <w:rPr>
                <w:rFonts w:cs="Arial"/>
                <w:szCs w:val="22"/>
              </w:rPr>
              <w:t>prepare</w:t>
            </w:r>
            <w:r w:rsidRPr="00EA428B">
              <w:rPr>
                <w:rFonts w:cs="Arial"/>
                <w:szCs w:val="22"/>
              </w:rPr>
              <w:t xml:space="preserve"> a concise</w:t>
            </w:r>
            <w:r w:rsidR="0043033C" w:rsidRPr="00EA428B">
              <w:rPr>
                <w:rFonts w:cs="Arial"/>
                <w:szCs w:val="22"/>
              </w:rPr>
              <w:t xml:space="preserve"> job description </w:t>
            </w:r>
            <w:r w:rsidR="00EE542E">
              <w:rPr>
                <w:rFonts w:cs="Arial"/>
                <w:szCs w:val="22"/>
              </w:rPr>
              <w:t>for</w:t>
            </w:r>
            <w:r w:rsidR="00EE542E" w:rsidRPr="00EA428B">
              <w:rPr>
                <w:rFonts w:cs="Arial"/>
                <w:szCs w:val="22"/>
              </w:rPr>
              <w:t xml:space="preserve"> </w:t>
            </w:r>
            <w:r w:rsidR="0043033C" w:rsidRPr="00EA428B">
              <w:rPr>
                <w:rFonts w:cs="Arial"/>
                <w:szCs w:val="22"/>
              </w:rPr>
              <w:t>each construction trade listed</w:t>
            </w:r>
            <w:r w:rsidRPr="00EA428B">
              <w:rPr>
                <w:rFonts w:cs="Arial"/>
                <w:szCs w:val="22"/>
              </w:rPr>
              <w:t xml:space="preserve"> in the unit. </w:t>
            </w:r>
          </w:p>
          <w:p w14:paraId="2F8B1D88" w14:textId="06F8C872" w:rsidR="0043033C" w:rsidRPr="00EA428B" w:rsidRDefault="0043033C" w:rsidP="0049319D">
            <w:pPr>
              <w:pStyle w:val="Normalbullet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4DBB21B8" w14:textId="3749DD24" w:rsidR="00D92D28" w:rsidRPr="00EA428B" w:rsidRDefault="00E56EE9" w:rsidP="00F13C20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Resources:</w:t>
            </w:r>
          </w:p>
          <w:p w14:paraId="6419E2C4" w14:textId="1CECA00D" w:rsidR="00E26CCE" w:rsidRPr="00E3780B" w:rsidRDefault="00E26CCE" w:rsidP="00894393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 w:rsidRPr="00E3780B">
              <w:rPr>
                <w:rFonts w:cs="Arial"/>
                <w:b/>
                <w:bCs w:val="0"/>
                <w:szCs w:val="22"/>
              </w:rPr>
              <w:t>Power</w:t>
            </w:r>
            <w:r w:rsidR="0017259D" w:rsidRPr="00E3780B">
              <w:rPr>
                <w:rFonts w:cs="Arial"/>
                <w:b/>
                <w:bCs w:val="0"/>
                <w:szCs w:val="22"/>
              </w:rPr>
              <w:t>P</w:t>
            </w:r>
            <w:r w:rsidRPr="00E3780B">
              <w:rPr>
                <w:rFonts w:cs="Arial"/>
                <w:b/>
                <w:bCs w:val="0"/>
                <w:szCs w:val="22"/>
              </w:rPr>
              <w:t>oint 1</w:t>
            </w:r>
            <w:r w:rsidR="00E3780B" w:rsidRPr="00E3780B">
              <w:rPr>
                <w:rFonts w:cs="Arial"/>
                <w:b/>
                <w:bCs w:val="0"/>
                <w:szCs w:val="22"/>
              </w:rPr>
              <w:t xml:space="preserve">: </w:t>
            </w:r>
            <w:r w:rsidR="003759BF">
              <w:rPr>
                <w:rFonts w:cs="Arial"/>
                <w:b/>
                <w:bCs w:val="0"/>
                <w:szCs w:val="22"/>
              </w:rPr>
              <w:t>Construction trades</w:t>
            </w:r>
          </w:p>
          <w:p w14:paraId="5ECE4023" w14:textId="474EBF25" w:rsidR="00E00954" w:rsidRPr="00E3780B" w:rsidRDefault="0043033C" w:rsidP="00894393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 w:rsidRPr="00E3780B">
              <w:rPr>
                <w:rFonts w:cs="Arial"/>
                <w:b/>
                <w:bCs w:val="0"/>
                <w:szCs w:val="22"/>
              </w:rPr>
              <w:t xml:space="preserve">Worksheet </w:t>
            </w:r>
            <w:r w:rsidR="00E20432" w:rsidRPr="00E3780B">
              <w:rPr>
                <w:rFonts w:cs="Arial"/>
                <w:b/>
                <w:bCs w:val="0"/>
                <w:szCs w:val="22"/>
              </w:rPr>
              <w:t>1</w:t>
            </w:r>
            <w:r w:rsidR="003D1E5B" w:rsidRPr="00E3780B">
              <w:rPr>
                <w:rFonts w:cs="Arial"/>
                <w:b/>
                <w:bCs w:val="0"/>
                <w:szCs w:val="22"/>
              </w:rPr>
              <w:t>: Know the construction trades</w:t>
            </w:r>
          </w:p>
          <w:p w14:paraId="099AD65A" w14:textId="77777777" w:rsidR="0043033C" w:rsidRDefault="00894393" w:rsidP="00B27B25">
            <w:pPr>
              <w:pStyle w:val="Normalbulletlist"/>
              <w:rPr>
                <w:rFonts w:cs="Arial"/>
                <w:szCs w:val="22"/>
              </w:rPr>
            </w:pPr>
            <w:r w:rsidRPr="00BC74F3">
              <w:rPr>
                <w:rFonts w:cs="Arial"/>
                <w:szCs w:val="22"/>
              </w:rPr>
              <w:t xml:space="preserve">Website: </w:t>
            </w:r>
            <w:hyperlink r:id="rId14" w:history="1">
              <w:r w:rsidRPr="00BC74F3">
                <w:rPr>
                  <w:rStyle w:val="Hyperlink"/>
                  <w:rFonts w:cs="Arial"/>
                  <w:szCs w:val="22"/>
                </w:rPr>
                <w:t>https://nationalcareers.service.gov.uk/job-categories/construction-and-trades</w:t>
              </w:r>
            </w:hyperlink>
            <w:r w:rsidRPr="00BC74F3">
              <w:rPr>
                <w:rFonts w:cs="Arial"/>
                <w:szCs w:val="22"/>
              </w:rPr>
              <w:t xml:space="preserve"> </w:t>
            </w:r>
          </w:p>
          <w:p w14:paraId="00B53674" w14:textId="3182FFC4" w:rsidR="00F050BB" w:rsidRPr="00BC74F3" w:rsidRDefault="00F050BB" w:rsidP="00F050B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14:paraId="1EE48A02" w14:textId="3D5FD6FA" w:rsidR="00E20432" w:rsidRPr="00EA428B" w:rsidRDefault="00E20432" w:rsidP="0017259D">
            <w:pPr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lastRenderedPageBreak/>
              <w:t xml:space="preserve">Feedback on </w:t>
            </w:r>
            <w:r w:rsidR="00B123CE" w:rsidRPr="00EA428B">
              <w:rPr>
                <w:rFonts w:ascii="Arial" w:hAnsi="Arial" w:cs="Arial"/>
                <w:sz w:val="22"/>
                <w:szCs w:val="22"/>
              </w:rPr>
              <w:t>introduction activity</w:t>
            </w:r>
          </w:p>
          <w:p w14:paraId="4FF4817B" w14:textId="77777777" w:rsidR="00E20432" w:rsidRPr="00EA428B" w:rsidRDefault="00E20432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2F6BD22" w14:textId="408F2E6A" w:rsidR="0017259D" w:rsidRPr="00EA428B" w:rsidRDefault="00EF3C71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A42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Oral questioning </w:t>
            </w:r>
          </w:p>
          <w:p w14:paraId="3797E905" w14:textId="77777777" w:rsidR="00FB51F8" w:rsidRPr="00EA428B" w:rsidRDefault="00FB51F8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19C5872" w14:textId="7E4F67F4" w:rsidR="00E56EE9" w:rsidRPr="00EA428B" w:rsidRDefault="00E56EE9" w:rsidP="00E56EE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b/>
                <w:sz w:val="22"/>
                <w:szCs w:val="22"/>
              </w:rPr>
              <w:t>Worksheet 1</w:t>
            </w:r>
          </w:p>
          <w:p w14:paraId="0173F534" w14:textId="77777777" w:rsidR="00E26CCE" w:rsidRPr="00EA428B" w:rsidRDefault="00E26CCE" w:rsidP="00EF3C7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A1A5D3" w14:textId="2876BAE6" w:rsidR="00D11411" w:rsidRPr="00EA428B" w:rsidRDefault="00D11411" w:rsidP="00EF3C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EA428B" w14:paraId="24BC335D" w14:textId="77777777" w:rsidTr="0086195A">
        <w:trPr>
          <w:jc w:val="center"/>
        </w:trPr>
        <w:tc>
          <w:tcPr>
            <w:tcW w:w="1117" w:type="dxa"/>
          </w:tcPr>
          <w:p w14:paraId="2634F963" w14:textId="1C654F7B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3</w:t>
            </w:r>
            <w:r w:rsidR="00743A76">
              <w:rPr>
                <w:rFonts w:ascii="Arial" w:hAnsi="Arial" w:cs="Arial"/>
                <w:sz w:val="22"/>
                <w:szCs w:val="22"/>
              </w:rPr>
              <w:t>–</w:t>
            </w:r>
            <w:r w:rsidR="00A77C7C" w:rsidRPr="00EA428B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59501E22" w14:textId="77777777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A0F004" w14:textId="0AA1DA9E" w:rsidR="0017259D" w:rsidRPr="00EA428B" w:rsidRDefault="00A77C7C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6</w:t>
            </w:r>
            <w:r w:rsidR="0017259D" w:rsidRPr="00EA428B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3118" w:type="dxa"/>
          </w:tcPr>
          <w:p w14:paraId="6C01EF4B" w14:textId="71C18CAC" w:rsidR="00B8677A" w:rsidRPr="00821B90" w:rsidRDefault="00B8677A" w:rsidP="00F050BB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 w:rsidRPr="00821B90">
              <w:rPr>
                <w:b/>
                <w:bCs/>
              </w:rPr>
              <w:t>Know the trades in the construction and built environment sector</w:t>
            </w:r>
          </w:p>
          <w:p w14:paraId="31BCE997" w14:textId="77777777" w:rsidR="006974F5" w:rsidRPr="006974F5" w:rsidRDefault="006974F5" w:rsidP="006974F5">
            <w:pPr>
              <w:pStyle w:val="Normalnumberedlist"/>
              <w:numPr>
                <w:ilvl w:val="0"/>
                <w:numId w:val="0"/>
              </w:numPr>
              <w:rPr>
                <w:b/>
              </w:rPr>
            </w:pPr>
          </w:p>
          <w:p w14:paraId="0D16F950" w14:textId="0010239A" w:rsidR="003C1A04" w:rsidRDefault="006974F5" w:rsidP="0047511F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bCs w:val="0"/>
                <w:szCs w:val="22"/>
                <w:lang w:eastAsia="zh-CN"/>
              </w:rPr>
            </w:pPr>
            <w:r>
              <w:rPr>
                <w:rFonts w:cs="Arial"/>
                <w:bCs w:val="0"/>
                <w:szCs w:val="22"/>
                <w:lang w:eastAsia="zh-CN"/>
              </w:rPr>
              <w:t xml:space="preserve">1.2 </w:t>
            </w:r>
            <w:r w:rsidR="003C1A04" w:rsidRPr="00EA428B">
              <w:rPr>
                <w:rFonts w:cs="Arial"/>
                <w:bCs w:val="0"/>
                <w:szCs w:val="22"/>
                <w:lang w:eastAsia="zh-CN"/>
              </w:rPr>
              <w:t>The main trades in the building services industry</w:t>
            </w:r>
          </w:p>
          <w:p w14:paraId="06327BE1" w14:textId="77777777" w:rsidR="00F4099D" w:rsidRPr="00EA428B" w:rsidRDefault="00F4099D">
            <w:pPr>
              <w:pStyle w:val="Normalbulletlist"/>
              <w:numPr>
                <w:ilvl w:val="0"/>
                <w:numId w:val="0"/>
              </w:numPr>
              <w:rPr>
                <w:rFonts w:cs="Arial"/>
                <w:bCs w:val="0"/>
                <w:szCs w:val="22"/>
                <w:lang w:eastAsia="zh-CN"/>
              </w:rPr>
            </w:pPr>
          </w:p>
          <w:p w14:paraId="4BE9B909" w14:textId="31F48820" w:rsidR="00A77C7C" w:rsidRPr="00EA428B" w:rsidRDefault="00A77C7C" w:rsidP="00266BE2">
            <w:pPr>
              <w:pStyle w:val="Normalbulletsublist"/>
            </w:pPr>
            <w:r w:rsidRPr="00EA428B">
              <w:t xml:space="preserve">Electrotechnical </w:t>
            </w:r>
          </w:p>
          <w:p w14:paraId="606C639C" w14:textId="1B1B3ED4" w:rsidR="00A77C7C" w:rsidRPr="00EA428B" w:rsidRDefault="00A77C7C">
            <w:pPr>
              <w:pStyle w:val="Normalbulletsublist"/>
            </w:pPr>
            <w:r w:rsidRPr="00EA428B">
              <w:t>Plumbing</w:t>
            </w:r>
          </w:p>
          <w:p w14:paraId="3936539B" w14:textId="69D2A789" w:rsidR="00A77C7C" w:rsidRPr="00EA428B" w:rsidRDefault="00A77C7C">
            <w:pPr>
              <w:pStyle w:val="Normalbulletsublist"/>
            </w:pPr>
            <w:r w:rsidRPr="00EA428B">
              <w:t>Gas installation engineering</w:t>
            </w:r>
          </w:p>
          <w:p w14:paraId="7432256A" w14:textId="517226E8" w:rsidR="00A77C7C" w:rsidRPr="00EA428B" w:rsidRDefault="00A77C7C">
            <w:pPr>
              <w:pStyle w:val="Normalbulletsublist"/>
            </w:pPr>
            <w:r w:rsidRPr="00EA428B">
              <w:t>Heating and ventilation</w:t>
            </w:r>
          </w:p>
          <w:p w14:paraId="0F036593" w14:textId="77777777" w:rsidR="00A77C7C" w:rsidRPr="00EA428B" w:rsidRDefault="00A77C7C" w:rsidP="003C1A04">
            <w:pPr>
              <w:pStyle w:val="Normalbullet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64BFB36B" w14:textId="05A421BF" w:rsidR="0017259D" w:rsidRPr="00EA428B" w:rsidRDefault="0017259D" w:rsidP="003C1A04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</w:tc>
        <w:tc>
          <w:tcPr>
            <w:tcW w:w="8647" w:type="dxa"/>
          </w:tcPr>
          <w:p w14:paraId="2952FD6B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Activities:</w:t>
            </w:r>
          </w:p>
          <w:p w14:paraId="568C19DF" w14:textId="3BB51460" w:rsidR="00E928D5" w:rsidRPr="00EA428B" w:rsidRDefault="002F3FC3" w:rsidP="00E928D5">
            <w:pPr>
              <w:pStyle w:val="Normalbulletlis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Pr="00EA428B">
              <w:rPr>
                <w:rFonts w:cs="Arial"/>
                <w:szCs w:val="22"/>
              </w:rPr>
              <w:t xml:space="preserve"> </w:t>
            </w:r>
            <w:r w:rsidR="00E928D5" w:rsidRPr="00EA428B">
              <w:rPr>
                <w:rFonts w:cs="Arial"/>
                <w:szCs w:val="22"/>
              </w:rPr>
              <w:t xml:space="preserve">PowerPoint </w:t>
            </w:r>
            <w:r w:rsidR="003D1E5B" w:rsidRPr="00EA428B">
              <w:rPr>
                <w:rFonts w:cs="Arial"/>
                <w:szCs w:val="22"/>
              </w:rPr>
              <w:t>2</w:t>
            </w:r>
            <w:r w:rsidR="00E928D5" w:rsidRPr="00EA428B">
              <w:rPr>
                <w:rFonts w:cs="Arial"/>
                <w:szCs w:val="22"/>
              </w:rPr>
              <w:t xml:space="preserve"> and facilitate a classroom discussion on the type and scope of work covered by each individual trade </w:t>
            </w:r>
            <w:r w:rsidR="002D24D3">
              <w:rPr>
                <w:rFonts w:cs="Arial"/>
                <w:szCs w:val="22"/>
              </w:rPr>
              <w:t>as well as the</w:t>
            </w:r>
            <w:r w:rsidR="00E928D5" w:rsidRPr="00EA428B">
              <w:rPr>
                <w:rFonts w:cs="Arial"/>
                <w:szCs w:val="22"/>
              </w:rPr>
              <w:t xml:space="preserve"> sub-divisions of each specific trade:</w:t>
            </w:r>
          </w:p>
          <w:p w14:paraId="5B7C0474" w14:textId="3C661767" w:rsidR="00E928D5" w:rsidRPr="00EA428B" w:rsidRDefault="00E928D5" w:rsidP="00BC74F3">
            <w:pPr>
              <w:pStyle w:val="Normalbulletsublist"/>
            </w:pPr>
            <w:r w:rsidRPr="00EA428B">
              <w:t>Electrotechnical: first and second fix wiring installations</w:t>
            </w:r>
            <w:r w:rsidR="0081266F">
              <w:t>.</w:t>
            </w:r>
          </w:p>
          <w:p w14:paraId="3FC3B500" w14:textId="2CDB7EB1" w:rsidR="00E928D5" w:rsidRPr="00EA428B" w:rsidRDefault="00E928D5" w:rsidP="00BC74F3">
            <w:pPr>
              <w:pStyle w:val="Normalbulletsublist"/>
            </w:pPr>
            <w:r w:rsidRPr="00EA428B">
              <w:t xml:space="preserve">Plumbing: first and second fix of hot and </w:t>
            </w:r>
            <w:proofErr w:type="gramStart"/>
            <w:r w:rsidRPr="00EA428B">
              <w:t>cold</w:t>
            </w:r>
            <w:r w:rsidR="0081266F">
              <w:t xml:space="preserve"> </w:t>
            </w:r>
            <w:r w:rsidRPr="00EA428B">
              <w:t>water</w:t>
            </w:r>
            <w:proofErr w:type="gramEnd"/>
            <w:r w:rsidRPr="00EA428B">
              <w:t xml:space="preserve"> systems; domestic heating systems; surface and waste-water systems</w:t>
            </w:r>
            <w:r w:rsidR="0081266F">
              <w:t>.</w:t>
            </w:r>
            <w:r w:rsidRPr="00EA428B">
              <w:t xml:space="preserve"> </w:t>
            </w:r>
          </w:p>
          <w:p w14:paraId="52039931" w14:textId="164F8C83" w:rsidR="00E928D5" w:rsidRPr="00EA428B" w:rsidRDefault="00E928D5" w:rsidP="00BC74F3">
            <w:pPr>
              <w:pStyle w:val="Normalbulletsublist"/>
            </w:pPr>
            <w:r w:rsidRPr="00EA428B">
              <w:t xml:space="preserve">Gas installation engineering: service, repairs, </w:t>
            </w:r>
            <w:proofErr w:type="gramStart"/>
            <w:r w:rsidR="0081266F" w:rsidRPr="00EA428B">
              <w:t>maintena</w:t>
            </w:r>
            <w:r w:rsidR="0081266F">
              <w:t>nce</w:t>
            </w:r>
            <w:proofErr w:type="gramEnd"/>
            <w:r w:rsidRPr="00EA428B">
              <w:t xml:space="preserve"> and install</w:t>
            </w:r>
            <w:r w:rsidR="0081266F">
              <w:t>ation of</w:t>
            </w:r>
            <w:r w:rsidRPr="00EA428B">
              <w:t xml:space="preserve"> gas appliances</w:t>
            </w:r>
            <w:r w:rsidR="0081266F">
              <w:t>.</w:t>
            </w:r>
          </w:p>
          <w:p w14:paraId="4990F7A9" w14:textId="04CE41DA" w:rsidR="00A77C7C" w:rsidRPr="00EA428B" w:rsidRDefault="00E928D5" w:rsidP="00BC74F3">
            <w:pPr>
              <w:pStyle w:val="Normalbulletsublist"/>
            </w:pPr>
            <w:r w:rsidRPr="00EA428B">
              <w:t>Heating and ventilation: install</w:t>
            </w:r>
            <w:r w:rsidR="00CC7866">
              <w:t>ation of</w:t>
            </w:r>
            <w:r w:rsidRPr="00EA428B">
              <w:t xml:space="preserve"> oil, gas, and renewable industrial heating systems</w:t>
            </w:r>
            <w:r w:rsidR="00CC7866">
              <w:t>;</w:t>
            </w:r>
            <w:r w:rsidRPr="00EA428B">
              <w:t xml:space="preserve"> heating and ventilation systems.</w:t>
            </w:r>
          </w:p>
          <w:p w14:paraId="19FC340A" w14:textId="62D88CD8" w:rsidR="003D1E5B" w:rsidRPr="00EA428B" w:rsidRDefault="003D1E5B" w:rsidP="003D1E5B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 xml:space="preserve">Direct learners to complete </w:t>
            </w:r>
            <w:r w:rsidRPr="00EA428B">
              <w:rPr>
                <w:rFonts w:cs="Arial"/>
                <w:b/>
                <w:bCs w:val="0"/>
                <w:szCs w:val="22"/>
              </w:rPr>
              <w:t>Worksheet 2</w:t>
            </w:r>
            <w:r w:rsidRPr="00EA428B">
              <w:rPr>
                <w:rFonts w:cs="Arial"/>
                <w:szCs w:val="22"/>
              </w:rPr>
              <w:t xml:space="preserve"> and </w:t>
            </w:r>
            <w:r w:rsidR="00CC7866">
              <w:rPr>
                <w:rFonts w:cs="Arial"/>
                <w:szCs w:val="22"/>
              </w:rPr>
              <w:t xml:space="preserve">to </w:t>
            </w:r>
            <w:r w:rsidRPr="00EA428B">
              <w:rPr>
                <w:rFonts w:cs="Arial"/>
                <w:szCs w:val="22"/>
              </w:rPr>
              <w:t>discuss their answers</w:t>
            </w:r>
            <w:r w:rsidR="00CC7866">
              <w:rPr>
                <w:rFonts w:cs="Arial"/>
                <w:szCs w:val="22"/>
              </w:rPr>
              <w:t>.</w:t>
            </w:r>
          </w:p>
          <w:p w14:paraId="33A2000D" w14:textId="7C777D6B" w:rsidR="00AD2C72" w:rsidRPr="00EA428B" w:rsidRDefault="00AD2C72" w:rsidP="00AD2C72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 xml:space="preserve">Direct learners to explore </w:t>
            </w:r>
            <w:r>
              <w:rPr>
                <w:rFonts w:cs="Arial"/>
                <w:szCs w:val="22"/>
              </w:rPr>
              <w:t>building services engineering (BSE)</w:t>
            </w:r>
            <w:r w:rsidRPr="00EA428B">
              <w:rPr>
                <w:rFonts w:cs="Arial"/>
                <w:szCs w:val="22"/>
              </w:rPr>
              <w:t xml:space="preserve"> trades further by visiting</w:t>
            </w:r>
            <w:r>
              <w:rPr>
                <w:rFonts w:cs="Arial"/>
                <w:szCs w:val="22"/>
              </w:rPr>
              <w:t>:</w:t>
            </w:r>
            <w:r w:rsidRPr="00EA428B">
              <w:rPr>
                <w:rFonts w:cs="Arial"/>
                <w:szCs w:val="22"/>
              </w:rPr>
              <w:t xml:space="preserve"> </w:t>
            </w:r>
            <w:hyperlink r:id="rId15" w:history="1">
              <w:r w:rsidRPr="00EA428B">
                <w:rPr>
                  <w:rStyle w:val="Hyperlink"/>
                  <w:rFonts w:cs="Arial"/>
                  <w:bCs w:val="0"/>
                  <w:szCs w:val="22"/>
                </w:rPr>
                <w:t>https://nationalcareers.service.gov.uk/job-categories/construction-and-trades</w:t>
              </w:r>
            </w:hyperlink>
            <w:r w:rsidRPr="00EA428B">
              <w:rPr>
                <w:rFonts w:cs="Arial"/>
                <w:szCs w:val="22"/>
              </w:rPr>
              <w:t xml:space="preserve"> </w:t>
            </w:r>
          </w:p>
          <w:p w14:paraId="70231F9E" w14:textId="443E47BB" w:rsidR="003D1E5B" w:rsidRPr="00EA428B" w:rsidRDefault="003D1E5B" w:rsidP="003D1E5B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lastRenderedPageBreak/>
              <w:t xml:space="preserve">As a class, </w:t>
            </w:r>
            <w:r w:rsidR="00CC7866">
              <w:rPr>
                <w:rFonts w:cs="Arial"/>
                <w:szCs w:val="22"/>
              </w:rPr>
              <w:t>prepare</w:t>
            </w:r>
            <w:r w:rsidRPr="00EA428B">
              <w:rPr>
                <w:rFonts w:cs="Arial"/>
                <w:szCs w:val="22"/>
              </w:rPr>
              <w:t xml:space="preserve"> a concise job description of each </w:t>
            </w:r>
            <w:r w:rsidR="00AD2C72">
              <w:rPr>
                <w:rFonts w:cs="Arial"/>
                <w:szCs w:val="22"/>
              </w:rPr>
              <w:t>BSE</w:t>
            </w:r>
            <w:r w:rsidR="00CC7866" w:rsidRPr="00EA428B">
              <w:rPr>
                <w:rFonts w:cs="Arial"/>
                <w:szCs w:val="22"/>
              </w:rPr>
              <w:t xml:space="preserve"> </w:t>
            </w:r>
            <w:r w:rsidRPr="00EA428B">
              <w:rPr>
                <w:rFonts w:cs="Arial"/>
                <w:szCs w:val="22"/>
              </w:rPr>
              <w:t xml:space="preserve">trade listed in the unit. </w:t>
            </w:r>
          </w:p>
          <w:p w14:paraId="78B4E361" w14:textId="0730C132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Resources:</w:t>
            </w:r>
          </w:p>
          <w:p w14:paraId="3050F5F8" w14:textId="2452A66E" w:rsidR="0017259D" w:rsidRPr="00EA428B" w:rsidRDefault="0017259D" w:rsidP="00E928D5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 w:rsidRPr="00EA428B">
              <w:rPr>
                <w:rFonts w:cs="Arial"/>
                <w:b/>
                <w:bCs w:val="0"/>
                <w:szCs w:val="22"/>
              </w:rPr>
              <w:t xml:space="preserve">PowerPoint </w:t>
            </w:r>
            <w:r w:rsidR="003C1A04" w:rsidRPr="00EA428B">
              <w:rPr>
                <w:rFonts w:cs="Arial"/>
                <w:b/>
                <w:bCs w:val="0"/>
                <w:szCs w:val="22"/>
              </w:rPr>
              <w:t>2</w:t>
            </w:r>
            <w:r w:rsidR="00E3780B">
              <w:rPr>
                <w:rFonts w:cs="Arial"/>
                <w:b/>
                <w:bCs w:val="0"/>
                <w:szCs w:val="22"/>
              </w:rPr>
              <w:t>:</w:t>
            </w:r>
            <w:r w:rsidR="005163AB">
              <w:rPr>
                <w:rFonts w:cs="Arial"/>
                <w:b/>
                <w:bCs w:val="0"/>
                <w:szCs w:val="22"/>
              </w:rPr>
              <w:t xml:space="preserve"> </w:t>
            </w:r>
            <w:r w:rsidR="00AD2C72" w:rsidRPr="00AD2C72">
              <w:rPr>
                <w:rFonts w:cs="Arial"/>
                <w:b/>
                <w:bCs w:val="0"/>
                <w:szCs w:val="22"/>
              </w:rPr>
              <w:t>Building services engineering trades</w:t>
            </w:r>
          </w:p>
          <w:p w14:paraId="700088AF" w14:textId="3133E28E" w:rsidR="003C1A04" w:rsidRPr="00EA428B" w:rsidRDefault="0017259D" w:rsidP="003C1A04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 w:rsidRPr="00EA428B">
              <w:rPr>
                <w:rFonts w:cs="Arial"/>
                <w:b/>
                <w:bCs w:val="0"/>
                <w:szCs w:val="22"/>
              </w:rPr>
              <w:t xml:space="preserve">Worksheet </w:t>
            </w:r>
            <w:r w:rsidR="003C1A04" w:rsidRPr="00EA428B">
              <w:rPr>
                <w:rFonts w:cs="Arial"/>
                <w:b/>
                <w:bCs w:val="0"/>
                <w:szCs w:val="22"/>
              </w:rPr>
              <w:t>2</w:t>
            </w:r>
            <w:r w:rsidR="005B319E" w:rsidRPr="00EA428B">
              <w:rPr>
                <w:rFonts w:cs="Arial"/>
                <w:b/>
                <w:bCs w:val="0"/>
                <w:szCs w:val="22"/>
              </w:rPr>
              <w:t xml:space="preserve">: Know the </w:t>
            </w:r>
            <w:r w:rsidR="001A4973">
              <w:rPr>
                <w:rFonts w:cs="Arial"/>
                <w:b/>
                <w:bCs w:val="0"/>
                <w:szCs w:val="22"/>
              </w:rPr>
              <w:t>built environment sector</w:t>
            </w:r>
            <w:r w:rsidR="005B319E" w:rsidRPr="00EA428B">
              <w:rPr>
                <w:rFonts w:cs="Arial"/>
                <w:b/>
                <w:bCs w:val="0"/>
                <w:szCs w:val="22"/>
              </w:rPr>
              <w:t xml:space="preserve"> trades</w:t>
            </w:r>
          </w:p>
          <w:p w14:paraId="7A496994" w14:textId="77777777" w:rsidR="0017259D" w:rsidRPr="00F050BB" w:rsidRDefault="003C1A04" w:rsidP="00D1427D">
            <w:pPr>
              <w:pStyle w:val="Normalbulletlist"/>
              <w:rPr>
                <w:rFonts w:cs="Arial"/>
                <w:color w:val="0000FF"/>
                <w:szCs w:val="22"/>
                <w:u w:val="single"/>
              </w:rPr>
            </w:pPr>
            <w:r w:rsidRPr="00BC74F3">
              <w:rPr>
                <w:rFonts w:cs="Arial"/>
                <w:szCs w:val="22"/>
              </w:rPr>
              <w:t>Website</w:t>
            </w:r>
            <w:r w:rsidRPr="00D1427D">
              <w:rPr>
                <w:rFonts w:cs="Arial"/>
                <w:b/>
                <w:bCs w:val="0"/>
                <w:szCs w:val="22"/>
              </w:rPr>
              <w:t xml:space="preserve">: </w:t>
            </w:r>
            <w:hyperlink r:id="rId16" w:history="1">
              <w:r w:rsidRPr="00BC74F3">
                <w:rPr>
                  <w:rStyle w:val="Hyperlink"/>
                  <w:rFonts w:cs="Arial"/>
                  <w:szCs w:val="22"/>
                </w:rPr>
                <w:t>https://nationalcareers.service.gov.uk/job-categories/construction-and-trades</w:t>
              </w:r>
            </w:hyperlink>
            <w:r w:rsidRPr="00D1427D">
              <w:rPr>
                <w:rFonts w:cs="Arial"/>
                <w:b/>
                <w:bCs w:val="0"/>
                <w:szCs w:val="22"/>
              </w:rPr>
              <w:t xml:space="preserve"> </w:t>
            </w:r>
          </w:p>
          <w:p w14:paraId="60E0CE5E" w14:textId="576FE24C" w:rsidR="00F050BB" w:rsidRPr="00EA428B" w:rsidRDefault="00F050BB" w:rsidP="00F050B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color w:val="0000FF"/>
                <w:szCs w:val="22"/>
                <w:u w:val="single"/>
              </w:rPr>
            </w:pPr>
          </w:p>
        </w:tc>
        <w:tc>
          <w:tcPr>
            <w:tcW w:w="1757" w:type="dxa"/>
          </w:tcPr>
          <w:p w14:paraId="768C520A" w14:textId="77777777" w:rsidR="00FB51F8" w:rsidRPr="00EA428B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A428B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Oral questioning</w:t>
            </w:r>
          </w:p>
          <w:p w14:paraId="5C78E886" w14:textId="5170FC4F" w:rsidR="00A77C7C" w:rsidRPr="00EA428B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A428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57D497A" w14:textId="59D33D9B" w:rsidR="00A77C7C" w:rsidRPr="00EA428B" w:rsidRDefault="00A77C7C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b/>
                <w:sz w:val="22"/>
                <w:szCs w:val="22"/>
              </w:rPr>
              <w:t xml:space="preserve">Worksheet </w:t>
            </w:r>
            <w:r w:rsidR="0049319D" w:rsidRPr="00EA428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17EF4684" w14:textId="77777777" w:rsidR="00FB51F8" w:rsidRPr="00EA428B" w:rsidRDefault="00FB51F8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71E80F" w14:textId="77777777" w:rsidR="0017259D" w:rsidRPr="00EA428B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CF31F4" w14:textId="77777777" w:rsidR="0017259D" w:rsidRPr="00EA428B" w:rsidRDefault="0017259D" w:rsidP="00A77C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0045" w:rsidRPr="00EA428B" w14:paraId="435C4DD4" w14:textId="77777777" w:rsidTr="0086195A">
        <w:trPr>
          <w:jc w:val="center"/>
        </w:trPr>
        <w:tc>
          <w:tcPr>
            <w:tcW w:w="1117" w:type="dxa"/>
          </w:tcPr>
          <w:p w14:paraId="233EAFAB" w14:textId="2E96D2AD" w:rsidR="00F50045" w:rsidRPr="00EA428B" w:rsidRDefault="00F50045" w:rsidP="00F500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5</w:t>
            </w:r>
            <w:r w:rsidR="00743A76">
              <w:rPr>
                <w:rFonts w:ascii="Arial" w:hAnsi="Arial" w:cs="Arial"/>
                <w:sz w:val="22"/>
                <w:szCs w:val="22"/>
              </w:rPr>
              <w:t>–</w:t>
            </w:r>
            <w:r w:rsidRPr="00EA428B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36E5EC24" w14:textId="77777777" w:rsidR="00F50045" w:rsidRPr="00EA428B" w:rsidRDefault="00F50045" w:rsidP="00F500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E94B81" w14:textId="2DA103AF" w:rsidR="00F50045" w:rsidRPr="00EA428B" w:rsidRDefault="00F50045" w:rsidP="00F500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6 hours</w:t>
            </w:r>
          </w:p>
        </w:tc>
        <w:tc>
          <w:tcPr>
            <w:tcW w:w="3118" w:type="dxa"/>
          </w:tcPr>
          <w:p w14:paraId="696CB271" w14:textId="0DA1A611" w:rsidR="00F4099D" w:rsidRPr="00C016E2" w:rsidRDefault="00F4099D" w:rsidP="00F050BB">
            <w:pPr>
              <w:pStyle w:val="Normalnumberedlist"/>
              <w:spacing w:before="80"/>
              <w:rPr>
                <w:rFonts w:cs="Arial"/>
                <w:b/>
                <w:bCs/>
                <w:szCs w:val="22"/>
              </w:rPr>
            </w:pPr>
            <w:r w:rsidRPr="00C016E2">
              <w:rPr>
                <w:b/>
                <w:bCs/>
              </w:rPr>
              <w:t>Know the traditional skills used in construction and building services</w:t>
            </w:r>
          </w:p>
          <w:p w14:paraId="4CFD4B44" w14:textId="77777777" w:rsidR="00F50045" w:rsidRPr="00EA428B" w:rsidRDefault="00F50045" w:rsidP="00F50045">
            <w:pPr>
              <w:pStyle w:val="ListParagraph"/>
              <w:ind w:left="360"/>
              <w:rPr>
                <w:rFonts w:cs="Arial"/>
                <w:szCs w:val="22"/>
              </w:rPr>
            </w:pPr>
          </w:p>
          <w:p w14:paraId="2C3D4FB0" w14:textId="77777777" w:rsidR="00F50045" w:rsidRPr="00EA428B" w:rsidRDefault="00F50045" w:rsidP="00C016E2">
            <w:pPr>
              <w:ind w:left="357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2.1 The main traditional skills used in construction and building services today</w:t>
            </w:r>
          </w:p>
          <w:p w14:paraId="46025B1F" w14:textId="77777777" w:rsidR="00F50045" w:rsidRPr="00EA428B" w:rsidRDefault="00F50045" w:rsidP="006E67F0">
            <w:pPr>
              <w:pStyle w:val="Normalheadingblack"/>
              <w:rPr>
                <w:rFonts w:cs="Arial"/>
                <w:szCs w:val="22"/>
              </w:rPr>
            </w:pPr>
          </w:p>
        </w:tc>
        <w:tc>
          <w:tcPr>
            <w:tcW w:w="8647" w:type="dxa"/>
          </w:tcPr>
          <w:p w14:paraId="2095C03A" w14:textId="77777777" w:rsidR="00F50045" w:rsidRPr="00EA428B" w:rsidRDefault="00F50045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Activities</w:t>
            </w:r>
          </w:p>
          <w:p w14:paraId="1805AE74" w14:textId="55D698F2" w:rsidR="00F50045" w:rsidRPr="00EA428B" w:rsidRDefault="00F50045" w:rsidP="00D1427D">
            <w:pPr>
              <w:pStyle w:val="Normalbulletlist"/>
            </w:pPr>
            <w:r w:rsidRPr="00EA428B">
              <w:t>Discuss the traditional skills used in construction and BSE</w:t>
            </w:r>
            <w:r w:rsidR="00407F34">
              <w:t>,</w:t>
            </w:r>
            <w:r w:rsidRPr="00EA428B">
              <w:t xml:space="preserve"> covering:</w:t>
            </w:r>
          </w:p>
          <w:p w14:paraId="0A7FA2EE" w14:textId="3C11C612" w:rsidR="00F50045" w:rsidRPr="00EA428B" w:rsidRDefault="00F50045" w:rsidP="000D2D72">
            <w:pPr>
              <w:pStyle w:val="Normalbulletsublist"/>
            </w:pPr>
            <w:r w:rsidRPr="00EA428B">
              <w:t xml:space="preserve">Marking out </w:t>
            </w:r>
            <w:r w:rsidR="00132011">
              <w:t>–</w:t>
            </w:r>
            <w:r w:rsidRPr="00EA428B">
              <w:t xml:space="preserve"> measuring; calculating areas, volumes, linear</w:t>
            </w:r>
            <w:r w:rsidR="00407F34">
              <w:t>.</w:t>
            </w:r>
            <w:r w:rsidRPr="00EA428B">
              <w:t xml:space="preserve"> </w:t>
            </w:r>
          </w:p>
          <w:p w14:paraId="7F836DD0" w14:textId="1A5F7202" w:rsidR="00F50045" w:rsidRPr="00EA428B" w:rsidRDefault="00F50045" w:rsidP="000D2D72">
            <w:pPr>
              <w:pStyle w:val="Normalbulletsublist"/>
            </w:pPr>
            <w:r w:rsidRPr="00EA428B">
              <w:t xml:space="preserve">Cutting </w:t>
            </w:r>
            <w:r w:rsidR="00132011">
              <w:t>–</w:t>
            </w:r>
            <w:r w:rsidRPr="00EA428B">
              <w:t xml:space="preserve"> sheets, components (pipes, bricks, blocks, sheet materials)</w:t>
            </w:r>
            <w:r w:rsidR="00407F34">
              <w:t>.</w:t>
            </w:r>
            <w:r w:rsidRPr="00EA428B">
              <w:t xml:space="preserve"> </w:t>
            </w:r>
          </w:p>
          <w:p w14:paraId="02BFB3AE" w14:textId="168F0293" w:rsidR="00F50045" w:rsidRPr="00EA428B" w:rsidRDefault="00F50045" w:rsidP="000D2D72">
            <w:pPr>
              <w:pStyle w:val="Normalbulletsublist"/>
            </w:pPr>
            <w:r w:rsidRPr="00EA428B">
              <w:t xml:space="preserve">Installing </w:t>
            </w:r>
            <w:r w:rsidR="00132011">
              <w:t>–</w:t>
            </w:r>
            <w:r w:rsidRPr="00EA428B">
              <w:t xml:space="preserve"> fixing timber, masonry, electrical, plumbing components, sheet materials</w:t>
            </w:r>
            <w:r w:rsidR="00407F34">
              <w:t>.</w:t>
            </w:r>
          </w:p>
          <w:p w14:paraId="3FC665E0" w14:textId="12977074" w:rsidR="00F50045" w:rsidRPr="00EA428B" w:rsidRDefault="00F50045" w:rsidP="000D2D72">
            <w:pPr>
              <w:pStyle w:val="Normalbulletsublist"/>
            </w:pPr>
            <w:r w:rsidRPr="00EA428B">
              <w:t xml:space="preserve">Finishing </w:t>
            </w:r>
            <w:r w:rsidR="00132011">
              <w:t>–</w:t>
            </w:r>
            <w:r w:rsidRPr="00EA428B">
              <w:t xml:space="preserve"> plasters, floor screeds, tiling, painting, </w:t>
            </w:r>
            <w:proofErr w:type="gramStart"/>
            <w:r w:rsidRPr="00EA428B">
              <w:t>jointing</w:t>
            </w:r>
            <w:proofErr w:type="gramEnd"/>
            <w:r w:rsidRPr="00EA428B">
              <w:t xml:space="preserve"> and pointing (brick and stone).</w:t>
            </w:r>
          </w:p>
          <w:p w14:paraId="293DDB96" w14:textId="77777777" w:rsidR="00F50045" w:rsidRPr="00EA428B" w:rsidRDefault="00F50045" w:rsidP="00D1427D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451DE4D4" w14:textId="77777777" w:rsidR="00F50045" w:rsidRPr="00EA428B" w:rsidRDefault="00F50045" w:rsidP="00F50045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Resources:</w:t>
            </w:r>
          </w:p>
          <w:p w14:paraId="26E082F7" w14:textId="735132AD" w:rsidR="00F50045" w:rsidRPr="00EA428B" w:rsidRDefault="00F50045" w:rsidP="00F50045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 w:rsidRPr="00EA428B">
              <w:rPr>
                <w:rFonts w:cs="Arial"/>
                <w:b/>
                <w:bCs w:val="0"/>
                <w:szCs w:val="22"/>
              </w:rPr>
              <w:t>PowerPoint 3</w:t>
            </w:r>
            <w:r w:rsidR="00286F56">
              <w:rPr>
                <w:rFonts w:cs="Arial"/>
                <w:b/>
                <w:bCs w:val="0"/>
                <w:szCs w:val="22"/>
              </w:rPr>
              <w:t>:</w:t>
            </w:r>
            <w:r w:rsidR="001355EF">
              <w:rPr>
                <w:rFonts w:cs="Arial"/>
                <w:b/>
                <w:bCs w:val="0"/>
                <w:szCs w:val="22"/>
              </w:rPr>
              <w:t xml:space="preserve"> </w:t>
            </w:r>
            <w:r w:rsidR="001355EF" w:rsidRPr="001355EF">
              <w:rPr>
                <w:rFonts w:cs="Arial"/>
                <w:b/>
                <w:bCs w:val="0"/>
                <w:szCs w:val="22"/>
              </w:rPr>
              <w:t>Traditional skills used in the construction and building services</w:t>
            </w:r>
          </w:p>
          <w:p w14:paraId="23B2F80F" w14:textId="77777777" w:rsidR="00F50045" w:rsidRPr="00F050BB" w:rsidRDefault="00F50045" w:rsidP="00D1427D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b/>
                <w:bCs w:val="0"/>
                <w:szCs w:val="22"/>
              </w:rPr>
              <w:t>Worksheet 3</w:t>
            </w:r>
            <w:r w:rsidR="00286F56">
              <w:rPr>
                <w:rFonts w:cs="Arial"/>
                <w:b/>
                <w:bCs w:val="0"/>
                <w:szCs w:val="22"/>
              </w:rPr>
              <w:t>:</w:t>
            </w:r>
            <w:r w:rsidR="00F725E0">
              <w:rPr>
                <w:rFonts w:cs="Arial"/>
                <w:b/>
                <w:bCs w:val="0"/>
                <w:szCs w:val="22"/>
              </w:rPr>
              <w:t xml:space="preserve"> </w:t>
            </w:r>
            <w:r w:rsidR="00F725E0" w:rsidRPr="00F725E0">
              <w:rPr>
                <w:b/>
                <w:bCs w:val="0"/>
              </w:rPr>
              <w:t>Know the trades in the construction and built environment sector</w:t>
            </w:r>
          </w:p>
          <w:p w14:paraId="636E8422" w14:textId="719607B7" w:rsidR="00F050BB" w:rsidRPr="00EA428B" w:rsidRDefault="00F050BB" w:rsidP="00F050B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</w:tc>
        <w:tc>
          <w:tcPr>
            <w:tcW w:w="1757" w:type="dxa"/>
          </w:tcPr>
          <w:p w14:paraId="1F5D7F3C" w14:textId="77777777" w:rsidR="00F50045" w:rsidRPr="00EA428B" w:rsidRDefault="00F50045" w:rsidP="00132011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  <w:bCs w:val="0"/>
                <w:szCs w:val="22"/>
              </w:rPr>
            </w:pPr>
            <w:r w:rsidRPr="00EA428B">
              <w:rPr>
                <w:rFonts w:cs="Arial"/>
                <w:b/>
                <w:bCs w:val="0"/>
                <w:szCs w:val="22"/>
              </w:rPr>
              <w:t>Worksheet 3</w:t>
            </w:r>
          </w:p>
          <w:p w14:paraId="21CFFE52" w14:textId="77777777" w:rsidR="00F50045" w:rsidRPr="00EA428B" w:rsidRDefault="00F50045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7259D" w:rsidRPr="00EA428B" w14:paraId="72FC67E0" w14:textId="77777777" w:rsidTr="0086195A">
        <w:trPr>
          <w:jc w:val="center"/>
        </w:trPr>
        <w:tc>
          <w:tcPr>
            <w:tcW w:w="1117" w:type="dxa"/>
          </w:tcPr>
          <w:p w14:paraId="630B2DF8" w14:textId="00D3EC7F" w:rsidR="0017259D" w:rsidRPr="00EA428B" w:rsidRDefault="00F5004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7</w:t>
            </w:r>
            <w:r w:rsidR="00743A76">
              <w:rPr>
                <w:rFonts w:ascii="Arial" w:hAnsi="Arial" w:cs="Arial"/>
                <w:sz w:val="22"/>
                <w:szCs w:val="22"/>
              </w:rPr>
              <w:t>–</w:t>
            </w:r>
            <w:r w:rsidRPr="00EA428B"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3EEF679C" w14:textId="77777777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66AC09" w14:textId="010B3DC2" w:rsidR="0017259D" w:rsidRPr="00EA428B" w:rsidRDefault="00A77C7C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6</w:t>
            </w:r>
            <w:r w:rsidR="0017259D" w:rsidRPr="00EA428B">
              <w:rPr>
                <w:rFonts w:ascii="Arial" w:hAnsi="Arial" w:cs="Arial"/>
                <w:sz w:val="22"/>
                <w:szCs w:val="22"/>
              </w:rPr>
              <w:t xml:space="preserve"> hours</w:t>
            </w:r>
          </w:p>
        </w:tc>
        <w:tc>
          <w:tcPr>
            <w:tcW w:w="3118" w:type="dxa"/>
          </w:tcPr>
          <w:p w14:paraId="408123E6" w14:textId="77777777" w:rsidR="00C016E2" w:rsidRPr="00C016E2" w:rsidRDefault="00C016E2" w:rsidP="00C016E2">
            <w:pPr>
              <w:pStyle w:val="ListParagraph"/>
              <w:numPr>
                <w:ilvl w:val="0"/>
                <w:numId w:val="28"/>
              </w:numPr>
              <w:spacing w:before="0" w:after="0"/>
              <w:contextualSpacing w:val="0"/>
              <w:rPr>
                <w:vanish/>
              </w:rPr>
            </w:pPr>
          </w:p>
          <w:p w14:paraId="6A6FE3DF" w14:textId="6A2C4C89" w:rsidR="001A6ACE" w:rsidRPr="00C016E2" w:rsidRDefault="001A6ACE" w:rsidP="00F050BB">
            <w:pPr>
              <w:pStyle w:val="Normalnumberedlist"/>
              <w:numPr>
                <w:ilvl w:val="0"/>
                <w:numId w:val="28"/>
              </w:numPr>
              <w:spacing w:before="80"/>
              <w:rPr>
                <w:b/>
                <w:bCs/>
              </w:rPr>
            </w:pPr>
            <w:r w:rsidRPr="00C016E2">
              <w:rPr>
                <w:b/>
                <w:bCs/>
              </w:rPr>
              <w:t>Know the traditional skills used in construction and building services</w:t>
            </w:r>
          </w:p>
          <w:p w14:paraId="23E0814E" w14:textId="77777777" w:rsidR="001E2D81" w:rsidRPr="00EA428B" w:rsidRDefault="001E2D81" w:rsidP="001E2D81">
            <w:pPr>
              <w:pStyle w:val="ListParagraph"/>
              <w:ind w:left="360"/>
              <w:rPr>
                <w:rFonts w:cs="Arial"/>
                <w:szCs w:val="22"/>
              </w:rPr>
            </w:pPr>
          </w:p>
          <w:p w14:paraId="470DD5DC" w14:textId="52197EEE" w:rsidR="001E2D81" w:rsidRPr="00EA428B" w:rsidRDefault="001E2D81" w:rsidP="00C016E2">
            <w:pPr>
              <w:ind w:left="357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lastRenderedPageBreak/>
              <w:t>2.1 The main traditional skills used in construction and building services today</w:t>
            </w:r>
          </w:p>
          <w:p w14:paraId="5A0282AD" w14:textId="77777777" w:rsidR="006E6BBA" w:rsidRPr="00EA428B" w:rsidRDefault="006E6BBA" w:rsidP="001E78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7A78E8" w14:textId="448D2C09" w:rsidR="001E78FD" w:rsidRPr="00EA428B" w:rsidRDefault="001E78FD" w:rsidP="001E78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47" w:type="dxa"/>
          </w:tcPr>
          <w:p w14:paraId="787D42A1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lastRenderedPageBreak/>
              <w:t>Activities:</w:t>
            </w:r>
          </w:p>
          <w:p w14:paraId="18404551" w14:textId="5D357AE0" w:rsidR="001E78FD" w:rsidRPr="00EA428B" w:rsidRDefault="00D802BE" w:rsidP="00C1542A">
            <w:pPr>
              <w:pStyle w:val="Normalbulletlis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Pr="00EA428B">
              <w:rPr>
                <w:rFonts w:cs="Arial"/>
                <w:szCs w:val="22"/>
              </w:rPr>
              <w:t xml:space="preserve"> </w:t>
            </w:r>
            <w:r w:rsidR="001E78FD" w:rsidRPr="00EA428B">
              <w:rPr>
                <w:rFonts w:cs="Arial"/>
                <w:szCs w:val="22"/>
              </w:rPr>
              <w:t>PowerPoint</w:t>
            </w:r>
            <w:r w:rsidR="0047670D">
              <w:rPr>
                <w:rFonts w:cs="Arial"/>
                <w:szCs w:val="22"/>
              </w:rPr>
              <w:t xml:space="preserve"> 3</w:t>
            </w:r>
            <w:r>
              <w:rPr>
                <w:rFonts w:cs="Arial"/>
                <w:szCs w:val="22"/>
              </w:rPr>
              <w:t>.</w:t>
            </w:r>
          </w:p>
          <w:p w14:paraId="162E6681" w14:textId="67B7D69D" w:rsidR="008A3808" w:rsidRPr="00EA428B" w:rsidRDefault="008A3808" w:rsidP="00B27B25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 xml:space="preserve">Discuss formulas to calculate linear </w:t>
            </w:r>
            <w:r w:rsidR="00D802BE" w:rsidRPr="00EA428B">
              <w:rPr>
                <w:rFonts w:cs="Arial"/>
                <w:szCs w:val="22"/>
              </w:rPr>
              <w:t>met</w:t>
            </w:r>
            <w:r w:rsidR="00D802BE">
              <w:rPr>
                <w:rFonts w:cs="Arial"/>
                <w:szCs w:val="22"/>
              </w:rPr>
              <w:t>re</w:t>
            </w:r>
            <w:r w:rsidR="00D802BE" w:rsidRPr="00EA428B">
              <w:rPr>
                <w:rFonts w:cs="Arial"/>
                <w:szCs w:val="22"/>
              </w:rPr>
              <w:t>s</w:t>
            </w:r>
            <w:r w:rsidR="00D802BE">
              <w:rPr>
                <w:rFonts w:cs="Arial"/>
                <w:szCs w:val="22"/>
              </w:rPr>
              <w:t>.</w:t>
            </w:r>
            <w:r w:rsidRPr="00EA428B">
              <w:rPr>
                <w:rFonts w:cs="Arial"/>
                <w:szCs w:val="22"/>
              </w:rPr>
              <w:t xml:space="preserve"> </w:t>
            </w:r>
          </w:p>
          <w:p w14:paraId="78721F55" w14:textId="579D361F" w:rsidR="0017259D" w:rsidRPr="00EA428B" w:rsidRDefault="008A3808" w:rsidP="00B27B25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Discuss formulas to calculate areas</w:t>
            </w:r>
            <w:r w:rsidR="0017259D" w:rsidRPr="00EA428B">
              <w:rPr>
                <w:rFonts w:cs="Arial"/>
                <w:szCs w:val="22"/>
              </w:rPr>
              <w:t>.</w:t>
            </w:r>
          </w:p>
          <w:p w14:paraId="02490E34" w14:textId="77777777" w:rsidR="00C1542A" w:rsidRPr="00EA428B" w:rsidRDefault="008A3808" w:rsidP="00C1542A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Discuss formulas to calculate volumes.</w:t>
            </w:r>
          </w:p>
          <w:p w14:paraId="1E6ED778" w14:textId="3210F0FE" w:rsidR="001E78FD" w:rsidRPr="00EA428B" w:rsidRDefault="00D670D3" w:rsidP="00C1542A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Watch</w:t>
            </w:r>
            <w:r w:rsidR="00D802BE">
              <w:rPr>
                <w:rFonts w:cs="Arial"/>
                <w:szCs w:val="22"/>
              </w:rPr>
              <w:t xml:space="preserve"> the</w:t>
            </w:r>
            <w:r w:rsidRPr="00EA428B">
              <w:rPr>
                <w:rFonts w:cs="Arial"/>
                <w:szCs w:val="22"/>
              </w:rPr>
              <w:t xml:space="preserve"> BBC </w:t>
            </w:r>
            <w:r w:rsidR="00D802BE">
              <w:rPr>
                <w:rFonts w:cs="Arial"/>
                <w:szCs w:val="22"/>
              </w:rPr>
              <w:t>B</w:t>
            </w:r>
            <w:r w:rsidR="00D802BE" w:rsidRPr="00EA428B">
              <w:rPr>
                <w:rFonts w:cs="Arial"/>
                <w:szCs w:val="22"/>
              </w:rPr>
              <w:t xml:space="preserve">itesize video </w:t>
            </w:r>
            <w:r w:rsidR="007E7B26">
              <w:rPr>
                <w:rFonts w:cs="Arial"/>
                <w:szCs w:val="22"/>
              </w:rPr>
              <w:t xml:space="preserve">and learners </w:t>
            </w:r>
            <w:r w:rsidRPr="00EA428B">
              <w:rPr>
                <w:rFonts w:cs="Arial"/>
                <w:szCs w:val="22"/>
              </w:rPr>
              <w:t xml:space="preserve">complete </w:t>
            </w:r>
            <w:r w:rsidR="007E7B26">
              <w:rPr>
                <w:rFonts w:cs="Arial"/>
                <w:szCs w:val="22"/>
              </w:rPr>
              <w:t xml:space="preserve">the </w:t>
            </w:r>
            <w:r w:rsidRPr="00EA428B">
              <w:rPr>
                <w:rFonts w:cs="Arial"/>
                <w:szCs w:val="22"/>
              </w:rPr>
              <w:t>tasks</w:t>
            </w:r>
            <w:r w:rsidR="007E7B26">
              <w:rPr>
                <w:rFonts w:cs="Arial"/>
                <w:szCs w:val="22"/>
              </w:rPr>
              <w:t>.</w:t>
            </w:r>
            <w:r w:rsidRPr="00EA428B">
              <w:rPr>
                <w:rFonts w:cs="Arial"/>
                <w:szCs w:val="22"/>
              </w:rPr>
              <w:t xml:space="preserve"> </w:t>
            </w:r>
          </w:p>
          <w:p w14:paraId="2BEC13B2" w14:textId="4EFA1A69" w:rsidR="00BF094B" w:rsidRDefault="00BF094B" w:rsidP="00B27B25">
            <w:pPr>
              <w:pStyle w:val="Normalbulletlist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lastRenderedPageBreak/>
              <w:t>Discuss the rational</w:t>
            </w:r>
            <w:r w:rsidR="007E7B26">
              <w:rPr>
                <w:rFonts w:cs="Arial"/>
                <w:szCs w:val="22"/>
              </w:rPr>
              <w:t>e</w:t>
            </w:r>
            <w:r w:rsidRPr="00EA428B">
              <w:rPr>
                <w:rFonts w:cs="Arial"/>
                <w:szCs w:val="22"/>
              </w:rPr>
              <w:t xml:space="preserve"> for using scales</w:t>
            </w:r>
            <w:r w:rsidR="007E7B26">
              <w:rPr>
                <w:rFonts w:cs="Arial"/>
                <w:szCs w:val="22"/>
              </w:rPr>
              <w:t>.</w:t>
            </w:r>
          </w:p>
          <w:p w14:paraId="3AC7E5C3" w14:textId="77777777" w:rsidR="007E7B26" w:rsidRPr="00EA428B" w:rsidRDefault="007E7B26" w:rsidP="00D1427D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  <w:p w14:paraId="5BE9BF63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Resources:</w:t>
            </w:r>
          </w:p>
          <w:p w14:paraId="2CAA1762" w14:textId="598B03B9" w:rsidR="0017259D" w:rsidRPr="00EA428B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 w:rsidRPr="00EA428B">
              <w:rPr>
                <w:rFonts w:cs="Arial"/>
                <w:b/>
                <w:szCs w:val="22"/>
              </w:rPr>
              <w:t xml:space="preserve">PowerPoint </w:t>
            </w:r>
            <w:r w:rsidR="003D1E5B" w:rsidRPr="00EA428B">
              <w:rPr>
                <w:rFonts w:cs="Arial"/>
                <w:b/>
                <w:szCs w:val="22"/>
              </w:rPr>
              <w:t>3</w:t>
            </w:r>
            <w:r w:rsidR="0047670D">
              <w:rPr>
                <w:rFonts w:cs="Arial"/>
                <w:b/>
                <w:szCs w:val="22"/>
              </w:rPr>
              <w:t>:</w:t>
            </w:r>
            <w:r w:rsidR="00834D60">
              <w:rPr>
                <w:rFonts w:cs="Arial"/>
                <w:b/>
                <w:szCs w:val="22"/>
              </w:rPr>
              <w:t xml:space="preserve"> </w:t>
            </w:r>
            <w:r w:rsidR="00834D60" w:rsidRPr="00834D60">
              <w:rPr>
                <w:rFonts w:cs="Arial"/>
                <w:b/>
                <w:szCs w:val="22"/>
              </w:rPr>
              <w:t>Traditional skills used in the construction and building services</w:t>
            </w:r>
          </w:p>
          <w:p w14:paraId="1A56E00F" w14:textId="6BD41BB0" w:rsidR="0017259D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 w:rsidRPr="00EA428B">
              <w:rPr>
                <w:rFonts w:cs="Arial"/>
                <w:b/>
                <w:szCs w:val="22"/>
              </w:rPr>
              <w:t xml:space="preserve">Worksheet </w:t>
            </w:r>
            <w:r w:rsidR="005B319E" w:rsidRPr="00EA428B">
              <w:rPr>
                <w:rFonts w:cs="Arial"/>
                <w:b/>
                <w:szCs w:val="22"/>
              </w:rPr>
              <w:t>4: Numeracy skills</w:t>
            </w:r>
          </w:p>
          <w:p w14:paraId="0C818664" w14:textId="75229564" w:rsidR="002F3D8A" w:rsidRPr="000D2D72" w:rsidRDefault="002F3D8A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 w:rsidRPr="000D2D72">
              <w:t xml:space="preserve">BBC Bitesize video – Functional skills: Construction: </w:t>
            </w:r>
            <w:hyperlink r:id="rId17" w:history="1">
              <w:r w:rsidRPr="000D2D72">
                <w:rPr>
                  <w:rStyle w:val="Hyperlink"/>
                  <w:rFonts w:cs="Arial"/>
                  <w:szCs w:val="22"/>
                </w:rPr>
                <w:t>www.bbc.co.uk/bitesize/topics/zkww7p3</w:t>
              </w:r>
            </w:hyperlink>
            <w:r w:rsidRPr="000D2D72">
              <w:rPr>
                <w:rFonts w:cs="Arial"/>
                <w:szCs w:val="22"/>
              </w:rPr>
              <w:t xml:space="preserve">  </w:t>
            </w:r>
          </w:p>
          <w:p w14:paraId="395B4584" w14:textId="1BBEF5A2" w:rsidR="005B319E" w:rsidRPr="000D2D72" w:rsidRDefault="005B319E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 w:rsidRPr="000D2D72">
              <w:rPr>
                <w:rFonts w:cs="Arial"/>
                <w:szCs w:val="22"/>
              </w:rPr>
              <w:t>Worksheet 5: Working with scales</w:t>
            </w:r>
          </w:p>
          <w:p w14:paraId="1ADE291C" w14:textId="77777777" w:rsidR="00F050BB" w:rsidRPr="00F050BB" w:rsidRDefault="002F3D8A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Cs w:val="0"/>
                <w:szCs w:val="22"/>
              </w:rPr>
            </w:pPr>
            <w:r w:rsidRPr="000D2D72">
              <w:rPr>
                <w:rFonts w:cs="Arial"/>
                <w:szCs w:val="22"/>
              </w:rPr>
              <w:t>BBC Bitesize video</w:t>
            </w:r>
            <w:r w:rsidRPr="000D2D72" w:rsidDel="007E7B26">
              <w:rPr>
                <w:rFonts w:cs="Arial"/>
                <w:szCs w:val="22"/>
              </w:rPr>
              <w:t xml:space="preserve"> </w:t>
            </w:r>
            <w:r w:rsidRPr="000D2D72">
              <w:rPr>
                <w:rFonts w:cs="Arial"/>
                <w:szCs w:val="22"/>
              </w:rPr>
              <w:t>–</w:t>
            </w:r>
            <w:r w:rsidR="00266BE2" w:rsidRPr="000D2D72">
              <w:rPr>
                <w:rFonts w:cs="Arial"/>
                <w:szCs w:val="22"/>
              </w:rPr>
              <w:t>W</w:t>
            </w:r>
            <w:r w:rsidRPr="000D2D72">
              <w:rPr>
                <w:rFonts w:cs="Arial"/>
                <w:szCs w:val="22"/>
              </w:rPr>
              <w:t xml:space="preserve">orking with scales: </w:t>
            </w:r>
            <w:hyperlink r:id="rId18" w:history="1">
              <w:r w:rsidRPr="000D2D72">
                <w:rPr>
                  <w:rStyle w:val="Hyperlink"/>
                  <w:rFonts w:cs="Arial"/>
                  <w:szCs w:val="22"/>
                </w:rPr>
                <w:t>www.bbc.co.uk/bitesize/guides/z2k9xfr/revision/2</w:t>
              </w:r>
            </w:hyperlink>
            <w:r>
              <w:rPr>
                <w:rFonts w:cs="Arial"/>
                <w:b/>
                <w:szCs w:val="22"/>
              </w:rPr>
              <w:t xml:space="preserve"> </w:t>
            </w:r>
          </w:p>
          <w:p w14:paraId="1F74E0A4" w14:textId="09E1148D" w:rsidR="006E6BBA" w:rsidRPr="00D1427D" w:rsidRDefault="00266BE2" w:rsidP="00F050B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bCs w:val="0"/>
                <w:szCs w:val="22"/>
              </w:rPr>
            </w:pPr>
            <w:r>
              <w:rPr>
                <w:rFonts w:cs="Arial"/>
                <w:bCs w:val="0"/>
                <w:szCs w:val="22"/>
              </w:rPr>
              <w:t xml:space="preserve"> </w:t>
            </w:r>
            <w:r w:rsidR="002F3D8A">
              <w:rPr>
                <w:rFonts w:cs="Arial"/>
                <w:bCs w:val="0"/>
                <w:szCs w:val="22"/>
              </w:rPr>
              <w:t xml:space="preserve"> </w:t>
            </w:r>
          </w:p>
        </w:tc>
        <w:tc>
          <w:tcPr>
            <w:tcW w:w="1757" w:type="dxa"/>
          </w:tcPr>
          <w:p w14:paraId="51739F68" w14:textId="786E0D14" w:rsidR="0017259D" w:rsidRPr="00EA428B" w:rsidRDefault="0017259D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Worksheet </w:t>
            </w:r>
            <w:r w:rsidR="005B319E" w:rsidRPr="00EA428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  <w:p w14:paraId="5C6C77C5" w14:textId="174F2F01" w:rsidR="009D560F" w:rsidRPr="00EA428B" w:rsidRDefault="009D560F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407DB9" w14:textId="14760A42" w:rsidR="009D560F" w:rsidRPr="00EA428B" w:rsidRDefault="009D560F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b/>
                <w:sz w:val="22"/>
                <w:szCs w:val="22"/>
              </w:rPr>
              <w:t xml:space="preserve">Worksheet </w:t>
            </w:r>
            <w:r w:rsidR="005B319E" w:rsidRPr="00EA428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2B36DE57" w14:textId="77777777" w:rsidR="0017259D" w:rsidRPr="00EA428B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EA428B" w14:paraId="6800D22A" w14:textId="77777777" w:rsidTr="0086195A">
        <w:trPr>
          <w:jc w:val="center"/>
        </w:trPr>
        <w:tc>
          <w:tcPr>
            <w:tcW w:w="1117" w:type="dxa"/>
          </w:tcPr>
          <w:p w14:paraId="5829E606" w14:textId="342775E6" w:rsidR="0017259D" w:rsidRPr="00EA428B" w:rsidRDefault="00F5004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>9</w:t>
            </w:r>
            <w:r w:rsidR="00743A76">
              <w:rPr>
                <w:rFonts w:ascii="Arial" w:hAnsi="Arial" w:cs="Arial"/>
                <w:sz w:val="22"/>
                <w:szCs w:val="22"/>
              </w:rPr>
              <w:t>–</w:t>
            </w:r>
            <w:r w:rsidRPr="00EA428B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5A6A5283" w14:textId="77777777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EC5FBB" w14:textId="54877F73" w:rsidR="0017259D" w:rsidRPr="00EA428B" w:rsidRDefault="00A77C7C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428B"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17259D" w:rsidRPr="00EA428B">
              <w:rPr>
                <w:rFonts w:ascii="Arial" w:hAnsi="Arial" w:cs="Arial"/>
                <w:sz w:val="22"/>
                <w:szCs w:val="22"/>
              </w:rPr>
              <w:t>hours</w:t>
            </w:r>
          </w:p>
        </w:tc>
        <w:tc>
          <w:tcPr>
            <w:tcW w:w="3118" w:type="dxa"/>
          </w:tcPr>
          <w:p w14:paraId="57DE3A03" w14:textId="77777777" w:rsidR="00C016E2" w:rsidRPr="00C016E2" w:rsidRDefault="00C016E2" w:rsidP="00C016E2">
            <w:pPr>
              <w:pStyle w:val="ListParagraph"/>
              <w:numPr>
                <w:ilvl w:val="0"/>
                <w:numId w:val="29"/>
              </w:numPr>
              <w:spacing w:before="0" w:after="0"/>
              <w:contextualSpacing w:val="0"/>
              <w:rPr>
                <w:vanish/>
              </w:rPr>
            </w:pPr>
          </w:p>
          <w:p w14:paraId="04B5A10A" w14:textId="0AEA4177" w:rsidR="001A6ACE" w:rsidRPr="00C016E2" w:rsidRDefault="001A6ACE" w:rsidP="00F050BB">
            <w:pPr>
              <w:pStyle w:val="Normalnumberedlist"/>
              <w:numPr>
                <w:ilvl w:val="0"/>
                <w:numId w:val="29"/>
              </w:numPr>
              <w:spacing w:before="80"/>
              <w:rPr>
                <w:rFonts w:cs="Arial"/>
                <w:b/>
                <w:bCs/>
                <w:szCs w:val="22"/>
              </w:rPr>
            </w:pPr>
            <w:r w:rsidRPr="00C016E2">
              <w:rPr>
                <w:b/>
                <w:bCs/>
              </w:rPr>
              <w:t>Know the traditional skills used in construction and building services</w:t>
            </w:r>
          </w:p>
          <w:p w14:paraId="0369ADE3" w14:textId="77777777" w:rsidR="001E2D81" w:rsidRPr="00EA428B" w:rsidRDefault="001E2D81" w:rsidP="001E2D81">
            <w:pPr>
              <w:spacing w:before="40" w:after="4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C1C174" w14:textId="70A402E3" w:rsidR="001E2D81" w:rsidRPr="00345483" w:rsidRDefault="00345483" w:rsidP="00C016E2">
            <w:pPr>
              <w:spacing w:before="40" w:after="40"/>
              <w:ind w:left="3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5483">
              <w:rPr>
                <w:rFonts w:ascii="Arial" w:hAnsi="Arial" w:cs="Arial"/>
                <w:sz w:val="22"/>
                <w:szCs w:val="22"/>
                <w:lang w:val="en-US"/>
              </w:rPr>
              <w:t xml:space="preserve">2.2 </w:t>
            </w:r>
            <w:r w:rsidR="001E2D81" w:rsidRPr="00345483">
              <w:rPr>
                <w:rFonts w:ascii="Arial" w:hAnsi="Arial" w:cs="Arial"/>
                <w:sz w:val="22"/>
                <w:szCs w:val="22"/>
                <w:lang w:val="en-US"/>
              </w:rPr>
              <w:t>Appropriate materials for use in traditional and historic buildings and structures</w:t>
            </w:r>
          </w:p>
          <w:p w14:paraId="7621513D" w14:textId="3B89D9BE" w:rsidR="0017259D" w:rsidRPr="00EA428B" w:rsidRDefault="0017259D" w:rsidP="00905996">
            <w:pPr>
              <w:pStyle w:val="Normalheadingblack"/>
              <w:rPr>
                <w:rFonts w:cs="Arial"/>
                <w:szCs w:val="22"/>
              </w:rPr>
            </w:pPr>
          </w:p>
          <w:p w14:paraId="5ECFA388" w14:textId="5A3B2AA5" w:rsidR="003C7002" w:rsidRPr="00EA428B" w:rsidRDefault="003C7002" w:rsidP="001E2D8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</w:tc>
        <w:tc>
          <w:tcPr>
            <w:tcW w:w="8647" w:type="dxa"/>
          </w:tcPr>
          <w:p w14:paraId="5EC17936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Activities:</w:t>
            </w:r>
          </w:p>
          <w:p w14:paraId="055626D4" w14:textId="77777777" w:rsidR="003C7002" w:rsidRPr="00EA428B" w:rsidRDefault="003C7002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Facilitate classroom discussion.</w:t>
            </w:r>
          </w:p>
          <w:p w14:paraId="551C57E0" w14:textId="72413EE4" w:rsidR="003C7002" w:rsidRPr="00EA428B" w:rsidRDefault="00266BE2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Deliver</w:t>
            </w:r>
            <w:r w:rsidRPr="00EA428B">
              <w:rPr>
                <w:rFonts w:cs="Arial"/>
                <w:szCs w:val="22"/>
              </w:rPr>
              <w:t xml:space="preserve"> </w:t>
            </w:r>
            <w:r w:rsidR="003C7002" w:rsidRPr="00EA428B">
              <w:rPr>
                <w:rFonts w:cs="Arial"/>
                <w:szCs w:val="22"/>
              </w:rPr>
              <w:t>PowerPoint</w:t>
            </w:r>
            <w:r>
              <w:rPr>
                <w:rFonts w:cs="Arial"/>
                <w:szCs w:val="22"/>
              </w:rPr>
              <w:t xml:space="preserve"> </w:t>
            </w:r>
            <w:r w:rsidR="00F30F34">
              <w:rPr>
                <w:rFonts w:cs="Arial"/>
                <w:szCs w:val="22"/>
              </w:rPr>
              <w:t>4</w:t>
            </w:r>
            <w:r>
              <w:rPr>
                <w:rFonts w:cs="Arial"/>
                <w:szCs w:val="22"/>
              </w:rPr>
              <w:t>.</w:t>
            </w:r>
          </w:p>
          <w:p w14:paraId="68294863" w14:textId="11F1C56F" w:rsidR="003C7002" w:rsidRPr="00EA428B" w:rsidRDefault="00E928D5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Cs w:val="0"/>
                <w:szCs w:val="22"/>
              </w:rPr>
            </w:pPr>
            <w:r w:rsidRPr="00EA428B">
              <w:rPr>
                <w:rFonts w:cs="Arial"/>
                <w:bCs w:val="0"/>
                <w:szCs w:val="22"/>
              </w:rPr>
              <w:t xml:space="preserve">Direct learners </w:t>
            </w:r>
            <w:r w:rsidR="00266BE2">
              <w:rPr>
                <w:rFonts w:cs="Arial"/>
                <w:bCs w:val="0"/>
                <w:szCs w:val="22"/>
              </w:rPr>
              <w:t>use the internet</w:t>
            </w:r>
            <w:r w:rsidRPr="00EA428B">
              <w:rPr>
                <w:rFonts w:cs="Arial"/>
                <w:bCs w:val="0"/>
                <w:szCs w:val="22"/>
              </w:rPr>
              <w:t xml:space="preserve"> to see some examples of traditional </w:t>
            </w:r>
            <w:r w:rsidR="00266BE2">
              <w:rPr>
                <w:rFonts w:cs="Arial"/>
                <w:bCs w:val="0"/>
                <w:szCs w:val="22"/>
              </w:rPr>
              <w:t>W</w:t>
            </w:r>
            <w:r w:rsidR="00266BE2" w:rsidRPr="00EA428B">
              <w:rPr>
                <w:rFonts w:cs="Arial"/>
                <w:bCs w:val="0"/>
                <w:szCs w:val="22"/>
              </w:rPr>
              <w:t xml:space="preserve">elsh </w:t>
            </w:r>
            <w:r w:rsidRPr="00EA428B">
              <w:rPr>
                <w:rFonts w:cs="Arial"/>
                <w:bCs w:val="0"/>
                <w:szCs w:val="22"/>
              </w:rPr>
              <w:t>buildings:</w:t>
            </w:r>
            <w:r w:rsidR="003D1E5B" w:rsidRPr="00EA428B">
              <w:rPr>
                <w:rFonts w:cs="Arial"/>
                <w:bCs w:val="0"/>
                <w:szCs w:val="22"/>
              </w:rPr>
              <w:t xml:space="preserve"> </w:t>
            </w:r>
            <w:hyperlink r:id="rId19" w:history="1">
              <w:r w:rsidR="006A5CFF" w:rsidRPr="00AA4CA6">
                <w:rPr>
                  <w:rStyle w:val="Hyperlink"/>
                  <w:rFonts w:cs="Arial"/>
                  <w:bCs w:val="0"/>
                  <w:szCs w:val="22"/>
                </w:rPr>
                <w:t>www.tywicentre.org.uk/media/1050/tywileaflet1-eng-final.pdf</w:t>
              </w:r>
            </w:hyperlink>
            <w:r w:rsidR="003D1E5B" w:rsidRPr="00EA428B">
              <w:rPr>
                <w:rFonts w:cs="Arial"/>
                <w:bCs w:val="0"/>
                <w:szCs w:val="22"/>
              </w:rPr>
              <w:t xml:space="preserve"> </w:t>
            </w:r>
          </w:p>
          <w:p w14:paraId="09082A74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 w:rsidRPr="00EA428B">
              <w:rPr>
                <w:rFonts w:cs="Arial"/>
                <w:szCs w:val="22"/>
              </w:rPr>
              <w:t>Resources:</w:t>
            </w:r>
          </w:p>
          <w:p w14:paraId="4D41CF6C" w14:textId="2799EB51" w:rsidR="0017259D" w:rsidRPr="00EA428B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 w:rsidRPr="00EA428B">
              <w:rPr>
                <w:rFonts w:cs="Arial"/>
                <w:b/>
                <w:szCs w:val="22"/>
              </w:rPr>
              <w:t xml:space="preserve">PowerPoint </w:t>
            </w:r>
            <w:r w:rsidR="003D1E5B" w:rsidRPr="00EA428B">
              <w:rPr>
                <w:rFonts w:cs="Arial"/>
                <w:b/>
                <w:szCs w:val="22"/>
              </w:rPr>
              <w:t>4</w:t>
            </w:r>
            <w:r w:rsidR="00F30F34">
              <w:rPr>
                <w:rFonts w:cs="Arial"/>
                <w:b/>
                <w:szCs w:val="22"/>
              </w:rPr>
              <w:t>:</w:t>
            </w:r>
            <w:r w:rsidR="0085717C">
              <w:rPr>
                <w:rFonts w:cs="Arial"/>
                <w:b/>
                <w:szCs w:val="22"/>
              </w:rPr>
              <w:t xml:space="preserve"> Traditional building materials</w:t>
            </w:r>
          </w:p>
          <w:p w14:paraId="61384CCF" w14:textId="78F9BDB0" w:rsidR="003D1E5B" w:rsidRPr="00EA428B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 w:rsidRPr="00EA428B">
              <w:rPr>
                <w:rFonts w:cs="Arial"/>
                <w:b/>
                <w:szCs w:val="22"/>
              </w:rPr>
              <w:t xml:space="preserve">Worksheet </w:t>
            </w:r>
            <w:r w:rsidR="005B319E" w:rsidRPr="00EA428B">
              <w:rPr>
                <w:rFonts w:cs="Arial"/>
                <w:b/>
                <w:szCs w:val="22"/>
              </w:rPr>
              <w:t>6</w:t>
            </w:r>
            <w:r w:rsidR="00F30F34">
              <w:rPr>
                <w:rFonts w:cs="Arial"/>
                <w:b/>
                <w:szCs w:val="22"/>
              </w:rPr>
              <w:t>:</w:t>
            </w:r>
            <w:r w:rsidR="00F725E0">
              <w:rPr>
                <w:rFonts w:cs="Arial"/>
                <w:b/>
                <w:szCs w:val="22"/>
              </w:rPr>
              <w:t xml:space="preserve"> </w:t>
            </w:r>
            <w:r w:rsidR="00F725E0" w:rsidRPr="00F725E0">
              <w:rPr>
                <w:b/>
                <w:bCs w:val="0"/>
              </w:rPr>
              <w:t>Know modern construction materials</w:t>
            </w:r>
          </w:p>
          <w:p w14:paraId="0DBD10D4" w14:textId="032FF2A5" w:rsidR="003C7002" w:rsidRPr="000D2D72" w:rsidRDefault="003E3507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 w:rsidRPr="000D2D72">
              <w:t xml:space="preserve">Website: </w:t>
            </w:r>
            <w:hyperlink r:id="rId20" w:history="1">
              <w:r w:rsidR="00A11315" w:rsidRPr="000D2D72">
                <w:rPr>
                  <w:rStyle w:val="Hyperlink"/>
                  <w:rFonts w:cs="Arial"/>
                  <w:szCs w:val="22"/>
                </w:rPr>
                <w:t>www.tywicentre.org.uk/media/1050/tywileaflet1-eng-final.pdf</w:t>
              </w:r>
            </w:hyperlink>
          </w:p>
          <w:p w14:paraId="0DF9B239" w14:textId="302DB220" w:rsidR="00F50045" w:rsidRPr="00EA428B" w:rsidRDefault="00F50045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bCs w:val="0"/>
                <w:szCs w:val="22"/>
              </w:rPr>
            </w:pPr>
            <w:r w:rsidRPr="00EA428B">
              <w:rPr>
                <w:rFonts w:cs="Arial"/>
                <w:b/>
                <w:bCs w:val="0"/>
                <w:szCs w:val="22"/>
              </w:rPr>
              <w:t>Multiple choice questions</w:t>
            </w:r>
          </w:p>
        </w:tc>
        <w:tc>
          <w:tcPr>
            <w:tcW w:w="1757" w:type="dxa"/>
          </w:tcPr>
          <w:p w14:paraId="5E03BEBD" w14:textId="617C43B6" w:rsidR="0017259D" w:rsidRPr="00EA428B" w:rsidRDefault="0017259D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428B">
              <w:rPr>
                <w:rFonts w:ascii="Arial" w:hAnsi="Arial" w:cs="Arial"/>
                <w:b/>
                <w:sz w:val="22"/>
                <w:szCs w:val="22"/>
              </w:rPr>
              <w:t>Worksheet</w:t>
            </w:r>
            <w:r w:rsidR="00FB51F8" w:rsidRPr="00EA428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319E" w:rsidRPr="00EA428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  <w:p w14:paraId="5A173FD4" w14:textId="77777777" w:rsidR="00F50045" w:rsidRPr="00EA428B" w:rsidRDefault="00F50045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C90354" w14:textId="6AE33018" w:rsidR="00F50045" w:rsidRPr="00D1427D" w:rsidRDefault="00F50045" w:rsidP="0017259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1427D">
              <w:rPr>
                <w:rFonts w:ascii="Arial" w:hAnsi="Arial" w:cs="Arial"/>
                <w:bCs/>
                <w:sz w:val="22"/>
                <w:szCs w:val="22"/>
              </w:rPr>
              <w:t>Multiple choice questions</w:t>
            </w:r>
          </w:p>
          <w:p w14:paraId="51B0001A" w14:textId="77777777" w:rsidR="0017259D" w:rsidRPr="00EA428B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21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28820" w14:textId="77777777" w:rsidR="00216A71" w:rsidRDefault="00216A71">
      <w:r>
        <w:separator/>
      </w:r>
    </w:p>
  </w:endnote>
  <w:endnote w:type="continuationSeparator" w:id="0">
    <w:p w14:paraId="18D5F10A" w14:textId="77777777" w:rsidR="00216A71" w:rsidRDefault="0021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6B741084" w:rsidR="008C49CA" w:rsidRPr="00657E0F" w:rsidRDefault="00485685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rPr>
        <w:noProof/>
      </w:rPr>
      <w:t>7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r w:rsidR="00F050BB">
      <w:fldChar w:fldCharType="begin"/>
    </w:r>
    <w:r w:rsidR="00F050BB">
      <w:instrText xml:space="preserve"> NUMPAGES   \* MERGEFORMAT </w:instrText>
    </w:r>
    <w:r w:rsidR="00F050BB">
      <w:fldChar w:fldCharType="separate"/>
    </w:r>
    <w:r w:rsidR="00631012">
      <w:rPr>
        <w:noProof/>
      </w:rPr>
      <w:t>7</w:t>
    </w:r>
    <w:r w:rsidR="00F050B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5CB0E" w14:textId="77777777" w:rsidR="00216A71" w:rsidRDefault="00216A71">
      <w:r>
        <w:separator/>
      </w:r>
    </w:p>
  </w:footnote>
  <w:footnote w:type="continuationSeparator" w:id="0">
    <w:p w14:paraId="68A79A6F" w14:textId="77777777" w:rsidR="00216A71" w:rsidRDefault="00216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010A1514" w:rsidR="00657E0F" w:rsidRPr="00DD4CD5" w:rsidRDefault="00657E0F" w:rsidP="00657E0F">
    <w:pPr>
      <w:tabs>
        <w:tab w:val="left" w:pos="12572"/>
      </w:tabs>
      <w:spacing w:line="360" w:lineRule="exact"/>
      <w:rPr>
        <w:rFonts w:ascii="Arial" w:hAnsi="Arial" w:cs="Arial"/>
        <w:b/>
        <w:bCs/>
        <w:sz w:val="28"/>
        <w:szCs w:val="28"/>
      </w:rPr>
    </w:pPr>
    <w:r w:rsidRPr="00DD4CD5">
      <w:rPr>
        <w:rFonts w:ascii="Arial" w:hAnsi="Arial"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4CD5">
      <w:rPr>
        <w:rFonts w:ascii="Arial" w:hAnsi="Arial" w:cs="Arial"/>
        <w:sz w:val="28"/>
        <w:szCs w:val="28"/>
      </w:rPr>
      <w:t xml:space="preserve">Foundation in </w:t>
    </w:r>
    <w:r w:rsidR="00CF7F32" w:rsidRPr="00DD4CD5">
      <w:rPr>
        <w:rFonts w:ascii="Arial" w:hAnsi="Arial" w:cs="Arial"/>
        <w:sz w:val="28"/>
        <w:szCs w:val="28"/>
      </w:rPr>
      <w:br/>
    </w:r>
    <w:r w:rsidRPr="00DD4CD5">
      <w:rPr>
        <w:rFonts w:ascii="Arial" w:hAnsi="Arial" w:cs="Arial"/>
        <w:b/>
        <w:bCs/>
        <w:sz w:val="28"/>
        <w:szCs w:val="28"/>
      </w:rPr>
      <w:t xml:space="preserve">Construction and </w:t>
    </w:r>
    <w:r w:rsidR="00034C7B">
      <w:rPr>
        <w:rFonts w:ascii="Arial" w:hAnsi="Arial" w:cs="Arial"/>
        <w:b/>
        <w:bCs/>
        <w:sz w:val="28"/>
        <w:szCs w:val="28"/>
      </w:rPr>
      <w:t>Building Services Engineering</w:t>
    </w:r>
  </w:p>
  <w:p w14:paraId="1A87A6D0" w14:textId="71DE5544" w:rsidR="008C49CA" w:rsidRPr="00DD4CD5" w:rsidRDefault="00657E0F" w:rsidP="00AB366F">
    <w:pPr>
      <w:tabs>
        <w:tab w:val="left" w:pos="12572"/>
      </w:tabs>
      <w:spacing w:line="320" w:lineRule="exact"/>
      <w:rPr>
        <w:rFonts w:ascii="Arial" w:hAnsi="Arial" w:cs="Arial"/>
        <w:color w:val="0077E3"/>
        <w:szCs w:val="28"/>
        <w:vertAlign w:val="subscript"/>
      </w:rPr>
    </w:pPr>
    <w:r w:rsidRPr="00DD4CD5">
      <w:rPr>
        <w:rFonts w:ascii="Arial" w:hAnsi="Arial" w:cs="Arial"/>
        <w:noProof/>
        <w:color w:val="0077E3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DD4CD5">
      <w:rPr>
        <w:rFonts w:ascii="Arial" w:hAnsi="Arial" w:cs="Arial"/>
        <w:color w:val="0077E3"/>
        <w:szCs w:val="28"/>
      </w:rPr>
      <w:t xml:space="preserve">Unit </w:t>
    </w:r>
    <w:r w:rsidR="00AA06C6" w:rsidRPr="00DD4CD5">
      <w:rPr>
        <w:rFonts w:ascii="Arial" w:hAnsi="Arial" w:cs="Arial"/>
        <w:color w:val="0077E3"/>
        <w:szCs w:val="28"/>
      </w:rPr>
      <w:t>102</w:t>
    </w:r>
    <w:r w:rsidR="002F136A" w:rsidRPr="00DD4CD5">
      <w:rPr>
        <w:rFonts w:ascii="Arial" w:hAnsi="Arial" w:cs="Arial"/>
        <w:color w:val="0077E3"/>
        <w:szCs w:val="28"/>
      </w:rPr>
      <w:t>: Sample s</w:t>
    </w:r>
    <w:r w:rsidRPr="00DD4CD5">
      <w:rPr>
        <w:rFonts w:ascii="Arial" w:hAnsi="Arial" w:cs="Arial"/>
        <w:color w:val="0077E3"/>
        <w:szCs w:val="28"/>
      </w:rPr>
      <w:t>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6C87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C74E11"/>
    <w:multiLevelType w:val="multilevel"/>
    <w:tmpl w:val="30AEFCC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40FC6"/>
    <w:multiLevelType w:val="hybridMultilevel"/>
    <w:tmpl w:val="6AB2C526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4A7E23DE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969"/>
    <w:multiLevelType w:val="hybridMultilevel"/>
    <w:tmpl w:val="E992178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E7BB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14B01"/>
    <w:multiLevelType w:val="hybridMultilevel"/>
    <w:tmpl w:val="50C4F4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E05256"/>
    <w:multiLevelType w:val="multilevel"/>
    <w:tmpl w:val="051C3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842095"/>
    <w:multiLevelType w:val="hybridMultilevel"/>
    <w:tmpl w:val="FE887168"/>
    <w:lvl w:ilvl="0" w:tplc="2070C9C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16264"/>
    <w:multiLevelType w:val="hybridMultilevel"/>
    <w:tmpl w:val="E934F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1145D"/>
    <w:multiLevelType w:val="multilevel"/>
    <w:tmpl w:val="051C3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6876BCE"/>
    <w:multiLevelType w:val="hybridMultilevel"/>
    <w:tmpl w:val="0E4E1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72BFE"/>
    <w:multiLevelType w:val="hybridMultilevel"/>
    <w:tmpl w:val="B0BCB9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E63AE5"/>
    <w:multiLevelType w:val="hybridMultilevel"/>
    <w:tmpl w:val="5CDE0C40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5"/>
  </w:num>
  <w:num w:numId="7">
    <w:abstractNumId w:val="8"/>
    <w:lvlOverride w:ilvl="0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7"/>
  </w:num>
  <w:num w:numId="23">
    <w:abstractNumId w:val="4"/>
  </w:num>
  <w:num w:numId="24">
    <w:abstractNumId w:val="4"/>
  </w:num>
  <w:num w:numId="25">
    <w:abstractNumId w:val="4"/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4C7B"/>
    <w:rsid w:val="000418E0"/>
    <w:rsid w:val="000462D0"/>
    <w:rsid w:val="00050C57"/>
    <w:rsid w:val="000625C1"/>
    <w:rsid w:val="00063CE6"/>
    <w:rsid w:val="000A5A32"/>
    <w:rsid w:val="000A7B23"/>
    <w:rsid w:val="000C661F"/>
    <w:rsid w:val="000D2D72"/>
    <w:rsid w:val="000F1280"/>
    <w:rsid w:val="000F771C"/>
    <w:rsid w:val="00100DE4"/>
    <w:rsid w:val="0010435F"/>
    <w:rsid w:val="00112F39"/>
    <w:rsid w:val="00126511"/>
    <w:rsid w:val="00132011"/>
    <w:rsid w:val="00134922"/>
    <w:rsid w:val="001355EF"/>
    <w:rsid w:val="00152E15"/>
    <w:rsid w:val="00153EEC"/>
    <w:rsid w:val="0017259D"/>
    <w:rsid w:val="001730FA"/>
    <w:rsid w:val="001759B2"/>
    <w:rsid w:val="00182431"/>
    <w:rsid w:val="00183375"/>
    <w:rsid w:val="00194C52"/>
    <w:rsid w:val="00195896"/>
    <w:rsid w:val="00197A45"/>
    <w:rsid w:val="001A4973"/>
    <w:rsid w:val="001A6ACE"/>
    <w:rsid w:val="001A7C68"/>
    <w:rsid w:val="001B1730"/>
    <w:rsid w:val="001E1554"/>
    <w:rsid w:val="001E2D81"/>
    <w:rsid w:val="001E78FD"/>
    <w:rsid w:val="001F60AD"/>
    <w:rsid w:val="00200C4F"/>
    <w:rsid w:val="00205182"/>
    <w:rsid w:val="00206172"/>
    <w:rsid w:val="0020783E"/>
    <w:rsid w:val="00216A71"/>
    <w:rsid w:val="00235DE6"/>
    <w:rsid w:val="00236148"/>
    <w:rsid w:val="00237E86"/>
    <w:rsid w:val="002455E1"/>
    <w:rsid w:val="002605E5"/>
    <w:rsid w:val="00266BE2"/>
    <w:rsid w:val="00273525"/>
    <w:rsid w:val="00286F56"/>
    <w:rsid w:val="002A2FC3"/>
    <w:rsid w:val="002A4F81"/>
    <w:rsid w:val="002B0587"/>
    <w:rsid w:val="002C52F8"/>
    <w:rsid w:val="002C62A0"/>
    <w:rsid w:val="002D24D3"/>
    <w:rsid w:val="002D35F1"/>
    <w:rsid w:val="002D44D0"/>
    <w:rsid w:val="002E4B7C"/>
    <w:rsid w:val="002F136A"/>
    <w:rsid w:val="002F145D"/>
    <w:rsid w:val="002F3D8A"/>
    <w:rsid w:val="002F3FC3"/>
    <w:rsid w:val="002F68C8"/>
    <w:rsid w:val="00342F12"/>
    <w:rsid w:val="00345483"/>
    <w:rsid w:val="00361800"/>
    <w:rsid w:val="00366A42"/>
    <w:rsid w:val="00372FB3"/>
    <w:rsid w:val="003759BF"/>
    <w:rsid w:val="00376CB6"/>
    <w:rsid w:val="00381733"/>
    <w:rsid w:val="003824A8"/>
    <w:rsid w:val="0039612D"/>
    <w:rsid w:val="00396404"/>
    <w:rsid w:val="00397DB7"/>
    <w:rsid w:val="003C1A04"/>
    <w:rsid w:val="003C232A"/>
    <w:rsid w:val="003C415E"/>
    <w:rsid w:val="003C44A1"/>
    <w:rsid w:val="003C7002"/>
    <w:rsid w:val="003D1E5B"/>
    <w:rsid w:val="003E3507"/>
    <w:rsid w:val="004057E7"/>
    <w:rsid w:val="00407F34"/>
    <w:rsid w:val="0043033C"/>
    <w:rsid w:val="0045095C"/>
    <w:rsid w:val="00457D67"/>
    <w:rsid w:val="00466297"/>
    <w:rsid w:val="0047511F"/>
    <w:rsid w:val="0047670D"/>
    <w:rsid w:val="00482964"/>
    <w:rsid w:val="00484613"/>
    <w:rsid w:val="00485685"/>
    <w:rsid w:val="0049319D"/>
    <w:rsid w:val="004B6E5D"/>
    <w:rsid w:val="004C705A"/>
    <w:rsid w:val="004D0027"/>
    <w:rsid w:val="004E191A"/>
    <w:rsid w:val="005163AB"/>
    <w:rsid w:val="005329BB"/>
    <w:rsid w:val="00551B29"/>
    <w:rsid w:val="00552896"/>
    <w:rsid w:val="005611A2"/>
    <w:rsid w:val="0056783E"/>
    <w:rsid w:val="00577ED7"/>
    <w:rsid w:val="0058088A"/>
    <w:rsid w:val="005A503B"/>
    <w:rsid w:val="005B319E"/>
    <w:rsid w:val="005C0881"/>
    <w:rsid w:val="005D1F90"/>
    <w:rsid w:val="005E79FE"/>
    <w:rsid w:val="005F6103"/>
    <w:rsid w:val="00601094"/>
    <w:rsid w:val="00613AB3"/>
    <w:rsid w:val="0061455B"/>
    <w:rsid w:val="00631012"/>
    <w:rsid w:val="006333CF"/>
    <w:rsid w:val="00635630"/>
    <w:rsid w:val="00641F5D"/>
    <w:rsid w:val="006441FC"/>
    <w:rsid w:val="00657E0F"/>
    <w:rsid w:val="00672BED"/>
    <w:rsid w:val="006974F5"/>
    <w:rsid w:val="006A5CFF"/>
    <w:rsid w:val="006B6582"/>
    <w:rsid w:val="006D4994"/>
    <w:rsid w:val="006D5A56"/>
    <w:rsid w:val="006E67F0"/>
    <w:rsid w:val="006E6BBA"/>
    <w:rsid w:val="006E7C99"/>
    <w:rsid w:val="007104E1"/>
    <w:rsid w:val="0071471E"/>
    <w:rsid w:val="00715647"/>
    <w:rsid w:val="00733A39"/>
    <w:rsid w:val="00743A76"/>
    <w:rsid w:val="00743D3B"/>
    <w:rsid w:val="00746E06"/>
    <w:rsid w:val="00756D14"/>
    <w:rsid w:val="007625E0"/>
    <w:rsid w:val="0076632E"/>
    <w:rsid w:val="00772D58"/>
    <w:rsid w:val="007809FF"/>
    <w:rsid w:val="00786E7D"/>
    <w:rsid w:val="0079118A"/>
    <w:rsid w:val="00797058"/>
    <w:rsid w:val="007A5002"/>
    <w:rsid w:val="007A693A"/>
    <w:rsid w:val="007B04EE"/>
    <w:rsid w:val="007D0058"/>
    <w:rsid w:val="007D5CCE"/>
    <w:rsid w:val="007E1063"/>
    <w:rsid w:val="007E7B26"/>
    <w:rsid w:val="007F1BBB"/>
    <w:rsid w:val="0081209B"/>
    <w:rsid w:val="0081266F"/>
    <w:rsid w:val="00821B90"/>
    <w:rsid w:val="00834D60"/>
    <w:rsid w:val="00835E37"/>
    <w:rsid w:val="00847CC6"/>
    <w:rsid w:val="00850408"/>
    <w:rsid w:val="0085717C"/>
    <w:rsid w:val="00860C7E"/>
    <w:rsid w:val="0086195A"/>
    <w:rsid w:val="0086717F"/>
    <w:rsid w:val="00880EAA"/>
    <w:rsid w:val="00886270"/>
    <w:rsid w:val="00894393"/>
    <w:rsid w:val="008A3808"/>
    <w:rsid w:val="008B030B"/>
    <w:rsid w:val="008C1D1D"/>
    <w:rsid w:val="008C49CA"/>
    <w:rsid w:val="008C66A3"/>
    <w:rsid w:val="008D37DF"/>
    <w:rsid w:val="008E3A51"/>
    <w:rsid w:val="00900C59"/>
    <w:rsid w:val="00905483"/>
    <w:rsid w:val="00905996"/>
    <w:rsid w:val="00906B24"/>
    <w:rsid w:val="009229DC"/>
    <w:rsid w:val="00936E3B"/>
    <w:rsid w:val="00940815"/>
    <w:rsid w:val="00962BD3"/>
    <w:rsid w:val="0098637D"/>
    <w:rsid w:val="0099094F"/>
    <w:rsid w:val="009A272A"/>
    <w:rsid w:val="009A5DB4"/>
    <w:rsid w:val="009B0EE5"/>
    <w:rsid w:val="009B740D"/>
    <w:rsid w:val="009D0107"/>
    <w:rsid w:val="009D560F"/>
    <w:rsid w:val="009E0787"/>
    <w:rsid w:val="00A00AB8"/>
    <w:rsid w:val="00A11315"/>
    <w:rsid w:val="00A30E9C"/>
    <w:rsid w:val="00A32AB1"/>
    <w:rsid w:val="00A36C2B"/>
    <w:rsid w:val="00A556C7"/>
    <w:rsid w:val="00A616D2"/>
    <w:rsid w:val="00A70489"/>
    <w:rsid w:val="00A71012"/>
    <w:rsid w:val="00A71469"/>
    <w:rsid w:val="00A71800"/>
    <w:rsid w:val="00A77C7C"/>
    <w:rsid w:val="00AA06C6"/>
    <w:rsid w:val="00AA10E7"/>
    <w:rsid w:val="00AA66B6"/>
    <w:rsid w:val="00AB366F"/>
    <w:rsid w:val="00AC3BFD"/>
    <w:rsid w:val="00AC59B7"/>
    <w:rsid w:val="00AC6609"/>
    <w:rsid w:val="00AD2C72"/>
    <w:rsid w:val="00AD515D"/>
    <w:rsid w:val="00AF0C8F"/>
    <w:rsid w:val="00AF252C"/>
    <w:rsid w:val="00AF5E7E"/>
    <w:rsid w:val="00AF7A4F"/>
    <w:rsid w:val="00B016BE"/>
    <w:rsid w:val="00B0190D"/>
    <w:rsid w:val="00B04EDD"/>
    <w:rsid w:val="00B06A20"/>
    <w:rsid w:val="00B123CE"/>
    <w:rsid w:val="00B13391"/>
    <w:rsid w:val="00B27B25"/>
    <w:rsid w:val="00B653ED"/>
    <w:rsid w:val="00B66ECB"/>
    <w:rsid w:val="00B8677A"/>
    <w:rsid w:val="00B93185"/>
    <w:rsid w:val="00B966B9"/>
    <w:rsid w:val="00B9709E"/>
    <w:rsid w:val="00BB1D16"/>
    <w:rsid w:val="00BB6889"/>
    <w:rsid w:val="00BC74F3"/>
    <w:rsid w:val="00BD048E"/>
    <w:rsid w:val="00BD12F2"/>
    <w:rsid w:val="00BD1647"/>
    <w:rsid w:val="00BD2993"/>
    <w:rsid w:val="00BD45CF"/>
    <w:rsid w:val="00BD5BAD"/>
    <w:rsid w:val="00BF094B"/>
    <w:rsid w:val="00BF0FE3"/>
    <w:rsid w:val="00BF20EA"/>
    <w:rsid w:val="00BF2813"/>
    <w:rsid w:val="00BF3408"/>
    <w:rsid w:val="00BF7512"/>
    <w:rsid w:val="00C016E2"/>
    <w:rsid w:val="00C1542A"/>
    <w:rsid w:val="00C41E9A"/>
    <w:rsid w:val="00C46F44"/>
    <w:rsid w:val="00C573C2"/>
    <w:rsid w:val="00C629D1"/>
    <w:rsid w:val="00C636F7"/>
    <w:rsid w:val="00C63DF5"/>
    <w:rsid w:val="00C77526"/>
    <w:rsid w:val="00CA4288"/>
    <w:rsid w:val="00CB165E"/>
    <w:rsid w:val="00CC7866"/>
    <w:rsid w:val="00CF7F32"/>
    <w:rsid w:val="00D11411"/>
    <w:rsid w:val="00D1427D"/>
    <w:rsid w:val="00D33FC2"/>
    <w:rsid w:val="00D44A96"/>
    <w:rsid w:val="00D63EA5"/>
    <w:rsid w:val="00D670D3"/>
    <w:rsid w:val="00D7542B"/>
    <w:rsid w:val="00D76422"/>
    <w:rsid w:val="00D800DD"/>
    <w:rsid w:val="00D802BE"/>
    <w:rsid w:val="00D8348D"/>
    <w:rsid w:val="00D83FB1"/>
    <w:rsid w:val="00D92020"/>
    <w:rsid w:val="00D92D28"/>
    <w:rsid w:val="00D97286"/>
    <w:rsid w:val="00DA344A"/>
    <w:rsid w:val="00DB2391"/>
    <w:rsid w:val="00DB3BF5"/>
    <w:rsid w:val="00DC0CD9"/>
    <w:rsid w:val="00DC7C07"/>
    <w:rsid w:val="00DD4CD5"/>
    <w:rsid w:val="00DE3663"/>
    <w:rsid w:val="00DE572B"/>
    <w:rsid w:val="00DE5D55"/>
    <w:rsid w:val="00DE647C"/>
    <w:rsid w:val="00DF0116"/>
    <w:rsid w:val="00DF4F8B"/>
    <w:rsid w:val="00DF73D5"/>
    <w:rsid w:val="00E00954"/>
    <w:rsid w:val="00E031BB"/>
    <w:rsid w:val="00E044E8"/>
    <w:rsid w:val="00E20432"/>
    <w:rsid w:val="00E2563B"/>
    <w:rsid w:val="00E26CCE"/>
    <w:rsid w:val="00E36AF8"/>
    <w:rsid w:val="00E3780B"/>
    <w:rsid w:val="00E55A9F"/>
    <w:rsid w:val="00E56577"/>
    <w:rsid w:val="00E56EE9"/>
    <w:rsid w:val="00E87E57"/>
    <w:rsid w:val="00E928D5"/>
    <w:rsid w:val="00E92EFF"/>
    <w:rsid w:val="00E955A8"/>
    <w:rsid w:val="00E95CA3"/>
    <w:rsid w:val="00EA428B"/>
    <w:rsid w:val="00EB0AC1"/>
    <w:rsid w:val="00EB22D7"/>
    <w:rsid w:val="00EC22B0"/>
    <w:rsid w:val="00ED7FA7"/>
    <w:rsid w:val="00EE168B"/>
    <w:rsid w:val="00EE542E"/>
    <w:rsid w:val="00EF206A"/>
    <w:rsid w:val="00EF3C71"/>
    <w:rsid w:val="00EF6580"/>
    <w:rsid w:val="00F050BB"/>
    <w:rsid w:val="00F07E18"/>
    <w:rsid w:val="00F13C20"/>
    <w:rsid w:val="00F143D5"/>
    <w:rsid w:val="00F17032"/>
    <w:rsid w:val="00F23F4A"/>
    <w:rsid w:val="00F30F34"/>
    <w:rsid w:val="00F4099D"/>
    <w:rsid w:val="00F50045"/>
    <w:rsid w:val="00F52A5C"/>
    <w:rsid w:val="00F61AC9"/>
    <w:rsid w:val="00F725E0"/>
    <w:rsid w:val="00F93080"/>
    <w:rsid w:val="00FB51F8"/>
    <w:rsid w:val="00FC0CDF"/>
    <w:rsid w:val="00FD2A95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515D"/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after="360" w:line="260" w:lineRule="exact"/>
      <w:outlineLvl w:val="0"/>
    </w:pPr>
    <w:rPr>
      <w:rFonts w:ascii="Arial" w:hAnsi="Arial"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after="160" w:line="260" w:lineRule="exact"/>
      <w:outlineLvl w:val="1"/>
    </w:pPr>
    <w:rPr>
      <w:rFonts w:ascii="Arial" w:hAnsi="Arial"/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after="200" w:line="260" w:lineRule="exact"/>
      <w:outlineLvl w:val="2"/>
    </w:pPr>
    <w:rPr>
      <w:rFonts w:ascii="Arial" w:hAnsi="Arial"/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ascii="Arial" w:eastAsia="Cambria" w:hAnsi="Arial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before="80" w:after="240" w:line="360" w:lineRule="exact"/>
    </w:pPr>
    <w:rPr>
      <w:rFonts w:ascii="Arial" w:hAnsi="Arial" w:cs="Arial"/>
      <w:b/>
      <w:sz w:val="32"/>
      <w:szCs w:val="28"/>
      <w:lang w:eastAsia="en-US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line="260" w:lineRule="exact"/>
    </w:pPr>
    <w:rPr>
      <w:rFonts w:ascii="Arial" w:hAnsi="Arial"/>
      <w:bCs/>
      <w:sz w:val="22"/>
      <w:lang w:eastAsia="en-US"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line="260" w:lineRule="exact"/>
    </w:pPr>
    <w:rPr>
      <w:rFonts w:ascii="Arial" w:eastAsia="Cambria" w:hAnsi="Arial"/>
      <w:sz w:val="22"/>
      <w:lang w:eastAsia="en-US"/>
    </w:r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line="260" w:lineRule="exact"/>
      <w:ind w:left="568" w:hanging="284"/>
      <w:contextualSpacing/>
    </w:pPr>
    <w:rPr>
      <w:rFonts w:ascii="Arial" w:hAnsi="Arial"/>
      <w:bCs/>
      <w:sz w:val="22"/>
      <w:lang w:eastAsia="en-US"/>
    </w:rPr>
  </w:style>
  <w:style w:type="paragraph" w:customStyle="1" w:styleId="Normalheadingblack">
    <w:name w:val="Normal heading black"/>
    <w:basedOn w:val="Normal"/>
    <w:qFormat/>
    <w:rsid w:val="00905996"/>
    <w:pPr>
      <w:spacing w:before="80" w:after="80" w:line="260" w:lineRule="exact"/>
    </w:pPr>
    <w:rPr>
      <w:rFonts w:ascii="Arial" w:eastAsia="Cambria" w:hAnsi="Arial"/>
      <w:b/>
      <w:sz w:val="22"/>
      <w:lang w:eastAsia="en-US"/>
    </w:rPr>
  </w:style>
  <w:style w:type="paragraph" w:customStyle="1" w:styleId="Normalheadingred">
    <w:name w:val="Normal heading red"/>
    <w:basedOn w:val="Normal"/>
    <w:qFormat/>
    <w:rsid w:val="00205182"/>
    <w:pPr>
      <w:spacing w:before="80" w:after="80" w:line="260" w:lineRule="exact"/>
    </w:pPr>
    <w:rPr>
      <w:rFonts w:ascii="Arial" w:eastAsia="Cambria" w:hAnsi="Arial"/>
      <w:b/>
      <w:color w:val="0077E3"/>
      <w:sz w:val="22"/>
      <w:lang w:eastAsia="en-US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</w:pPr>
    <w:rPr>
      <w:rFonts w:ascii="Arial" w:eastAsia="Cambria" w:hAnsi="Arial"/>
      <w:sz w:val="22"/>
      <w:lang w:eastAsia="en-US"/>
    </w:r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rPr>
      <w:rFonts w:ascii="Lucida Grande" w:eastAsia="Cambria" w:hAnsi="Lucida Grande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before="80" w:after="80"/>
    </w:pPr>
    <w:rPr>
      <w:rFonts w:ascii="Arial" w:eastAsia="Cambria" w:hAnsi="Arial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F3C71"/>
    <w:pPr>
      <w:spacing w:before="80" w:after="80" w:line="260" w:lineRule="exact"/>
      <w:ind w:left="720"/>
      <w:contextualSpacing/>
    </w:pPr>
    <w:rPr>
      <w:rFonts w:ascii="Arial" w:eastAsia="Cambria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00954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28D5"/>
    <w:rPr>
      <w:rFonts w:ascii="Arial" w:hAnsi="Arial"/>
      <w:sz w:val="22"/>
      <w:szCs w:val="24"/>
      <w:lang w:eastAsia="en-US"/>
    </w:rPr>
  </w:style>
  <w:style w:type="paragraph" w:customStyle="1" w:styleId="Answernumbered">
    <w:name w:val="Answer numbered"/>
    <w:basedOn w:val="Normal"/>
    <w:rsid w:val="00BD45CF"/>
    <w:pPr>
      <w:spacing w:line="260" w:lineRule="exact"/>
      <w:ind w:left="714" w:hanging="357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tionalcareers.service.gov.uk/job-categories/construction-and-trades" TargetMode="External"/><Relationship Id="rId18" Type="http://schemas.openxmlformats.org/officeDocument/2006/relationships/hyperlink" Target="http://www.bbc.co.uk/bitesize/guides/z2k9xfr/revision/2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bbc.co.uk/bitesize/topics/zkww7p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ationalcareers.service.gov.uk/job-categories/construction-and-trades" TargetMode="External"/><Relationship Id="rId20" Type="http://schemas.openxmlformats.org/officeDocument/2006/relationships/hyperlink" Target="http://www.tywicentre.org.uk/media/1050/tywileaflet1-eng-final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nationalcareers.service.gov.uk/job-categories/construction-and-trades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tywicentre.org.uk/media/1050/tywileaflet1-eng-final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ationalcareers.service.gov.uk/job-categories/construction-and-trad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FC22F6-B81B-46D9-83B3-938F1BEF19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2020-04-23T15:21:00Z</cp:lastPrinted>
  <dcterms:created xsi:type="dcterms:W3CDTF">2021-01-15T13:50:00Z</dcterms:created>
  <dcterms:modified xsi:type="dcterms:W3CDTF">2021-04-22T14:23:00Z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