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27A2100" w:rsidR="00474F67" w:rsidRPr="007F05E6" w:rsidRDefault="00474F67" w:rsidP="00474F67">
      <w:pPr>
        <w:pStyle w:val="Unittitle"/>
      </w:pPr>
      <w:r w:rsidRPr="007051BD">
        <w:t xml:space="preserve">Unit </w:t>
      </w:r>
      <w:r w:rsidR="0074741B">
        <w:t>104</w:t>
      </w:r>
      <w:r w:rsidRPr="007051BD">
        <w:t xml:space="preserve">: </w:t>
      </w:r>
      <w:r w:rsidR="00D43A10">
        <w:t xml:space="preserve">Employability in </w:t>
      </w:r>
      <w:r w:rsidR="00904C92">
        <w:t>the c</w:t>
      </w:r>
      <w:r w:rsidR="00D43A10">
        <w:t xml:space="preserve">onstruction and </w:t>
      </w:r>
      <w:r w:rsidR="00904C92">
        <w:t>b</w:t>
      </w:r>
      <w:r w:rsidR="00D43A10">
        <w:t xml:space="preserve">uilt </w:t>
      </w:r>
      <w:r w:rsidR="00904C92">
        <w:t>e</w:t>
      </w:r>
      <w:r w:rsidR="00D43A10">
        <w:t>nvironment sector</w:t>
      </w:r>
    </w:p>
    <w:p w14:paraId="4E3071F1" w14:textId="6818C7EE" w:rsidR="00337151" w:rsidRPr="0074741B" w:rsidRDefault="00474F67" w:rsidP="0074741B">
      <w:pPr>
        <w:pStyle w:val="Heading1"/>
        <w:rPr>
          <w:rStyle w:val="Strong"/>
          <w:b/>
          <w:bCs/>
        </w:rPr>
      </w:pPr>
      <w:r w:rsidRPr="00692A45">
        <w:t>Worksheet</w:t>
      </w:r>
      <w:r w:rsidR="0074741B">
        <w:t xml:space="preserve"> </w:t>
      </w:r>
      <w:r w:rsidR="00BA7E7C">
        <w:t>2</w:t>
      </w:r>
      <w:r w:rsidRPr="00692A45">
        <w:t xml:space="preserve">: </w:t>
      </w:r>
      <w:r w:rsidR="0074741B">
        <w:t>Finding a job (</w:t>
      </w:r>
      <w:r w:rsidR="00904C92">
        <w:t>l</w:t>
      </w:r>
      <w:r w:rsidR="00871D66">
        <w:t>earner</w:t>
      </w:r>
      <w:r w:rsidR="00672AE3">
        <w:t>)</w:t>
      </w:r>
    </w:p>
    <w:p w14:paraId="7125746E" w14:textId="2E0E8FA6" w:rsidR="00F939BB" w:rsidRPr="008545D5" w:rsidRDefault="00F939BB" w:rsidP="00F939BB">
      <w:pPr>
        <w:pStyle w:val="Answer"/>
        <w:ind w:left="0"/>
        <w:rPr>
          <w:b/>
          <w:bCs/>
        </w:rPr>
      </w:pPr>
      <w:bookmarkStart w:id="0" w:name="_Hlk53750076"/>
      <w:r w:rsidRPr="00B60EBA">
        <w:rPr>
          <w:b/>
          <w:bCs/>
        </w:rPr>
        <w:t>Task</w:t>
      </w:r>
      <w:r w:rsidR="00B60EBA" w:rsidRPr="00B60EBA">
        <w:rPr>
          <w:b/>
          <w:bCs/>
        </w:rPr>
        <w:t xml:space="preserve"> 1</w:t>
      </w:r>
    </w:p>
    <w:p w14:paraId="15B2F5A8" w14:textId="3C0EE402" w:rsidR="00FE2D48" w:rsidRDefault="00871D66" w:rsidP="00F939BB">
      <w:pPr>
        <w:pStyle w:val="Answer"/>
        <w:ind w:left="0"/>
      </w:pPr>
      <w:r>
        <w:t>Research</w:t>
      </w:r>
      <w:r w:rsidR="00FE2D48">
        <w:t xml:space="preserve"> local and national organisations, microbusiness, SME and large companies and the work they carry out such as </w:t>
      </w:r>
      <w:r w:rsidR="00E01862">
        <w:t xml:space="preserve">building and maintaining </w:t>
      </w:r>
      <w:r w:rsidR="00FE2D48">
        <w:t>roads, bridges, houses, extensions and walls.</w:t>
      </w:r>
      <w:r w:rsidR="00F939BB">
        <w:t xml:space="preserve"> These could be local, national or global.</w:t>
      </w:r>
      <w:r>
        <w:t xml:space="preserve"> As a starting point look at:</w:t>
      </w:r>
    </w:p>
    <w:p w14:paraId="5A54EA02" w14:textId="1488B5CB" w:rsidR="00F939BB" w:rsidRDefault="009302D8" w:rsidP="00F939BB">
      <w:pPr>
        <w:pStyle w:val="Answer"/>
        <w:ind w:left="0"/>
        <w:rPr>
          <w:rFonts w:cs="Times New Roman"/>
          <w:szCs w:val="24"/>
        </w:rPr>
      </w:pPr>
      <w:hyperlink r:id="rId10" w:history="1">
        <w:r w:rsidR="00F939BB" w:rsidRPr="00F939BB">
          <w:rPr>
            <w:rFonts w:cs="Times New Roman"/>
            <w:color w:val="0000FF"/>
            <w:szCs w:val="24"/>
            <w:u w:val="single"/>
          </w:rPr>
          <w:t>https://www.designingbuildings.co.uk/wiki/Types_of_construction_organisation</w:t>
        </w:r>
      </w:hyperlink>
    </w:p>
    <w:p w14:paraId="5BB2DBE0" w14:textId="1675835E" w:rsidR="00F939BB" w:rsidRDefault="009302D8" w:rsidP="00F939BB">
      <w:pPr>
        <w:pStyle w:val="Answer"/>
        <w:ind w:left="0"/>
      </w:pPr>
      <w:hyperlink r:id="rId11" w:history="1">
        <w:r w:rsidR="00F939BB">
          <w:rPr>
            <w:rStyle w:val="Hyperlink"/>
          </w:rPr>
          <w:t>https://www.constructionplacements.com/types-of-construction-companies/</w:t>
        </w:r>
      </w:hyperlink>
    </w:p>
    <w:p w14:paraId="353D6C2A" w14:textId="7C565D3E" w:rsidR="00F939BB" w:rsidRDefault="00F939BB" w:rsidP="00F939BB">
      <w:pPr>
        <w:pStyle w:val="Answer"/>
        <w:ind w:left="0"/>
      </w:pPr>
    </w:p>
    <w:p w14:paraId="184408B7" w14:textId="05D22820" w:rsidR="00B60EBA" w:rsidRPr="00B60EBA" w:rsidRDefault="00B60EBA" w:rsidP="00F939BB">
      <w:pPr>
        <w:pStyle w:val="Answer"/>
        <w:ind w:left="0"/>
        <w:rPr>
          <w:b/>
          <w:bCs/>
        </w:rPr>
      </w:pPr>
      <w:r w:rsidRPr="00B60EBA">
        <w:rPr>
          <w:b/>
          <w:bCs/>
        </w:rPr>
        <w:t>Task 2</w:t>
      </w:r>
    </w:p>
    <w:p w14:paraId="4F2A3669" w14:textId="40353CC2" w:rsidR="00871D66" w:rsidRDefault="00871D66" w:rsidP="00871D66">
      <w:pPr>
        <w:pStyle w:val="Answer"/>
        <w:numPr>
          <w:ilvl w:val="0"/>
          <w:numId w:val="37"/>
        </w:numPr>
      </w:pPr>
      <w:r>
        <w:t>You will need</w:t>
      </w:r>
      <w:r w:rsidR="00FE2D48">
        <w:t xml:space="preserve"> to use </w:t>
      </w:r>
      <w:r w:rsidR="00F939BB">
        <w:t xml:space="preserve">a range of </w:t>
      </w:r>
      <w:r w:rsidR="00FE2D48">
        <w:t>resources to research job opportunities</w:t>
      </w:r>
      <w:r>
        <w:t xml:space="preserve">, including </w:t>
      </w:r>
      <w:r w:rsidR="00F939BB">
        <w:t>newspaper</w:t>
      </w:r>
      <w:r>
        <w:t>s</w:t>
      </w:r>
      <w:r w:rsidR="00F939BB">
        <w:t xml:space="preserve">, </w:t>
      </w:r>
      <w:r>
        <w:t>websites</w:t>
      </w:r>
      <w:r w:rsidR="00F939BB">
        <w:t>, trade magazines etc</w:t>
      </w:r>
      <w:r>
        <w:t>. Look in</w:t>
      </w:r>
      <w:r w:rsidR="00FE2D48">
        <w:t xml:space="preserve"> a range of resources to</w:t>
      </w:r>
      <w:r>
        <w:t xml:space="preserve"> start a</w:t>
      </w:r>
      <w:r w:rsidR="00FE2D48">
        <w:t xml:space="preserve"> job search</w:t>
      </w:r>
      <w:r>
        <w:t xml:space="preserve">. </w:t>
      </w:r>
      <w:r w:rsidR="00E01862">
        <w:t>T</w:t>
      </w:r>
      <w:r>
        <w:t>hink about</w:t>
      </w:r>
      <w:r w:rsidRPr="00871D66">
        <w:t xml:space="preserve"> matching </w:t>
      </w:r>
      <w:r>
        <w:t>your</w:t>
      </w:r>
      <w:r w:rsidRPr="00871D66">
        <w:t xml:space="preserve"> own skills and achievements to </w:t>
      </w:r>
      <w:r>
        <w:t>the jobs you find.</w:t>
      </w:r>
      <w:r w:rsidR="008545D5">
        <w:t xml:space="preserve"> Use the table below to record your findings</w:t>
      </w:r>
      <w:r w:rsidR="00E01862">
        <w:t>; an example has been given to start you off.</w:t>
      </w:r>
    </w:p>
    <w:p w14:paraId="77947C2B" w14:textId="4DB4D23E" w:rsidR="00871D66" w:rsidRDefault="00871D66" w:rsidP="00871D66">
      <w:pPr>
        <w:pStyle w:val="Answer"/>
        <w:numPr>
          <w:ilvl w:val="0"/>
          <w:numId w:val="37"/>
        </w:numPr>
      </w:pPr>
      <w:r>
        <w:t>Find out</w:t>
      </w:r>
      <w:r w:rsidR="00FE2D48">
        <w:t xml:space="preserve"> how to sign up to different organisations’ job alert systems</w:t>
      </w:r>
      <w:r>
        <w:t xml:space="preserve"> </w:t>
      </w:r>
      <w:r w:rsidR="00B60EBA">
        <w:t>(</w:t>
      </w:r>
      <w:r>
        <w:t>e</w:t>
      </w:r>
      <w:r w:rsidR="00E01862">
        <w:t>.</w:t>
      </w:r>
      <w:r>
        <w:t>g</w:t>
      </w:r>
      <w:r w:rsidR="00E01862">
        <w:t>.</w:t>
      </w:r>
      <w:r>
        <w:t xml:space="preserve"> </w:t>
      </w:r>
      <w:r w:rsidRPr="00E01862">
        <w:rPr>
          <w:i/>
          <w:iCs/>
        </w:rPr>
        <w:t>Indeed</w:t>
      </w:r>
      <w:r>
        <w:t xml:space="preserve"> alerts)</w:t>
      </w:r>
      <w:r w:rsidR="009448D2">
        <w:t>.</w:t>
      </w:r>
    </w:p>
    <w:p w14:paraId="37466F1F" w14:textId="3CC00BA3" w:rsidR="00F939BB" w:rsidRDefault="00871D66" w:rsidP="00871D66">
      <w:pPr>
        <w:pStyle w:val="Answer"/>
        <w:numPr>
          <w:ilvl w:val="0"/>
          <w:numId w:val="37"/>
        </w:numPr>
      </w:pPr>
      <w:r>
        <w:t xml:space="preserve">If you don’t already have one, </w:t>
      </w:r>
      <w:r w:rsidR="00FE2D48">
        <w:t xml:space="preserve">create an appropriate email address </w:t>
      </w:r>
      <w:r>
        <w:t xml:space="preserve">you could use to apply for jobs. </w:t>
      </w:r>
      <w:r w:rsidR="00FE2D48">
        <w:t xml:space="preserve"> </w:t>
      </w:r>
    </w:p>
    <w:p w14:paraId="2E8B38CB" w14:textId="77777777" w:rsidR="008545D5" w:rsidRDefault="008545D5" w:rsidP="008545D5">
      <w:pPr>
        <w:pStyle w:val="Answer"/>
        <w:ind w:left="720"/>
      </w:pP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1620"/>
        <w:gridCol w:w="1815"/>
        <w:gridCol w:w="1995"/>
        <w:gridCol w:w="1995"/>
        <w:gridCol w:w="1995"/>
      </w:tblGrid>
      <w:tr w:rsidR="008545D5" w14:paraId="55775B3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8A65" w14:textId="77777777" w:rsidR="008545D5" w:rsidRDefault="008545D5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Type of role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EE21" w14:textId="77777777" w:rsidR="008545D5" w:rsidRDefault="008545D5">
            <w:pPr>
              <w:spacing w:before="0" w:after="0"/>
            </w:pPr>
            <w:r>
              <w:rPr>
                <w:b/>
                <w:bCs/>
              </w:rPr>
              <w:t>Research method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2C9F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B84A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Type of contract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B159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Conditions</w:t>
            </w:r>
          </w:p>
        </w:tc>
      </w:tr>
      <w:tr w:rsidR="008545D5" w14:paraId="0BA107D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AD3D" w14:textId="01B9D8F1" w:rsidR="008545D5" w:rsidRPr="00E01862" w:rsidRDefault="00E01862">
            <w:pPr>
              <w:spacing w:before="0" w:after="0"/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For example:</w:t>
            </w:r>
            <w:r w:rsidR="008545D5" w:rsidRPr="00E01862">
              <w:rPr>
                <w:i/>
                <w:iCs/>
                <w:color w:val="000000" w:themeColor="text1"/>
              </w:rPr>
              <w:t xml:space="preserve"> </w:t>
            </w:r>
            <w:r w:rsidRPr="00E01862">
              <w:rPr>
                <w:i/>
                <w:iCs/>
                <w:color w:val="000000" w:themeColor="text1"/>
              </w:rPr>
              <w:t>Electrician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EFF3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</w:p>
          <w:p w14:paraId="4087219B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Daily Telegraph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1978" w14:textId="77777777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£32k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C21F" w14:textId="2BFBF9D5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1</w:t>
            </w:r>
            <w:r w:rsidR="007506B6" w:rsidRPr="00E01862">
              <w:rPr>
                <w:i/>
                <w:iCs/>
                <w:color w:val="000000" w:themeColor="text1"/>
              </w:rPr>
              <w:t>-</w:t>
            </w:r>
            <w:r w:rsidRPr="00E01862">
              <w:rPr>
                <w:i/>
                <w:iCs/>
                <w:color w:val="000000" w:themeColor="text1"/>
              </w:rPr>
              <w:t>year fixed term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B92" w14:textId="759C2163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Must be flexible to work nights and weekends</w:t>
            </w:r>
          </w:p>
        </w:tc>
      </w:tr>
      <w:tr w:rsidR="008545D5" w14:paraId="3853BCD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FAAE" w14:textId="5DBEF3EA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BFCC" w14:textId="77777777" w:rsidR="008545D5" w:rsidRDefault="008545D5">
            <w:pPr>
              <w:spacing w:before="0" w:after="0"/>
            </w:pPr>
          </w:p>
          <w:p w14:paraId="3EB9E61A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9F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0E3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D27" w14:textId="77777777" w:rsidR="008545D5" w:rsidRDefault="008545D5"/>
        </w:tc>
      </w:tr>
      <w:tr w:rsidR="008545D5" w14:paraId="7B53C48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95D6" w14:textId="01A036B9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3E1D" w14:textId="77777777" w:rsidR="008545D5" w:rsidRDefault="008545D5">
            <w:pPr>
              <w:spacing w:before="0" w:after="0"/>
            </w:pPr>
          </w:p>
          <w:p w14:paraId="61B88C51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89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F8B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168B" w14:textId="77777777" w:rsidR="008545D5" w:rsidRDefault="008545D5"/>
        </w:tc>
      </w:tr>
      <w:tr w:rsidR="008545D5" w14:paraId="2E52CB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A74A" w14:textId="7A5FFB1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B4E6" w14:textId="77777777" w:rsidR="008545D5" w:rsidRDefault="008545D5">
            <w:pPr>
              <w:spacing w:before="0" w:after="0"/>
            </w:pPr>
          </w:p>
          <w:p w14:paraId="362DAE6D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6165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5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BB8" w14:textId="77777777" w:rsidR="008545D5" w:rsidRDefault="008545D5"/>
        </w:tc>
      </w:tr>
      <w:tr w:rsidR="008545D5" w14:paraId="00AB9498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C136" w14:textId="4F30C825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00BF" w14:textId="77777777" w:rsidR="008545D5" w:rsidRDefault="008545D5">
            <w:pPr>
              <w:spacing w:before="0" w:after="0"/>
            </w:pPr>
          </w:p>
          <w:p w14:paraId="017867D9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5C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96C9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4631" w14:textId="77777777" w:rsidR="008545D5" w:rsidRDefault="008545D5"/>
        </w:tc>
      </w:tr>
      <w:tr w:rsidR="008545D5" w14:paraId="6E30E2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2B53" w14:textId="1D7B258F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5C4" w14:textId="77777777" w:rsidR="008545D5" w:rsidRDefault="008545D5">
            <w:pPr>
              <w:spacing w:before="0" w:after="0"/>
            </w:pPr>
          </w:p>
          <w:p w14:paraId="0BF34F6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C4D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15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9B" w14:textId="77777777" w:rsidR="008545D5" w:rsidRDefault="008545D5"/>
        </w:tc>
      </w:tr>
      <w:tr w:rsidR="008545D5" w14:paraId="7C076244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4186" w14:textId="69F8577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F6A" w14:textId="77777777" w:rsidR="008545D5" w:rsidRDefault="008545D5">
            <w:pPr>
              <w:spacing w:before="0" w:after="0"/>
            </w:pPr>
          </w:p>
          <w:p w14:paraId="3CC3B844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CB9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7BE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7878" w14:textId="77777777" w:rsidR="008545D5" w:rsidRDefault="008545D5"/>
        </w:tc>
      </w:tr>
      <w:tr w:rsidR="008545D5" w14:paraId="7CA63F82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A64" w14:textId="77777777" w:rsidR="008545D5" w:rsidRDefault="008545D5" w:rsidP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86E" w14:textId="77777777" w:rsidR="008545D5" w:rsidRDefault="008545D5">
            <w:pPr>
              <w:spacing w:before="0" w:after="0"/>
            </w:pPr>
          </w:p>
          <w:p w14:paraId="3F755F3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7E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E872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5E0" w14:textId="77777777" w:rsidR="008545D5" w:rsidRDefault="008545D5"/>
        </w:tc>
      </w:tr>
      <w:tr w:rsidR="008545D5" w14:paraId="306CBF3D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55F7" w14:textId="7740951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A265" w14:textId="77777777" w:rsidR="008545D5" w:rsidRDefault="008545D5">
            <w:pPr>
              <w:spacing w:before="0" w:after="0"/>
            </w:pPr>
          </w:p>
          <w:p w14:paraId="6AEFE95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09F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84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2F06" w14:textId="77777777" w:rsidR="008545D5" w:rsidRDefault="008545D5"/>
        </w:tc>
      </w:tr>
      <w:tr w:rsidR="008545D5" w14:paraId="021A8B1C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5AA1" w14:textId="03A3C4C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B9A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8D2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F5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D56" w14:textId="77777777" w:rsidR="008545D5" w:rsidRDefault="008545D5"/>
        </w:tc>
      </w:tr>
      <w:bookmarkEnd w:id="0"/>
    </w:tbl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24847" w14:textId="77777777" w:rsidR="009302D8" w:rsidRDefault="009302D8">
      <w:pPr>
        <w:spacing w:before="0" w:after="0"/>
      </w:pPr>
      <w:r>
        <w:separator/>
      </w:r>
    </w:p>
  </w:endnote>
  <w:endnote w:type="continuationSeparator" w:id="0">
    <w:p w14:paraId="2902BFF4" w14:textId="77777777" w:rsidR="009302D8" w:rsidRDefault="009302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74F62" w14:textId="77777777" w:rsidR="001775DE" w:rsidRDefault="001775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1D15743" w:rsidR="00110217" w:rsidRPr="00F03E33" w:rsidRDefault="001775D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302D8">
      <w:fldChar w:fldCharType="begin"/>
    </w:r>
    <w:r w:rsidR="009302D8">
      <w:instrText xml:space="preserve"> NUMPAGES   \* MERGEFORMAT </w:instrText>
    </w:r>
    <w:r w:rsidR="009302D8">
      <w:fldChar w:fldCharType="separate"/>
    </w:r>
    <w:r w:rsidR="00F03E33">
      <w:t>1</w:t>
    </w:r>
    <w:r w:rsidR="009302D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0736A" w14:textId="77777777" w:rsidR="001775DE" w:rsidRDefault="00177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7D850" w14:textId="77777777" w:rsidR="009302D8" w:rsidRDefault="009302D8">
      <w:pPr>
        <w:spacing w:before="0" w:after="0"/>
      </w:pPr>
      <w:r>
        <w:separator/>
      </w:r>
    </w:p>
  </w:footnote>
  <w:footnote w:type="continuationSeparator" w:id="0">
    <w:p w14:paraId="52E41273" w14:textId="77777777" w:rsidR="009302D8" w:rsidRDefault="009302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2414E" w14:textId="77777777" w:rsidR="001775DE" w:rsidRDefault="001775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BF9247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04C92">
      <w:rPr>
        <w:b/>
        <w:bCs/>
        <w:sz w:val="28"/>
        <w:szCs w:val="28"/>
      </w:rPr>
      <w:t>Building</w:t>
    </w:r>
  </w:p>
  <w:p w14:paraId="6FF934A8" w14:textId="2B5B8A72" w:rsidR="00904C92" w:rsidRPr="00D42CEB" w:rsidRDefault="00904C9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26703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4741B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A7E7C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875E8" w14:textId="77777777" w:rsidR="001775DE" w:rsidRDefault="001775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3D3DC4"/>
    <w:multiLevelType w:val="hybridMultilevel"/>
    <w:tmpl w:val="EF2ABB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1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775DE"/>
    <w:rsid w:val="00184E0C"/>
    <w:rsid w:val="00194138"/>
    <w:rsid w:val="0019491D"/>
    <w:rsid w:val="001A34D0"/>
    <w:rsid w:val="001F74AD"/>
    <w:rsid w:val="00211D7D"/>
    <w:rsid w:val="002C4032"/>
    <w:rsid w:val="002D07A8"/>
    <w:rsid w:val="00337151"/>
    <w:rsid w:val="003405EA"/>
    <w:rsid w:val="003C07A8"/>
    <w:rsid w:val="00404B31"/>
    <w:rsid w:val="00474F67"/>
    <w:rsid w:val="0048500D"/>
    <w:rsid w:val="00524E1B"/>
    <w:rsid w:val="005C7944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741B"/>
    <w:rsid w:val="007506B6"/>
    <w:rsid w:val="00761A7B"/>
    <w:rsid w:val="00797FA7"/>
    <w:rsid w:val="00832AD4"/>
    <w:rsid w:val="008545D5"/>
    <w:rsid w:val="00871D66"/>
    <w:rsid w:val="008C1F1C"/>
    <w:rsid w:val="008D47A6"/>
    <w:rsid w:val="00904C92"/>
    <w:rsid w:val="009302D8"/>
    <w:rsid w:val="00937EB1"/>
    <w:rsid w:val="009448D2"/>
    <w:rsid w:val="009975A0"/>
    <w:rsid w:val="009C5C6E"/>
    <w:rsid w:val="00A2454C"/>
    <w:rsid w:val="00A60089"/>
    <w:rsid w:val="00A95D7C"/>
    <w:rsid w:val="00AE245C"/>
    <w:rsid w:val="00B054EC"/>
    <w:rsid w:val="00B60EBA"/>
    <w:rsid w:val="00B94D38"/>
    <w:rsid w:val="00BA7E7C"/>
    <w:rsid w:val="00BB281F"/>
    <w:rsid w:val="00BE2C21"/>
    <w:rsid w:val="00C01D20"/>
    <w:rsid w:val="00C202BF"/>
    <w:rsid w:val="00C3686C"/>
    <w:rsid w:val="00C368E4"/>
    <w:rsid w:val="00C858D7"/>
    <w:rsid w:val="00D073BC"/>
    <w:rsid w:val="00D43A10"/>
    <w:rsid w:val="00D56B82"/>
    <w:rsid w:val="00DA2485"/>
    <w:rsid w:val="00DE29A8"/>
    <w:rsid w:val="00E01862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table" w:styleId="TableGrid">
    <w:name w:val="Table Grid"/>
    <w:basedOn w:val="TableNormal"/>
    <w:rsid w:val="008545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nstructionplacements.com/types-of-construction-companies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designingbuildings.co.uk/wiki/Types_of_construction_organisatio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2020-05-10T12:33:00Z</dcterms:created>
  <dcterms:modified xsi:type="dcterms:W3CDTF">2021-02-18T13:14:00Z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