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07604" w14:textId="28BCF2D1" w:rsidR="00474F67" w:rsidRPr="007F05E6" w:rsidRDefault="00474F67" w:rsidP="00474F67">
      <w:pPr>
        <w:pStyle w:val="Unittitle"/>
      </w:pPr>
      <w:r w:rsidRPr="007051BD">
        <w:t xml:space="preserve">Unit </w:t>
      </w:r>
      <w:r w:rsidR="0040783C">
        <w:t>105</w:t>
      </w:r>
      <w:r w:rsidRPr="007051BD">
        <w:t xml:space="preserve">: </w:t>
      </w:r>
      <w:r w:rsidR="001259FF" w:rsidRPr="001259FF">
        <w:t xml:space="preserve">Protecting </w:t>
      </w:r>
      <w:r w:rsidR="002F6DCD">
        <w:t>h</w:t>
      </w:r>
      <w:r w:rsidR="001259FF" w:rsidRPr="001259FF">
        <w:t xml:space="preserve">ealth, </w:t>
      </w:r>
      <w:r w:rsidR="002F6DCD">
        <w:t>s</w:t>
      </w:r>
      <w:r w:rsidR="001259FF" w:rsidRPr="001259FF">
        <w:t xml:space="preserve">afety and the </w:t>
      </w:r>
      <w:r w:rsidR="002F6DCD">
        <w:t>e</w:t>
      </w:r>
      <w:r w:rsidR="001259FF" w:rsidRPr="001259FF">
        <w:t xml:space="preserve">nvironment </w:t>
      </w:r>
      <w:r w:rsidR="002F6DCD">
        <w:t>w</w:t>
      </w:r>
      <w:r w:rsidR="001259FF" w:rsidRPr="001259FF">
        <w:t xml:space="preserve">hen </w:t>
      </w:r>
      <w:r w:rsidR="002F6DCD">
        <w:t>w</w:t>
      </w:r>
      <w:r w:rsidR="001259FF" w:rsidRPr="001259FF">
        <w:t xml:space="preserve">orking in the </w:t>
      </w:r>
      <w:r w:rsidR="002F6DCD">
        <w:t>c</w:t>
      </w:r>
      <w:r w:rsidR="001259FF" w:rsidRPr="001259FF">
        <w:t xml:space="preserve">onstruction and </w:t>
      </w:r>
      <w:r w:rsidR="002F6DCD">
        <w:t>b</w:t>
      </w:r>
      <w:r w:rsidR="001259FF" w:rsidRPr="001259FF">
        <w:t xml:space="preserve">uilt </w:t>
      </w:r>
      <w:r w:rsidR="002F6DCD">
        <w:t>e</w:t>
      </w:r>
      <w:r w:rsidR="001259FF" w:rsidRPr="001259FF">
        <w:t xml:space="preserve">nvironment </w:t>
      </w:r>
      <w:proofErr w:type="gramStart"/>
      <w:r w:rsidR="002F6DCD">
        <w:t>s</w:t>
      </w:r>
      <w:r w:rsidR="001259FF" w:rsidRPr="001259FF">
        <w:t>ector</w:t>
      </w:r>
      <w:proofErr w:type="gramEnd"/>
    </w:p>
    <w:p w14:paraId="5C5C47ED" w14:textId="336CA654" w:rsidR="001259FF" w:rsidRDefault="00AA0E5F" w:rsidP="00A60089">
      <w:pPr>
        <w:pStyle w:val="Heading1"/>
      </w:pPr>
      <w:r>
        <w:t>Worksheet</w:t>
      </w:r>
      <w:r w:rsidR="0040783C">
        <w:t xml:space="preserve"> </w:t>
      </w:r>
      <w:r w:rsidR="00C73E2E">
        <w:t>7</w:t>
      </w:r>
      <w:r>
        <w:t>:</w:t>
      </w:r>
      <w:r w:rsidR="00474F67">
        <w:t xml:space="preserve"> </w:t>
      </w:r>
      <w:r w:rsidR="00FA7B0F">
        <w:t>Welfare</w:t>
      </w:r>
      <w:r w:rsidR="00672AE3">
        <w:t xml:space="preserve"> (</w:t>
      </w:r>
      <w:r w:rsidR="002F6DCD">
        <w:t>t</w:t>
      </w:r>
      <w:r w:rsidR="00C40649">
        <w:t>utor</w:t>
      </w:r>
      <w:r w:rsidR="00672AE3">
        <w:t>)</w:t>
      </w:r>
    </w:p>
    <w:p w14:paraId="152262BD" w14:textId="0D677249" w:rsidR="00FA7B0F" w:rsidRDefault="00FA7B0F" w:rsidP="00FA7B0F">
      <w:bookmarkStart w:id="0" w:name="_Hlk63409492"/>
      <w:r>
        <w:t xml:space="preserve">Welfare facilities are </w:t>
      </w:r>
      <w:r w:rsidR="00C87631">
        <w:t>essential and mandatory</w:t>
      </w:r>
      <w:r>
        <w:t xml:space="preserve"> on site to ensure the wellbeing of staff</w:t>
      </w:r>
      <w:r w:rsidR="00F70D18">
        <w:t>.</w:t>
      </w:r>
    </w:p>
    <w:p w14:paraId="4A46BE5C" w14:textId="4174DE25" w:rsidR="00FA7B0F" w:rsidRDefault="00F70D18" w:rsidP="009906B2">
      <w:pPr>
        <w:pStyle w:val="Normalnumberedlist"/>
      </w:pPr>
      <w:r>
        <w:t>C</w:t>
      </w:r>
      <w:r w:rsidR="00FA7B0F">
        <w:t xml:space="preserve">omplete the </w:t>
      </w:r>
      <w:r w:rsidR="009E6F00">
        <w:t>table</w:t>
      </w:r>
      <w:r w:rsidR="00FA7B0F">
        <w:t xml:space="preserve"> </w:t>
      </w:r>
      <w:r>
        <w:t>below</w:t>
      </w:r>
      <w:r w:rsidR="009E6F00">
        <w:t>,</w:t>
      </w:r>
      <w:r w:rsidR="00FA7B0F">
        <w:t xml:space="preserve"> describing what the welfare facility is and why </w:t>
      </w:r>
      <w:r w:rsidR="002F6DCD">
        <w:t>it is</w:t>
      </w:r>
      <w:r w:rsidR="00FA7B0F">
        <w:t xml:space="preserve"> needed.</w:t>
      </w:r>
    </w:p>
    <w:bookmarkEnd w:id="0"/>
    <w:p w14:paraId="3E443F8C" w14:textId="77777777" w:rsidR="00FA7B0F" w:rsidRPr="00FA7B0F" w:rsidRDefault="00FA7B0F" w:rsidP="00FA7B0F"/>
    <w:tbl>
      <w:tblPr>
        <w:tblW w:w="0" w:type="auto"/>
        <w:tblCellMar>
          <w:top w:w="15" w:type="dxa"/>
          <w:left w:w="15" w:type="dxa"/>
          <w:bottom w:w="15" w:type="dxa"/>
          <w:right w:w="15" w:type="dxa"/>
        </w:tblCellMar>
        <w:tblLook w:val="04A0" w:firstRow="1" w:lastRow="0" w:firstColumn="1" w:lastColumn="0" w:noHBand="0" w:noVBand="1"/>
      </w:tblPr>
      <w:tblGrid>
        <w:gridCol w:w="1167"/>
        <w:gridCol w:w="8305"/>
      </w:tblGrid>
      <w:tr w:rsidR="00FA7B0F" w:rsidRPr="002F6DCD" w14:paraId="091440A0" w14:textId="77777777" w:rsidTr="001B7E6B">
        <w:tc>
          <w:tcPr>
            <w:tcW w:w="0" w:type="auto"/>
            <w:tcBorders>
              <w:top w:val="single" w:sz="18" w:space="0" w:color="000000"/>
              <w:left w:val="single" w:sz="18" w:space="0" w:color="000000"/>
              <w:bottom w:val="single" w:sz="18" w:space="0" w:color="000000"/>
              <w:right w:val="single" w:sz="18" w:space="0" w:color="000000"/>
            </w:tcBorders>
            <w:shd w:val="clear" w:color="auto" w:fill="auto"/>
            <w:vAlign w:val="center"/>
          </w:tcPr>
          <w:p w14:paraId="2DE07413" w14:textId="087DD577" w:rsidR="00FA7B0F" w:rsidRPr="002F6DCD" w:rsidRDefault="00FA7B0F" w:rsidP="00FA7B0F">
            <w:pPr>
              <w:spacing w:before="100" w:beforeAutospacing="1" w:after="100" w:afterAutospacing="1" w:line="240" w:lineRule="auto"/>
              <w:rPr>
                <w:rFonts w:eastAsia="Times New Roman" w:cs="Arial"/>
                <w:b/>
                <w:bCs/>
                <w:szCs w:val="22"/>
                <w:lang w:eastAsia="en-GB"/>
              </w:rPr>
            </w:pPr>
            <w:r w:rsidRPr="002F6DCD">
              <w:rPr>
                <w:rFonts w:eastAsia="Times New Roman" w:cs="Arial"/>
                <w:b/>
                <w:bCs/>
                <w:szCs w:val="22"/>
                <w:lang w:eastAsia="en-GB"/>
              </w:rPr>
              <w:t>Facility</w:t>
            </w:r>
          </w:p>
        </w:tc>
        <w:tc>
          <w:tcPr>
            <w:tcW w:w="0" w:type="auto"/>
            <w:tcBorders>
              <w:top w:val="single" w:sz="18" w:space="0" w:color="000000"/>
              <w:left w:val="single" w:sz="18" w:space="0" w:color="000000"/>
              <w:bottom w:val="single" w:sz="18" w:space="0" w:color="000000"/>
              <w:right w:val="single" w:sz="18" w:space="0" w:color="000000"/>
            </w:tcBorders>
            <w:shd w:val="clear" w:color="auto" w:fill="auto"/>
            <w:vAlign w:val="center"/>
          </w:tcPr>
          <w:p w14:paraId="16D1C8E2" w14:textId="00BB2356" w:rsidR="00FA7B0F" w:rsidRPr="002F6DCD" w:rsidRDefault="00FA7B0F" w:rsidP="00FA7B0F">
            <w:pPr>
              <w:spacing w:before="100" w:beforeAutospacing="1" w:after="100" w:afterAutospacing="1" w:line="240" w:lineRule="auto"/>
              <w:rPr>
                <w:rFonts w:eastAsia="Times New Roman" w:cs="Arial"/>
                <w:b/>
                <w:bCs/>
                <w:szCs w:val="22"/>
                <w:lang w:eastAsia="en-GB"/>
              </w:rPr>
            </w:pPr>
            <w:r w:rsidRPr="002F6DCD">
              <w:rPr>
                <w:rFonts w:eastAsia="Times New Roman" w:cs="Arial"/>
                <w:b/>
                <w:bCs/>
                <w:szCs w:val="22"/>
                <w:lang w:eastAsia="en-GB"/>
              </w:rPr>
              <w:t>Description</w:t>
            </w:r>
          </w:p>
        </w:tc>
      </w:tr>
      <w:tr w:rsidR="00FA7B0F" w:rsidRPr="002F6DCD" w14:paraId="7DB2F831" w14:textId="77777777" w:rsidTr="001B7E6B">
        <w:tc>
          <w:tcPr>
            <w:tcW w:w="0" w:type="auto"/>
            <w:tcBorders>
              <w:top w:val="single" w:sz="18" w:space="0" w:color="000000"/>
              <w:left w:val="single" w:sz="18" w:space="0" w:color="000000"/>
              <w:bottom w:val="single" w:sz="18" w:space="0" w:color="000000"/>
              <w:right w:val="single" w:sz="18" w:space="0" w:color="000000"/>
            </w:tcBorders>
            <w:shd w:val="clear" w:color="auto" w:fill="auto"/>
            <w:vAlign w:val="center"/>
            <w:hideMark/>
          </w:tcPr>
          <w:p w14:paraId="22718A68" w14:textId="77777777" w:rsidR="00FA7B0F" w:rsidRPr="002F6DCD" w:rsidRDefault="00FA7B0F" w:rsidP="00FA7B0F">
            <w:pPr>
              <w:spacing w:before="100" w:beforeAutospacing="1" w:after="100" w:afterAutospacing="1" w:line="240" w:lineRule="auto"/>
              <w:rPr>
                <w:rFonts w:eastAsia="Times New Roman" w:cs="Arial"/>
                <w:color w:val="000000" w:themeColor="text1"/>
                <w:szCs w:val="22"/>
                <w:lang w:eastAsia="en-GB"/>
              </w:rPr>
            </w:pPr>
            <w:r w:rsidRPr="002F6DCD">
              <w:rPr>
                <w:rFonts w:eastAsia="Times New Roman" w:cs="Arial"/>
                <w:color w:val="000000" w:themeColor="text1"/>
                <w:szCs w:val="22"/>
                <w:lang w:eastAsia="en-GB"/>
              </w:rPr>
              <w:t xml:space="preserve">Toilets </w:t>
            </w:r>
          </w:p>
        </w:tc>
        <w:tc>
          <w:tcPr>
            <w:tcW w:w="0" w:type="auto"/>
            <w:tcBorders>
              <w:top w:val="single" w:sz="18" w:space="0" w:color="000000"/>
              <w:left w:val="single" w:sz="18" w:space="0" w:color="000000"/>
              <w:bottom w:val="single" w:sz="18" w:space="0" w:color="000000"/>
              <w:right w:val="single" w:sz="18" w:space="0" w:color="000000"/>
            </w:tcBorders>
            <w:shd w:val="clear" w:color="auto" w:fill="auto"/>
            <w:vAlign w:val="center"/>
            <w:hideMark/>
          </w:tcPr>
          <w:p w14:paraId="5C0237A6" w14:textId="77777777" w:rsidR="00DF5B4F" w:rsidRDefault="00DF5B4F" w:rsidP="00070027">
            <w:pPr>
              <w:spacing w:before="100" w:beforeAutospacing="1" w:after="100" w:afterAutospacing="1" w:line="240" w:lineRule="auto"/>
              <w:rPr>
                <w:rFonts w:eastAsia="Times New Roman" w:cs="Arial"/>
                <w:color w:val="FF0000"/>
                <w:szCs w:val="22"/>
                <w:lang w:eastAsia="en-GB"/>
              </w:rPr>
            </w:pPr>
          </w:p>
          <w:p w14:paraId="08E16C0B" w14:textId="584EA44E" w:rsidR="00FA7B0F" w:rsidRDefault="00FA7B0F" w:rsidP="00070027">
            <w:pPr>
              <w:spacing w:before="100" w:beforeAutospacing="1" w:after="100" w:afterAutospacing="1" w:line="240" w:lineRule="auto"/>
              <w:rPr>
                <w:rFonts w:eastAsia="Times New Roman" w:cs="Arial"/>
                <w:color w:val="FF0000"/>
                <w:szCs w:val="22"/>
                <w:lang w:eastAsia="en-GB"/>
              </w:rPr>
            </w:pPr>
            <w:r w:rsidRPr="002F6DCD">
              <w:rPr>
                <w:rFonts w:eastAsia="Times New Roman" w:cs="Arial"/>
                <w:color w:val="FF0000"/>
                <w:szCs w:val="22"/>
                <w:lang w:eastAsia="en-GB"/>
              </w:rPr>
              <w:t xml:space="preserve">If there is a lock on the door there is no need to have separate male and female toilets. There should be enough for the site workforce. If there is no flushing water </w:t>
            </w:r>
            <w:r w:rsidR="001C72B3">
              <w:rPr>
                <w:rFonts w:eastAsia="Times New Roman" w:cs="Arial"/>
                <w:color w:val="FF0000"/>
                <w:szCs w:val="22"/>
                <w:lang w:eastAsia="en-GB"/>
              </w:rPr>
              <w:t xml:space="preserve">for toilets </w:t>
            </w:r>
            <w:r w:rsidRPr="002F6DCD">
              <w:rPr>
                <w:rFonts w:eastAsia="Times New Roman" w:cs="Arial"/>
                <w:color w:val="FF0000"/>
                <w:szCs w:val="22"/>
                <w:lang w:eastAsia="en-GB"/>
              </w:rPr>
              <w:t>on site</w:t>
            </w:r>
            <w:r w:rsidR="001C72B3">
              <w:rPr>
                <w:rFonts w:eastAsia="Times New Roman" w:cs="Arial"/>
                <w:color w:val="FF0000"/>
                <w:szCs w:val="22"/>
                <w:lang w:eastAsia="en-GB"/>
              </w:rPr>
              <w:t>,</w:t>
            </w:r>
            <w:r w:rsidRPr="002F6DCD">
              <w:rPr>
                <w:rFonts w:eastAsia="Times New Roman" w:cs="Arial"/>
                <w:color w:val="FF0000"/>
                <w:szCs w:val="22"/>
                <w:lang w:eastAsia="en-GB"/>
              </w:rPr>
              <w:t xml:space="preserve"> chemical toilets </w:t>
            </w:r>
            <w:r w:rsidR="001C72B3" w:rsidRPr="002F6DCD">
              <w:rPr>
                <w:rFonts w:eastAsia="Times New Roman" w:cs="Arial"/>
                <w:color w:val="FF0000"/>
                <w:szCs w:val="22"/>
                <w:lang w:eastAsia="en-GB"/>
              </w:rPr>
              <w:t xml:space="preserve">must be </w:t>
            </w:r>
            <w:r w:rsidRPr="002F6DCD">
              <w:rPr>
                <w:rFonts w:eastAsia="Times New Roman" w:cs="Arial"/>
                <w:color w:val="FF0000"/>
                <w:szCs w:val="22"/>
                <w:lang w:eastAsia="en-GB"/>
              </w:rPr>
              <w:t>provided.</w:t>
            </w:r>
          </w:p>
          <w:p w14:paraId="78D77BBD" w14:textId="43AAC201" w:rsidR="00DF5B4F" w:rsidRPr="002F6DCD" w:rsidRDefault="00DF5B4F" w:rsidP="00070027">
            <w:pPr>
              <w:spacing w:before="100" w:beforeAutospacing="1" w:after="100" w:afterAutospacing="1" w:line="240" w:lineRule="auto"/>
              <w:rPr>
                <w:rFonts w:eastAsia="Times New Roman" w:cs="Arial"/>
                <w:color w:val="FF0000"/>
                <w:szCs w:val="22"/>
                <w:lang w:eastAsia="en-GB"/>
              </w:rPr>
            </w:pPr>
          </w:p>
        </w:tc>
      </w:tr>
      <w:tr w:rsidR="00FA7B0F" w:rsidRPr="002F6DCD" w14:paraId="3C63366A" w14:textId="77777777" w:rsidTr="001B7E6B">
        <w:tc>
          <w:tcPr>
            <w:tcW w:w="0" w:type="auto"/>
            <w:tcBorders>
              <w:top w:val="single" w:sz="18" w:space="0" w:color="000000"/>
              <w:left w:val="single" w:sz="18" w:space="0" w:color="000000"/>
              <w:bottom w:val="single" w:sz="18" w:space="0" w:color="000000"/>
              <w:right w:val="single" w:sz="18" w:space="0" w:color="000000"/>
            </w:tcBorders>
            <w:shd w:val="clear" w:color="auto" w:fill="auto"/>
            <w:vAlign w:val="center"/>
            <w:hideMark/>
          </w:tcPr>
          <w:p w14:paraId="55E87DCA" w14:textId="77777777" w:rsidR="00FA7B0F" w:rsidRPr="002F6DCD" w:rsidRDefault="00FA7B0F" w:rsidP="00FA7B0F">
            <w:pPr>
              <w:spacing w:before="100" w:beforeAutospacing="1" w:after="100" w:afterAutospacing="1" w:line="240" w:lineRule="auto"/>
              <w:rPr>
                <w:rFonts w:eastAsia="Times New Roman" w:cs="Arial"/>
                <w:color w:val="000000" w:themeColor="text1"/>
                <w:szCs w:val="22"/>
                <w:lang w:eastAsia="en-GB"/>
              </w:rPr>
            </w:pPr>
            <w:r w:rsidRPr="002F6DCD">
              <w:rPr>
                <w:rFonts w:eastAsia="Times New Roman" w:cs="Arial"/>
                <w:color w:val="000000" w:themeColor="text1"/>
                <w:szCs w:val="22"/>
                <w:lang w:eastAsia="en-GB"/>
              </w:rPr>
              <w:t xml:space="preserve">Washing facilities </w:t>
            </w:r>
          </w:p>
        </w:tc>
        <w:tc>
          <w:tcPr>
            <w:tcW w:w="0" w:type="auto"/>
            <w:tcBorders>
              <w:top w:val="single" w:sz="18" w:space="0" w:color="000000"/>
              <w:left w:val="single" w:sz="18" w:space="0" w:color="000000"/>
              <w:bottom w:val="single" w:sz="18" w:space="0" w:color="000000"/>
              <w:right w:val="single" w:sz="18" w:space="0" w:color="000000"/>
            </w:tcBorders>
            <w:shd w:val="clear" w:color="auto" w:fill="auto"/>
            <w:vAlign w:val="center"/>
            <w:hideMark/>
          </w:tcPr>
          <w:p w14:paraId="7DDD1A07" w14:textId="77777777" w:rsidR="00DF5B4F" w:rsidRDefault="00DF5B4F" w:rsidP="00070027">
            <w:pPr>
              <w:spacing w:before="100" w:beforeAutospacing="1" w:after="100" w:afterAutospacing="1" w:line="240" w:lineRule="auto"/>
              <w:rPr>
                <w:rFonts w:eastAsia="Times New Roman" w:cs="Arial"/>
                <w:color w:val="FF0000"/>
                <w:szCs w:val="22"/>
                <w:lang w:eastAsia="en-GB"/>
              </w:rPr>
            </w:pPr>
          </w:p>
          <w:p w14:paraId="0CE5B65F" w14:textId="5C1DCA0C" w:rsidR="00FA7B0F" w:rsidRDefault="00FA7B0F" w:rsidP="00070027">
            <w:pPr>
              <w:spacing w:before="100" w:beforeAutospacing="1" w:after="100" w:afterAutospacing="1" w:line="240" w:lineRule="auto"/>
              <w:rPr>
                <w:rFonts w:eastAsia="Times New Roman" w:cs="Arial"/>
                <w:color w:val="FF0000"/>
                <w:szCs w:val="22"/>
                <w:lang w:eastAsia="en-GB"/>
              </w:rPr>
            </w:pPr>
            <w:r w:rsidRPr="002F6DCD">
              <w:rPr>
                <w:rFonts w:eastAsia="Times New Roman" w:cs="Arial"/>
                <w:color w:val="FF0000"/>
                <w:szCs w:val="22"/>
                <w:lang w:eastAsia="en-GB"/>
              </w:rPr>
              <w:t xml:space="preserve">There should be a wash basin large enough to be able to wash up to the elbow. There should be soap, hot and cold water and, if you are working with dangerous substances, then showers are needed. </w:t>
            </w:r>
          </w:p>
          <w:p w14:paraId="532E9050" w14:textId="4AFAA701" w:rsidR="00DF5B4F" w:rsidRPr="002F6DCD" w:rsidRDefault="00DF5B4F" w:rsidP="00070027">
            <w:pPr>
              <w:spacing w:before="100" w:beforeAutospacing="1" w:after="100" w:afterAutospacing="1" w:line="240" w:lineRule="auto"/>
              <w:rPr>
                <w:rFonts w:eastAsia="Times New Roman" w:cs="Arial"/>
                <w:color w:val="FF0000"/>
                <w:szCs w:val="22"/>
                <w:lang w:eastAsia="en-GB"/>
              </w:rPr>
            </w:pPr>
          </w:p>
        </w:tc>
      </w:tr>
      <w:tr w:rsidR="00FA7B0F" w:rsidRPr="002F6DCD" w14:paraId="099B5017" w14:textId="77777777" w:rsidTr="001B7E6B">
        <w:tc>
          <w:tcPr>
            <w:tcW w:w="0" w:type="auto"/>
            <w:tcBorders>
              <w:top w:val="single" w:sz="18" w:space="0" w:color="000000"/>
              <w:left w:val="single" w:sz="18" w:space="0" w:color="000000"/>
              <w:bottom w:val="single" w:sz="18" w:space="0" w:color="000000"/>
              <w:right w:val="single" w:sz="18" w:space="0" w:color="000000"/>
            </w:tcBorders>
            <w:shd w:val="clear" w:color="auto" w:fill="auto"/>
            <w:vAlign w:val="center"/>
            <w:hideMark/>
          </w:tcPr>
          <w:p w14:paraId="452B42D2" w14:textId="77777777" w:rsidR="00FA7B0F" w:rsidRPr="002F6DCD" w:rsidRDefault="00FA7B0F" w:rsidP="00FA7B0F">
            <w:pPr>
              <w:spacing w:before="100" w:beforeAutospacing="1" w:after="100" w:afterAutospacing="1" w:line="240" w:lineRule="auto"/>
              <w:rPr>
                <w:rFonts w:eastAsia="Times New Roman" w:cs="Arial"/>
                <w:color w:val="000000" w:themeColor="text1"/>
                <w:szCs w:val="22"/>
                <w:lang w:eastAsia="en-GB"/>
              </w:rPr>
            </w:pPr>
            <w:r w:rsidRPr="002F6DCD">
              <w:rPr>
                <w:rFonts w:eastAsia="Times New Roman" w:cs="Arial"/>
                <w:color w:val="000000" w:themeColor="text1"/>
                <w:szCs w:val="22"/>
                <w:lang w:eastAsia="en-GB"/>
              </w:rPr>
              <w:t xml:space="preserve">Drinking water </w:t>
            </w:r>
          </w:p>
        </w:tc>
        <w:tc>
          <w:tcPr>
            <w:tcW w:w="0" w:type="auto"/>
            <w:tcBorders>
              <w:top w:val="single" w:sz="18" w:space="0" w:color="000000"/>
              <w:left w:val="single" w:sz="18" w:space="0" w:color="000000"/>
              <w:bottom w:val="single" w:sz="18" w:space="0" w:color="000000"/>
              <w:right w:val="single" w:sz="18" w:space="0" w:color="000000"/>
            </w:tcBorders>
            <w:shd w:val="clear" w:color="auto" w:fill="auto"/>
            <w:vAlign w:val="center"/>
            <w:hideMark/>
          </w:tcPr>
          <w:p w14:paraId="79F115E4" w14:textId="77777777" w:rsidR="00DF5B4F" w:rsidRDefault="00DF5B4F" w:rsidP="00070027">
            <w:pPr>
              <w:spacing w:before="100" w:beforeAutospacing="1" w:after="100" w:afterAutospacing="1" w:line="240" w:lineRule="auto"/>
              <w:rPr>
                <w:rFonts w:eastAsia="Times New Roman" w:cs="Arial"/>
                <w:color w:val="FF0000"/>
                <w:szCs w:val="22"/>
                <w:lang w:eastAsia="en-GB"/>
              </w:rPr>
            </w:pPr>
          </w:p>
          <w:p w14:paraId="7454FE68" w14:textId="263C7F6C" w:rsidR="00FA7B0F" w:rsidRDefault="00FA7B0F" w:rsidP="00070027">
            <w:pPr>
              <w:spacing w:before="100" w:beforeAutospacing="1" w:after="100" w:afterAutospacing="1" w:line="240" w:lineRule="auto"/>
              <w:rPr>
                <w:rFonts w:eastAsia="Times New Roman" w:cs="Arial"/>
                <w:color w:val="FF0000"/>
                <w:szCs w:val="22"/>
                <w:lang w:eastAsia="en-GB"/>
              </w:rPr>
            </w:pPr>
            <w:r w:rsidRPr="002F6DCD">
              <w:rPr>
                <w:rFonts w:eastAsia="Times New Roman" w:cs="Arial"/>
                <w:color w:val="FF0000"/>
                <w:szCs w:val="22"/>
                <w:lang w:eastAsia="en-GB"/>
              </w:rPr>
              <w:t xml:space="preserve">Clean drinking water should be available; either directly connected to the mains or bottled water. Employers must ensure that there is no contamination. </w:t>
            </w:r>
          </w:p>
          <w:p w14:paraId="27AF429D" w14:textId="6392084B" w:rsidR="00DF5B4F" w:rsidRPr="002F6DCD" w:rsidRDefault="00DF5B4F" w:rsidP="00070027">
            <w:pPr>
              <w:spacing w:before="100" w:beforeAutospacing="1" w:after="100" w:afterAutospacing="1" w:line="240" w:lineRule="auto"/>
              <w:rPr>
                <w:rFonts w:eastAsia="Times New Roman" w:cs="Arial"/>
                <w:color w:val="FF0000"/>
                <w:szCs w:val="22"/>
                <w:lang w:eastAsia="en-GB"/>
              </w:rPr>
            </w:pPr>
          </w:p>
        </w:tc>
      </w:tr>
      <w:tr w:rsidR="00FA7B0F" w:rsidRPr="002F6DCD" w14:paraId="70E7E4C6" w14:textId="77777777" w:rsidTr="001B7E6B">
        <w:tc>
          <w:tcPr>
            <w:tcW w:w="0" w:type="auto"/>
            <w:tcBorders>
              <w:top w:val="single" w:sz="18" w:space="0" w:color="000000"/>
              <w:left w:val="single" w:sz="18" w:space="0" w:color="000000"/>
              <w:bottom w:val="single" w:sz="18" w:space="0" w:color="000000"/>
              <w:right w:val="single" w:sz="18" w:space="0" w:color="000000"/>
            </w:tcBorders>
            <w:shd w:val="clear" w:color="auto" w:fill="auto"/>
            <w:vAlign w:val="center"/>
            <w:hideMark/>
          </w:tcPr>
          <w:p w14:paraId="265C27AC" w14:textId="77777777" w:rsidR="00FA7B0F" w:rsidRPr="002F6DCD" w:rsidRDefault="00FA7B0F" w:rsidP="00FA7B0F">
            <w:pPr>
              <w:spacing w:before="100" w:beforeAutospacing="1" w:after="100" w:afterAutospacing="1" w:line="240" w:lineRule="auto"/>
              <w:rPr>
                <w:rFonts w:eastAsia="Times New Roman" w:cs="Arial"/>
                <w:color w:val="000000" w:themeColor="text1"/>
                <w:szCs w:val="22"/>
                <w:lang w:eastAsia="en-GB"/>
              </w:rPr>
            </w:pPr>
            <w:r w:rsidRPr="002F6DCD">
              <w:rPr>
                <w:rFonts w:eastAsia="Times New Roman" w:cs="Arial"/>
                <w:color w:val="000000" w:themeColor="text1"/>
                <w:szCs w:val="22"/>
                <w:lang w:eastAsia="en-GB"/>
              </w:rPr>
              <w:t xml:space="preserve">Dry room </w:t>
            </w:r>
          </w:p>
        </w:tc>
        <w:tc>
          <w:tcPr>
            <w:tcW w:w="0" w:type="auto"/>
            <w:tcBorders>
              <w:top w:val="single" w:sz="18" w:space="0" w:color="000000"/>
              <w:left w:val="single" w:sz="18" w:space="0" w:color="000000"/>
              <w:bottom w:val="single" w:sz="18" w:space="0" w:color="000000"/>
              <w:right w:val="single" w:sz="18" w:space="0" w:color="000000"/>
            </w:tcBorders>
            <w:shd w:val="clear" w:color="auto" w:fill="auto"/>
            <w:vAlign w:val="center"/>
            <w:hideMark/>
          </w:tcPr>
          <w:p w14:paraId="617CBF4E" w14:textId="77777777" w:rsidR="00DF5B4F" w:rsidRDefault="00DF5B4F" w:rsidP="00070027">
            <w:pPr>
              <w:spacing w:before="100" w:beforeAutospacing="1" w:after="100" w:afterAutospacing="1" w:line="240" w:lineRule="auto"/>
              <w:rPr>
                <w:rFonts w:eastAsia="Times New Roman" w:cs="Arial"/>
                <w:color w:val="FF0000"/>
                <w:szCs w:val="22"/>
                <w:lang w:eastAsia="en-GB"/>
              </w:rPr>
            </w:pPr>
          </w:p>
          <w:p w14:paraId="4BD45A35" w14:textId="30E1CCDB" w:rsidR="00FA7B0F" w:rsidRDefault="00FA7B0F" w:rsidP="00070027">
            <w:pPr>
              <w:spacing w:before="100" w:beforeAutospacing="1" w:after="100" w:afterAutospacing="1" w:line="240" w:lineRule="auto"/>
              <w:rPr>
                <w:rFonts w:eastAsia="Times New Roman" w:cs="Arial"/>
                <w:color w:val="FF0000"/>
                <w:szCs w:val="22"/>
                <w:lang w:eastAsia="en-GB"/>
              </w:rPr>
            </w:pPr>
            <w:r w:rsidRPr="002F6DCD">
              <w:rPr>
                <w:rFonts w:eastAsia="Times New Roman" w:cs="Arial"/>
                <w:color w:val="FF0000"/>
                <w:szCs w:val="22"/>
                <w:lang w:eastAsia="en-GB"/>
              </w:rPr>
              <w:t xml:space="preserve">This can operate also as a </w:t>
            </w:r>
            <w:proofErr w:type="gramStart"/>
            <w:r w:rsidRPr="002F6DCD">
              <w:rPr>
                <w:rFonts w:eastAsia="Times New Roman" w:cs="Arial"/>
                <w:color w:val="FF0000"/>
                <w:szCs w:val="22"/>
                <w:lang w:eastAsia="en-GB"/>
              </w:rPr>
              <w:t>store room</w:t>
            </w:r>
            <w:proofErr w:type="gramEnd"/>
            <w:r w:rsidRPr="002F6DCD">
              <w:rPr>
                <w:rFonts w:eastAsia="Times New Roman" w:cs="Arial"/>
                <w:color w:val="FF0000"/>
                <w:szCs w:val="22"/>
                <w:lang w:eastAsia="en-GB"/>
              </w:rPr>
              <w:t xml:space="preserve">, which needs to be secure so that workers can leave their belongings there and also use it as a place to dry out if they have been working in wet weather, in which case a heater needs to be provided. </w:t>
            </w:r>
          </w:p>
          <w:p w14:paraId="386AB67E" w14:textId="7BB0E1D3" w:rsidR="00DF5B4F" w:rsidRPr="002F6DCD" w:rsidRDefault="00DF5B4F" w:rsidP="00070027">
            <w:pPr>
              <w:spacing w:before="100" w:beforeAutospacing="1" w:after="100" w:afterAutospacing="1" w:line="240" w:lineRule="auto"/>
              <w:rPr>
                <w:rFonts w:eastAsia="Times New Roman" w:cs="Arial"/>
                <w:color w:val="FF0000"/>
                <w:szCs w:val="22"/>
                <w:lang w:eastAsia="en-GB"/>
              </w:rPr>
            </w:pPr>
          </w:p>
        </w:tc>
      </w:tr>
      <w:tr w:rsidR="00FA7B0F" w:rsidRPr="002F6DCD" w14:paraId="508BB1C0" w14:textId="77777777" w:rsidTr="001B7E6B">
        <w:tc>
          <w:tcPr>
            <w:tcW w:w="0" w:type="auto"/>
            <w:tcBorders>
              <w:top w:val="single" w:sz="18" w:space="0" w:color="000000"/>
              <w:left w:val="single" w:sz="18" w:space="0" w:color="000000"/>
              <w:bottom w:val="single" w:sz="18" w:space="0" w:color="000000"/>
              <w:right w:val="single" w:sz="18" w:space="0" w:color="000000"/>
            </w:tcBorders>
            <w:shd w:val="clear" w:color="auto" w:fill="auto"/>
            <w:vAlign w:val="center"/>
            <w:hideMark/>
          </w:tcPr>
          <w:p w14:paraId="0B407A71" w14:textId="77777777" w:rsidR="00FA7B0F" w:rsidRPr="002F6DCD" w:rsidRDefault="00FA7B0F" w:rsidP="00FA7B0F">
            <w:pPr>
              <w:spacing w:before="100" w:beforeAutospacing="1" w:after="100" w:afterAutospacing="1" w:line="240" w:lineRule="auto"/>
              <w:rPr>
                <w:rFonts w:eastAsia="Times New Roman" w:cs="Arial"/>
                <w:color w:val="000000" w:themeColor="text1"/>
                <w:szCs w:val="22"/>
                <w:lang w:eastAsia="en-GB"/>
              </w:rPr>
            </w:pPr>
            <w:r w:rsidRPr="002F6DCD">
              <w:rPr>
                <w:rFonts w:eastAsia="Times New Roman" w:cs="Arial"/>
                <w:color w:val="000000" w:themeColor="text1"/>
                <w:szCs w:val="22"/>
                <w:lang w:eastAsia="en-GB"/>
              </w:rPr>
              <w:t xml:space="preserve">Work break area </w:t>
            </w:r>
          </w:p>
        </w:tc>
        <w:tc>
          <w:tcPr>
            <w:tcW w:w="0" w:type="auto"/>
            <w:tcBorders>
              <w:top w:val="single" w:sz="18" w:space="0" w:color="000000"/>
              <w:left w:val="single" w:sz="18" w:space="0" w:color="000000"/>
              <w:bottom w:val="single" w:sz="18" w:space="0" w:color="000000"/>
              <w:right w:val="single" w:sz="18" w:space="0" w:color="000000"/>
            </w:tcBorders>
            <w:shd w:val="clear" w:color="auto" w:fill="auto"/>
            <w:vAlign w:val="center"/>
            <w:hideMark/>
          </w:tcPr>
          <w:p w14:paraId="3D68BDC5" w14:textId="77777777" w:rsidR="00DF5B4F" w:rsidRDefault="00DF5B4F" w:rsidP="00070027">
            <w:pPr>
              <w:spacing w:before="100" w:beforeAutospacing="1" w:after="100" w:afterAutospacing="1" w:line="240" w:lineRule="auto"/>
              <w:rPr>
                <w:rFonts w:eastAsia="Times New Roman" w:cs="Arial"/>
                <w:color w:val="FF0000"/>
                <w:szCs w:val="22"/>
                <w:lang w:eastAsia="en-GB"/>
              </w:rPr>
            </w:pPr>
          </w:p>
          <w:p w14:paraId="7CBC2119" w14:textId="09C3F3B3" w:rsidR="00FA7B0F" w:rsidRDefault="00FA7B0F" w:rsidP="00070027">
            <w:pPr>
              <w:spacing w:before="100" w:beforeAutospacing="1" w:after="100" w:afterAutospacing="1" w:line="240" w:lineRule="auto"/>
              <w:rPr>
                <w:rFonts w:eastAsia="Times New Roman" w:cs="Arial"/>
                <w:color w:val="FF0000"/>
                <w:szCs w:val="22"/>
                <w:lang w:eastAsia="en-GB"/>
              </w:rPr>
            </w:pPr>
            <w:r w:rsidRPr="002F6DCD">
              <w:rPr>
                <w:rFonts w:eastAsia="Times New Roman" w:cs="Arial"/>
                <w:color w:val="FF0000"/>
                <w:szCs w:val="22"/>
                <w:lang w:eastAsia="en-GB"/>
              </w:rPr>
              <w:t xml:space="preserve">This is a shelter out of the wind and rain, with a kettle, a microwave, </w:t>
            </w:r>
            <w:proofErr w:type="gramStart"/>
            <w:r w:rsidRPr="002F6DCD">
              <w:rPr>
                <w:rFonts w:eastAsia="Times New Roman" w:cs="Arial"/>
                <w:color w:val="FF0000"/>
                <w:szCs w:val="22"/>
                <w:lang w:eastAsia="en-GB"/>
              </w:rPr>
              <w:t>tables</w:t>
            </w:r>
            <w:proofErr w:type="gramEnd"/>
            <w:r w:rsidRPr="002F6DCD">
              <w:rPr>
                <w:rFonts w:eastAsia="Times New Roman" w:cs="Arial"/>
                <w:color w:val="FF0000"/>
                <w:szCs w:val="22"/>
                <w:lang w:eastAsia="en-GB"/>
              </w:rPr>
              <w:t xml:space="preserve"> and chairs. It should also have heating. </w:t>
            </w:r>
          </w:p>
          <w:p w14:paraId="43A5F3ED" w14:textId="2C957527" w:rsidR="00DF5B4F" w:rsidRPr="002F6DCD" w:rsidRDefault="00DF5B4F" w:rsidP="00070027">
            <w:pPr>
              <w:spacing w:before="100" w:beforeAutospacing="1" w:after="100" w:afterAutospacing="1" w:line="240" w:lineRule="auto"/>
              <w:rPr>
                <w:rFonts w:eastAsia="Times New Roman" w:cs="Arial"/>
                <w:color w:val="FF0000"/>
                <w:szCs w:val="22"/>
                <w:lang w:eastAsia="en-GB"/>
              </w:rPr>
            </w:pPr>
          </w:p>
        </w:tc>
      </w:tr>
    </w:tbl>
    <w:p w14:paraId="557B7294" w14:textId="7F783F37" w:rsidR="00C40649" w:rsidRPr="00C40649" w:rsidRDefault="00C40649" w:rsidP="00C40649"/>
    <w:sectPr w:rsidR="00C40649" w:rsidRPr="00C40649" w:rsidSect="00F03E33">
      <w:headerReference w:type="default" r:id="rId11"/>
      <w:footerReference w:type="default" r:id="rId12"/>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A30B5E" w14:textId="77777777" w:rsidR="005E6E52" w:rsidRDefault="005E6E52">
      <w:pPr>
        <w:spacing w:before="0" w:after="0"/>
      </w:pPr>
      <w:r>
        <w:separator/>
      </w:r>
    </w:p>
  </w:endnote>
  <w:endnote w:type="continuationSeparator" w:id="0">
    <w:p w14:paraId="23EB0B4E" w14:textId="77777777" w:rsidR="005E6E52" w:rsidRDefault="005E6E5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gressSans">
    <w:altName w:val="Calibri"/>
    <w:charset w:val="00"/>
    <w:family w:val="swiss"/>
    <w:pitch w:val="variable"/>
    <w:sig w:usb0="800000AF" w:usb1="4000004A"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0DF1B" w14:textId="66ADFA1B" w:rsidR="00110217" w:rsidRPr="00F03E33" w:rsidRDefault="002F6DCD" w:rsidP="00F03E33">
    <w:pPr>
      <w:pStyle w:val="Footer"/>
      <w:pBdr>
        <w:top w:val="single" w:sz="4" w:space="6" w:color="0077E3"/>
      </w:pBdr>
      <w:tabs>
        <w:tab w:val="clear" w:pos="9639"/>
        <w:tab w:val="clear" w:pos="11199"/>
        <w:tab w:val="right" w:pos="16160"/>
      </w:tabs>
      <w:spacing w:before="0"/>
      <w:ind w:left="0"/>
      <w:rPr>
        <w:rFonts w:cs="Arial"/>
      </w:rPr>
    </w:pPr>
    <w:r w:rsidRPr="004F296E">
      <w:rPr>
        <w:rFonts w:cs="Arial"/>
      </w:rPr>
      <w:t>Copyright © 2021 City and Guilds of London Institute.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fldSimple w:instr="NUMPAGES   \* MERGEFORMAT">
      <w:r w:rsidR="00F03E33">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38D582" w14:textId="77777777" w:rsidR="005E6E52" w:rsidRDefault="005E6E52">
      <w:pPr>
        <w:spacing w:before="0" w:after="0"/>
      </w:pPr>
      <w:r>
        <w:separator/>
      </w:r>
    </w:p>
  </w:footnote>
  <w:footnote w:type="continuationSeparator" w:id="0">
    <w:p w14:paraId="236428DB" w14:textId="77777777" w:rsidR="005E6E52" w:rsidRDefault="005E6E5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E51CD4" w14:textId="77777777" w:rsidR="002F6DCD"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 xml:space="preserve">Construction and </w:t>
    </w:r>
    <w:r w:rsidR="002F6DCD">
      <w:rPr>
        <w:b/>
        <w:bCs/>
        <w:sz w:val="28"/>
        <w:szCs w:val="28"/>
      </w:rPr>
      <w:t>Building</w:t>
    </w:r>
  </w:p>
  <w:p w14:paraId="17002B03" w14:textId="28015DAC" w:rsidR="00F03E33" w:rsidRPr="00D42CEB" w:rsidRDefault="002F6DCD" w:rsidP="00F03E33">
    <w:pPr>
      <w:tabs>
        <w:tab w:val="left" w:pos="12572"/>
      </w:tabs>
      <w:spacing w:before="0" w:after="0" w:line="360" w:lineRule="exact"/>
      <w:rPr>
        <w:b/>
        <w:bCs/>
        <w:sz w:val="28"/>
        <w:szCs w:val="28"/>
      </w:rPr>
    </w:pPr>
    <w:r>
      <w:rPr>
        <w:b/>
        <w:bCs/>
        <w:sz w:val="28"/>
        <w:szCs w:val="28"/>
      </w:rPr>
      <w:t>Services Engineering</w:t>
    </w:r>
  </w:p>
  <w:p w14:paraId="7C7EE0C3" w14:textId="4FDB7C68"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4EA9CB77">
            <v:line id="Straight Connector 11"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5b9bd5 [3204]" strokeweight=".5pt" from="0,85.05pt" to="476.2pt,85.05pt" w14:anchorId="04FDA35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v:stroke joinstyle="miter"/>
              <w10:wrap anchorx="margin" anchory="page"/>
              <w10:anchorlock/>
            </v:line>
          </w:pict>
        </mc:Fallback>
      </mc:AlternateContent>
    </w:r>
    <w:r w:rsidRPr="00AC3BFD">
      <w:rPr>
        <w:color w:val="0077E3"/>
        <w:sz w:val="24"/>
        <w:szCs w:val="28"/>
      </w:rPr>
      <w:t xml:space="preserve">Unit </w:t>
    </w:r>
    <w:r w:rsidR="0040783C">
      <w:rPr>
        <w:color w:val="0077E3"/>
        <w:sz w:val="24"/>
        <w:szCs w:val="28"/>
      </w:rPr>
      <w:t>105</w:t>
    </w:r>
    <w:r w:rsidRPr="00AC3BFD">
      <w:rPr>
        <w:color w:val="0077E3"/>
        <w:sz w:val="24"/>
        <w:szCs w:val="28"/>
      </w:rPr>
      <w:t xml:space="preserve"> </w:t>
    </w:r>
    <w:r>
      <w:rPr>
        <w:color w:val="0077E3"/>
        <w:sz w:val="24"/>
        <w:szCs w:val="28"/>
      </w:rPr>
      <w:t xml:space="preserve">Worksheet </w:t>
    </w:r>
    <w:r w:rsidR="00C73E2E">
      <w:rPr>
        <w:color w:val="0077E3"/>
        <w:sz w:val="24"/>
        <w:szCs w:val="28"/>
      </w:rPr>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D0DAEB60"/>
    <w:lvl w:ilvl="0">
      <w:start w:val="1"/>
      <w:numFmt w:val="decimal"/>
      <w:lvlText w:val="%1."/>
      <w:lvlJc w:val="left"/>
      <w:pPr>
        <w:tabs>
          <w:tab w:val="num" w:pos="360"/>
        </w:tabs>
        <w:ind w:left="360" w:hanging="360"/>
      </w:pPr>
    </w:lvl>
  </w:abstractNum>
  <w:abstractNum w:abstractNumId="1" w15:restartNumberingAfterBreak="0">
    <w:nsid w:val="0AB608E2"/>
    <w:multiLevelType w:val="multilevel"/>
    <w:tmpl w:val="153A9684"/>
    <w:lvl w:ilvl="0">
      <w:start w:val="1"/>
      <w:numFmt w:val="decimal"/>
      <w:lvlText w:val="%1."/>
      <w:lvlJc w:val="left"/>
      <w:pPr>
        <w:ind w:left="1077" w:hanging="360"/>
      </w:pPr>
    </w:lvl>
    <w:lvl w:ilvl="1">
      <w:start w:val="2"/>
      <w:numFmt w:val="decimal"/>
      <w:isLgl/>
      <w:lvlText w:val="%1.%2"/>
      <w:lvlJc w:val="left"/>
      <w:pPr>
        <w:ind w:left="1077" w:hanging="360"/>
      </w:pPr>
      <w:rPr>
        <w:rFonts w:hint="default"/>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F27211"/>
    <w:multiLevelType w:val="multilevel"/>
    <w:tmpl w:val="B366F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661E86"/>
    <w:multiLevelType w:val="hybridMultilevel"/>
    <w:tmpl w:val="786AE6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44F2387"/>
    <w:multiLevelType w:val="multilevel"/>
    <w:tmpl w:val="153A9684"/>
    <w:lvl w:ilvl="0">
      <w:start w:val="1"/>
      <w:numFmt w:val="decimal"/>
      <w:lvlText w:val="%1."/>
      <w:lvlJc w:val="left"/>
      <w:pPr>
        <w:ind w:left="1077" w:hanging="360"/>
      </w:pPr>
    </w:lvl>
    <w:lvl w:ilvl="1">
      <w:start w:val="2"/>
      <w:numFmt w:val="decimal"/>
      <w:isLgl/>
      <w:lvlText w:val="%1.%2"/>
      <w:lvlJc w:val="left"/>
      <w:pPr>
        <w:ind w:left="1077" w:hanging="360"/>
      </w:pPr>
      <w:rPr>
        <w:rFonts w:hint="default"/>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10"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AE51C7"/>
    <w:multiLevelType w:val="hybridMultilevel"/>
    <w:tmpl w:val="F6B081B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3"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8" w15:restartNumberingAfterBreak="0">
    <w:nsid w:val="48A47D45"/>
    <w:multiLevelType w:val="hybridMultilevel"/>
    <w:tmpl w:val="0F8A9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D8E55F4"/>
    <w:multiLevelType w:val="multilevel"/>
    <w:tmpl w:val="7C703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73F704B"/>
    <w:multiLevelType w:val="hybridMultilevel"/>
    <w:tmpl w:val="926815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9A171C9"/>
    <w:multiLevelType w:val="multilevel"/>
    <w:tmpl w:val="9774B8C2"/>
    <w:styleLink w:val="StyleBulleted"/>
    <w:lvl w:ilvl="0">
      <w:start w:val="1"/>
      <w:numFmt w:val="bullet"/>
      <w:lvlText w:val=""/>
      <w:lvlJc w:val="left"/>
      <w:pPr>
        <w:tabs>
          <w:tab w:val="num" w:pos="360"/>
        </w:tabs>
        <w:ind w:left="36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B826F77"/>
    <w:multiLevelType w:val="multilevel"/>
    <w:tmpl w:val="18D2AE2C"/>
    <w:lvl w:ilvl="0">
      <w:start w:val="1"/>
      <w:numFmt w:val="decimal"/>
      <w:pStyle w:val="UnitLO"/>
      <w:lvlText w:val="%1."/>
      <w:lvlJc w:val="left"/>
      <w:pPr>
        <w:tabs>
          <w:tab w:val="num" w:pos="340"/>
        </w:tabs>
        <w:ind w:left="340" w:hanging="340"/>
      </w:pPr>
      <w:rPr>
        <w:rFonts w:hint="default"/>
        <w:b w:val="0"/>
      </w:rPr>
    </w:lvl>
    <w:lvl w:ilvl="1">
      <w:start w:val="1"/>
      <w:numFmt w:val="decimal"/>
      <w:pStyle w:val="UnitLO-AC"/>
      <w:lvlText w:val="%1.%2"/>
      <w:lvlJc w:val="left"/>
      <w:pPr>
        <w:tabs>
          <w:tab w:val="num" w:pos="510"/>
        </w:tabs>
        <w:ind w:left="510" w:hanging="510"/>
      </w:pPr>
      <w:rPr>
        <w:rFonts w:ascii="CongressSans" w:hAnsi="CongressSans" w:hint="default"/>
        <w:b w:val="0"/>
        <w:sz w:val="22"/>
      </w:rPr>
    </w:lvl>
    <w:lvl w:ilvl="2">
      <w:start w:val="1"/>
      <w:numFmt w:val="lowerLetter"/>
      <w:pStyle w:val="UnitLO-AC2"/>
      <w:lvlText w:val="%3."/>
      <w:lvlJc w:val="left"/>
      <w:pPr>
        <w:tabs>
          <w:tab w:val="num" w:pos="964"/>
        </w:tabs>
        <w:ind w:left="964" w:hanging="284"/>
      </w:pPr>
      <w:rPr>
        <w:rFonts w:hint="default"/>
        <w:b w:val="0"/>
        <w:i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F40089F"/>
    <w:multiLevelType w:val="multilevel"/>
    <w:tmpl w:val="153A9684"/>
    <w:lvl w:ilvl="0">
      <w:start w:val="1"/>
      <w:numFmt w:val="decimal"/>
      <w:lvlText w:val="%1."/>
      <w:lvlJc w:val="left"/>
      <w:pPr>
        <w:ind w:left="1077" w:hanging="360"/>
      </w:pPr>
    </w:lvl>
    <w:lvl w:ilvl="1">
      <w:start w:val="2"/>
      <w:numFmt w:val="decimal"/>
      <w:isLgl/>
      <w:lvlText w:val="%1.%2"/>
      <w:lvlJc w:val="left"/>
      <w:pPr>
        <w:ind w:left="1077" w:hanging="360"/>
      </w:pPr>
      <w:rPr>
        <w:rFonts w:hint="default"/>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num w:numId="1">
    <w:abstractNumId w:val="7"/>
  </w:num>
  <w:num w:numId="2">
    <w:abstractNumId w:val="20"/>
  </w:num>
  <w:num w:numId="3">
    <w:abstractNumId w:val="28"/>
  </w:num>
  <w:num w:numId="4">
    <w:abstractNumId w:val="22"/>
  </w:num>
  <w:num w:numId="5">
    <w:abstractNumId w:val="11"/>
  </w:num>
  <w:num w:numId="6">
    <w:abstractNumId w:val="21"/>
  </w:num>
  <w:num w:numId="7">
    <w:abstractNumId w:val="11"/>
  </w:num>
  <w:num w:numId="8">
    <w:abstractNumId w:val="2"/>
  </w:num>
  <w:num w:numId="9">
    <w:abstractNumId w:val="11"/>
    <w:lvlOverride w:ilvl="0">
      <w:startOverride w:val="1"/>
    </w:lvlOverride>
  </w:num>
  <w:num w:numId="10">
    <w:abstractNumId w:val="23"/>
  </w:num>
  <w:num w:numId="11">
    <w:abstractNumId w:val="19"/>
  </w:num>
  <w:num w:numId="12">
    <w:abstractNumId w:val="8"/>
  </w:num>
  <w:num w:numId="13">
    <w:abstractNumId w:val="17"/>
  </w:num>
  <w:num w:numId="14">
    <w:abstractNumId w:val="25"/>
  </w:num>
  <w:num w:numId="15">
    <w:abstractNumId w:val="15"/>
  </w:num>
  <w:num w:numId="16">
    <w:abstractNumId w:val="10"/>
  </w:num>
  <w:num w:numId="17">
    <w:abstractNumId w:val="30"/>
  </w:num>
  <w:num w:numId="18">
    <w:abstractNumId w:val="32"/>
  </w:num>
  <w:num w:numId="19">
    <w:abstractNumId w:val="5"/>
  </w:num>
  <w:num w:numId="20">
    <w:abstractNumId w:val="3"/>
  </w:num>
  <w:num w:numId="21">
    <w:abstractNumId w:val="13"/>
  </w:num>
  <w:num w:numId="22">
    <w:abstractNumId w:val="13"/>
    <w:lvlOverride w:ilvl="0">
      <w:startOverride w:val="1"/>
    </w:lvlOverride>
  </w:num>
  <w:num w:numId="23">
    <w:abstractNumId w:val="29"/>
  </w:num>
  <w:num w:numId="24">
    <w:abstractNumId w:val="13"/>
    <w:lvlOverride w:ilvl="0">
      <w:startOverride w:val="1"/>
    </w:lvlOverride>
  </w:num>
  <w:num w:numId="25">
    <w:abstractNumId w:val="13"/>
    <w:lvlOverride w:ilvl="0">
      <w:startOverride w:val="1"/>
    </w:lvlOverride>
  </w:num>
  <w:num w:numId="26">
    <w:abstractNumId w:val="14"/>
  </w:num>
  <w:num w:numId="27">
    <w:abstractNumId w:val="26"/>
  </w:num>
  <w:num w:numId="28">
    <w:abstractNumId w:val="13"/>
    <w:lvlOverride w:ilvl="0">
      <w:startOverride w:val="1"/>
    </w:lvlOverride>
  </w:num>
  <w:num w:numId="29">
    <w:abstractNumId w:val="27"/>
  </w:num>
  <w:num w:numId="30">
    <w:abstractNumId w:val="13"/>
  </w:num>
  <w:num w:numId="31">
    <w:abstractNumId w:val="13"/>
    <w:lvlOverride w:ilvl="0">
      <w:startOverride w:val="1"/>
    </w:lvlOverride>
  </w:num>
  <w:num w:numId="32">
    <w:abstractNumId w:val="13"/>
    <w:lvlOverride w:ilvl="0">
      <w:startOverride w:val="1"/>
    </w:lvlOverride>
  </w:num>
  <w:num w:numId="33">
    <w:abstractNumId w:val="0"/>
  </w:num>
  <w:num w:numId="34">
    <w:abstractNumId w:val="16"/>
  </w:num>
  <w:num w:numId="35">
    <w:abstractNumId w:val="4"/>
  </w:num>
  <w:num w:numId="36">
    <w:abstractNumId w:val="24"/>
  </w:num>
  <w:num w:numId="37">
    <w:abstractNumId w:val="9"/>
  </w:num>
  <w:num w:numId="38">
    <w:abstractNumId w:val="18"/>
  </w:num>
  <w:num w:numId="39">
    <w:abstractNumId w:val="35"/>
  </w:num>
  <w:num w:numId="40">
    <w:abstractNumId w:val="1"/>
  </w:num>
  <w:num w:numId="41">
    <w:abstractNumId w:val="34"/>
  </w:num>
  <w:num w:numId="42">
    <w:abstractNumId w:val="33"/>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num>
  <w:num w:numId="45">
    <w:abstractNumId w:val="6"/>
  </w:num>
  <w:num w:numId="4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70027"/>
    <w:rsid w:val="00081A0B"/>
    <w:rsid w:val="00082C62"/>
    <w:rsid w:val="000B231F"/>
    <w:rsid w:val="000C1B90"/>
    <w:rsid w:val="000E194B"/>
    <w:rsid w:val="00110217"/>
    <w:rsid w:val="001259FF"/>
    <w:rsid w:val="0014141E"/>
    <w:rsid w:val="00152AC3"/>
    <w:rsid w:val="00156AF3"/>
    <w:rsid w:val="0019491D"/>
    <w:rsid w:val="001B7E6B"/>
    <w:rsid w:val="001C72B3"/>
    <w:rsid w:val="001D2A06"/>
    <w:rsid w:val="001F74AD"/>
    <w:rsid w:val="00243CCB"/>
    <w:rsid w:val="002C4032"/>
    <w:rsid w:val="002D07A8"/>
    <w:rsid w:val="002F6DCD"/>
    <w:rsid w:val="003405EA"/>
    <w:rsid w:val="003769E1"/>
    <w:rsid w:val="00404B31"/>
    <w:rsid w:val="0040783C"/>
    <w:rsid w:val="004145CA"/>
    <w:rsid w:val="00433A94"/>
    <w:rsid w:val="004649F2"/>
    <w:rsid w:val="00474F67"/>
    <w:rsid w:val="0048500D"/>
    <w:rsid w:val="004A2174"/>
    <w:rsid w:val="004D0309"/>
    <w:rsid w:val="00524E1B"/>
    <w:rsid w:val="005E6E52"/>
    <w:rsid w:val="005F1A1B"/>
    <w:rsid w:val="006135C0"/>
    <w:rsid w:val="006642FD"/>
    <w:rsid w:val="00672AE3"/>
    <w:rsid w:val="006807B0"/>
    <w:rsid w:val="00691B95"/>
    <w:rsid w:val="006B798A"/>
    <w:rsid w:val="006D3AA3"/>
    <w:rsid w:val="006D4994"/>
    <w:rsid w:val="006E1028"/>
    <w:rsid w:val="006E19C2"/>
    <w:rsid w:val="006F7BAF"/>
    <w:rsid w:val="00796699"/>
    <w:rsid w:val="00797FA7"/>
    <w:rsid w:val="007990E9"/>
    <w:rsid w:val="008051BF"/>
    <w:rsid w:val="00832AD4"/>
    <w:rsid w:val="008768C0"/>
    <w:rsid w:val="008C1F1C"/>
    <w:rsid w:val="008D47A6"/>
    <w:rsid w:val="00930403"/>
    <w:rsid w:val="00937EB1"/>
    <w:rsid w:val="00963B2E"/>
    <w:rsid w:val="00981A5E"/>
    <w:rsid w:val="009906B2"/>
    <w:rsid w:val="009975A0"/>
    <w:rsid w:val="009C5C6E"/>
    <w:rsid w:val="009E6F00"/>
    <w:rsid w:val="009F5CD6"/>
    <w:rsid w:val="00A2454C"/>
    <w:rsid w:val="00A60089"/>
    <w:rsid w:val="00A70C46"/>
    <w:rsid w:val="00A90E92"/>
    <w:rsid w:val="00A95D7C"/>
    <w:rsid w:val="00AA0E5F"/>
    <w:rsid w:val="00AE245C"/>
    <w:rsid w:val="00B054EC"/>
    <w:rsid w:val="00B261C8"/>
    <w:rsid w:val="00BB281F"/>
    <w:rsid w:val="00BE2C21"/>
    <w:rsid w:val="00BE4474"/>
    <w:rsid w:val="00C01D20"/>
    <w:rsid w:val="00C202BF"/>
    <w:rsid w:val="00C3686C"/>
    <w:rsid w:val="00C40649"/>
    <w:rsid w:val="00C52E8F"/>
    <w:rsid w:val="00C6399E"/>
    <w:rsid w:val="00C73E2E"/>
    <w:rsid w:val="00C76408"/>
    <w:rsid w:val="00C858D7"/>
    <w:rsid w:val="00C87631"/>
    <w:rsid w:val="00CD5BB4"/>
    <w:rsid w:val="00D04D79"/>
    <w:rsid w:val="00D073BC"/>
    <w:rsid w:val="00D43A10"/>
    <w:rsid w:val="00D56B82"/>
    <w:rsid w:val="00D61B83"/>
    <w:rsid w:val="00D8173D"/>
    <w:rsid w:val="00D95E71"/>
    <w:rsid w:val="00DA2485"/>
    <w:rsid w:val="00DE29A8"/>
    <w:rsid w:val="00DF5B4F"/>
    <w:rsid w:val="00EA5EBD"/>
    <w:rsid w:val="00F03E33"/>
    <w:rsid w:val="00F15749"/>
    <w:rsid w:val="00F42A36"/>
    <w:rsid w:val="00F70D18"/>
    <w:rsid w:val="00F86994"/>
    <w:rsid w:val="00FA7B0F"/>
    <w:rsid w:val="00FD52DA"/>
    <w:rsid w:val="00FF2FC2"/>
    <w:rsid w:val="18331E01"/>
    <w:rsid w:val="244550FE"/>
    <w:rsid w:val="27CF3D5F"/>
    <w:rsid w:val="3551F1F0"/>
    <w:rsid w:val="437B6CB0"/>
    <w:rsid w:val="47242059"/>
    <w:rsid w:val="4D8EAA74"/>
    <w:rsid w:val="58888108"/>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NormalWeb">
    <w:name w:val="Normal (Web)"/>
    <w:basedOn w:val="Normal"/>
    <w:uiPriority w:val="99"/>
    <w:semiHidden/>
    <w:unhideWhenUsed/>
    <w:rsid w:val="00A60089"/>
    <w:pPr>
      <w:spacing w:before="100" w:beforeAutospacing="1" w:after="100" w:afterAutospacing="1" w:line="240" w:lineRule="auto"/>
    </w:pPr>
    <w:rPr>
      <w:rFonts w:ascii="Times New Roman" w:eastAsia="Times New Roman" w:hAnsi="Times New Roman"/>
      <w:sz w:val="24"/>
      <w:lang w:eastAsia="en-GB"/>
    </w:rPr>
  </w:style>
  <w:style w:type="character" w:styleId="Strong">
    <w:name w:val="Strong"/>
    <w:basedOn w:val="DefaultParagraphFont"/>
    <w:uiPriority w:val="22"/>
    <w:qFormat/>
    <w:rsid w:val="00A60089"/>
    <w:rPr>
      <w:b/>
      <w:bCs/>
    </w:rPr>
  </w:style>
  <w:style w:type="character" w:styleId="Hyperlink">
    <w:name w:val="Hyperlink"/>
    <w:basedOn w:val="DefaultParagraphFont"/>
    <w:uiPriority w:val="99"/>
    <w:semiHidden/>
    <w:unhideWhenUsed/>
    <w:rsid w:val="00A60089"/>
    <w:rPr>
      <w:color w:val="0000FF"/>
      <w:u w:val="single"/>
    </w:rPr>
  </w:style>
  <w:style w:type="paragraph" w:styleId="ListParagraph">
    <w:name w:val="List Paragraph"/>
    <w:basedOn w:val="Normal"/>
    <w:rsid w:val="00243CCB"/>
    <w:pPr>
      <w:ind w:left="720"/>
      <w:contextualSpacing/>
    </w:pPr>
  </w:style>
  <w:style w:type="paragraph" w:customStyle="1" w:styleId="outcome06">
    <w:name w:val="outcome 06"/>
    <w:basedOn w:val="Normal"/>
    <w:next w:val="Normal"/>
    <w:rsid w:val="00CD5BB4"/>
    <w:pPr>
      <w:spacing w:before="40" w:after="40" w:line="240" w:lineRule="auto"/>
    </w:pPr>
    <w:rPr>
      <w:rFonts w:ascii="CongressSans" w:eastAsia="Times New Roman" w:hAnsi="CongressSans"/>
    </w:rPr>
  </w:style>
  <w:style w:type="paragraph" w:customStyle="1" w:styleId="UnitLO">
    <w:name w:val="Unit LO"/>
    <w:basedOn w:val="Normal"/>
    <w:next w:val="Normal"/>
    <w:rsid w:val="00CD5BB4"/>
    <w:pPr>
      <w:numPr>
        <w:numId w:val="41"/>
      </w:numPr>
      <w:tabs>
        <w:tab w:val="left" w:pos="397"/>
      </w:tabs>
      <w:spacing w:before="40" w:after="40" w:line="240" w:lineRule="auto"/>
    </w:pPr>
    <w:rPr>
      <w:rFonts w:ascii="CongressSans" w:eastAsia="Times New Roman" w:hAnsi="CongressSans" w:cs="CongressSans"/>
      <w:szCs w:val="22"/>
      <w:lang w:val="en-US"/>
    </w:rPr>
  </w:style>
  <w:style w:type="paragraph" w:customStyle="1" w:styleId="UnitLO-AC">
    <w:name w:val="Unit LO-AC"/>
    <w:basedOn w:val="UnitLO"/>
    <w:link w:val="UnitLO-ACCharChar"/>
    <w:rsid w:val="00CD5BB4"/>
    <w:pPr>
      <w:numPr>
        <w:ilvl w:val="1"/>
      </w:numPr>
      <w:tabs>
        <w:tab w:val="clear" w:pos="397"/>
      </w:tabs>
    </w:pPr>
  </w:style>
  <w:style w:type="character" w:customStyle="1" w:styleId="UnitLO-ACCharChar">
    <w:name w:val="Unit LO-AC Char Char"/>
    <w:link w:val="UnitLO-AC"/>
    <w:locked/>
    <w:rsid w:val="00CD5BB4"/>
    <w:rPr>
      <w:rFonts w:ascii="CongressSans" w:eastAsia="Times New Roman" w:hAnsi="CongressSans" w:cs="CongressSans"/>
      <w:sz w:val="22"/>
      <w:szCs w:val="22"/>
      <w:lang w:val="en-US" w:eastAsia="en-US"/>
    </w:rPr>
  </w:style>
  <w:style w:type="paragraph" w:customStyle="1" w:styleId="UnitLO-AC2">
    <w:name w:val="Unit LO-AC2"/>
    <w:basedOn w:val="UnitLO-AC"/>
    <w:rsid w:val="00CD5BB4"/>
    <w:pPr>
      <w:numPr>
        <w:ilvl w:val="2"/>
      </w:numPr>
      <w:tabs>
        <w:tab w:val="clear" w:pos="964"/>
      </w:tabs>
      <w:ind w:left="2160" w:hanging="360"/>
    </w:pPr>
  </w:style>
  <w:style w:type="numbering" w:customStyle="1" w:styleId="StyleBulleted">
    <w:name w:val="Style Bulleted"/>
    <w:basedOn w:val="NoList"/>
    <w:rsid w:val="00CD5BB4"/>
    <w:pPr>
      <w:numPr>
        <w:numId w:val="42"/>
      </w:numPr>
    </w:pPr>
  </w:style>
  <w:style w:type="paragraph" w:styleId="NoSpacing">
    <w:name w:val="No Spacing"/>
    <w:uiPriority w:val="1"/>
    <w:qFormat/>
    <w:rsid w:val="00D61B83"/>
    <w:rPr>
      <w:rFonts w:ascii="CongressSans" w:eastAsia="Times New Roman" w:hAnsi="CongressSans"/>
      <w:sz w:val="22"/>
      <w:szCs w:val="24"/>
      <w:lang w:eastAsia="en-US"/>
    </w:rPr>
  </w:style>
  <w:style w:type="paragraph" w:customStyle="1" w:styleId="H1Unit">
    <w:name w:val="H1 Unit"/>
    <w:basedOn w:val="Heading1"/>
    <w:next w:val="Normal"/>
    <w:rsid w:val="00930403"/>
    <w:pPr>
      <w:keepNext/>
      <w:keepLines/>
      <w:tabs>
        <w:tab w:val="left" w:pos="2268"/>
      </w:tabs>
      <w:spacing w:after="60" w:line="240" w:lineRule="auto"/>
      <w:ind w:left="2268" w:hanging="2268"/>
    </w:pPr>
    <w:rPr>
      <w:rFonts w:ascii="CongressSans" w:hAnsi="CongressSans"/>
      <w:color w:val="auto"/>
      <w:kern w:val="32"/>
      <w:szCs w:val="32"/>
    </w:rPr>
  </w:style>
  <w:style w:type="paragraph" w:styleId="ListContinue2">
    <w:name w:val="List Continue 2"/>
    <w:basedOn w:val="Normal"/>
    <w:rsid w:val="004145CA"/>
    <w:pPr>
      <w:spacing w:before="40" w:after="120" w:line="240" w:lineRule="auto"/>
      <w:ind w:left="566"/>
    </w:pPr>
    <w:rPr>
      <w:rFonts w:ascii="CongressSans" w:eastAsia="Times New Roman" w:hAnsi="CongressSans"/>
    </w:rPr>
  </w:style>
  <w:style w:type="table" w:styleId="TableGrid">
    <w:name w:val="Table Grid"/>
    <w:basedOn w:val="TableNormal"/>
    <w:uiPriority w:val="39"/>
    <w:rsid w:val="00AA0E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rsid w:val="001259FF"/>
    <w:pPr>
      <w:spacing w:before="0" w:after="0" w:line="240" w:lineRule="auto"/>
    </w:pPr>
    <w:rPr>
      <w:rFonts w:ascii="Comic Sans MS" w:eastAsia="Times New Roman" w:hAnsi="Comic Sans MS"/>
      <w:sz w:val="24"/>
      <w:szCs w:val="20"/>
    </w:rPr>
  </w:style>
  <w:style w:type="character" w:customStyle="1" w:styleId="BodyTextChar">
    <w:name w:val="Body Text Char"/>
    <w:basedOn w:val="DefaultParagraphFont"/>
    <w:link w:val="BodyText"/>
    <w:semiHidden/>
    <w:rsid w:val="001259FF"/>
    <w:rPr>
      <w:rFonts w:ascii="Comic Sans MS" w:eastAsia="Times New Roman" w:hAnsi="Comic Sans M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880471">
      <w:bodyDiv w:val="1"/>
      <w:marLeft w:val="0"/>
      <w:marRight w:val="0"/>
      <w:marTop w:val="0"/>
      <w:marBottom w:val="0"/>
      <w:divBdr>
        <w:top w:val="none" w:sz="0" w:space="0" w:color="auto"/>
        <w:left w:val="none" w:sz="0" w:space="0" w:color="auto"/>
        <w:bottom w:val="none" w:sz="0" w:space="0" w:color="auto"/>
        <w:right w:val="none" w:sz="0" w:space="0" w:color="auto"/>
      </w:divBdr>
    </w:div>
    <w:div w:id="389155548">
      <w:bodyDiv w:val="1"/>
      <w:marLeft w:val="0"/>
      <w:marRight w:val="0"/>
      <w:marTop w:val="0"/>
      <w:marBottom w:val="0"/>
      <w:divBdr>
        <w:top w:val="none" w:sz="0" w:space="0" w:color="auto"/>
        <w:left w:val="none" w:sz="0" w:space="0" w:color="auto"/>
        <w:bottom w:val="none" w:sz="0" w:space="0" w:color="auto"/>
        <w:right w:val="none" w:sz="0" w:space="0" w:color="auto"/>
      </w:divBdr>
    </w:div>
    <w:div w:id="860239592">
      <w:bodyDiv w:val="1"/>
      <w:marLeft w:val="0"/>
      <w:marRight w:val="0"/>
      <w:marTop w:val="0"/>
      <w:marBottom w:val="0"/>
      <w:divBdr>
        <w:top w:val="none" w:sz="0" w:space="0" w:color="auto"/>
        <w:left w:val="none" w:sz="0" w:space="0" w:color="auto"/>
        <w:bottom w:val="none" w:sz="0" w:space="0" w:color="auto"/>
        <w:right w:val="none" w:sz="0" w:space="0" w:color="auto"/>
      </w:divBdr>
      <w:divsChild>
        <w:div w:id="1811706382">
          <w:marLeft w:val="0"/>
          <w:marRight w:val="0"/>
          <w:marTop w:val="0"/>
          <w:marBottom w:val="0"/>
          <w:divBdr>
            <w:top w:val="none" w:sz="0" w:space="0" w:color="auto"/>
            <w:left w:val="none" w:sz="0" w:space="0" w:color="auto"/>
            <w:bottom w:val="none" w:sz="0" w:space="0" w:color="auto"/>
            <w:right w:val="none" w:sz="0" w:space="0" w:color="auto"/>
          </w:divBdr>
          <w:divsChild>
            <w:div w:id="1587181650">
              <w:marLeft w:val="0"/>
              <w:marRight w:val="0"/>
              <w:marTop w:val="0"/>
              <w:marBottom w:val="0"/>
              <w:divBdr>
                <w:top w:val="none" w:sz="0" w:space="0" w:color="auto"/>
                <w:left w:val="none" w:sz="0" w:space="0" w:color="auto"/>
                <w:bottom w:val="none" w:sz="0" w:space="0" w:color="auto"/>
                <w:right w:val="none" w:sz="0" w:space="0" w:color="auto"/>
              </w:divBdr>
              <w:divsChild>
                <w:div w:id="1137649322">
                  <w:marLeft w:val="0"/>
                  <w:marRight w:val="0"/>
                  <w:marTop w:val="0"/>
                  <w:marBottom w:val="0"/>
                  <w:divBdr>
                    <w:top w:val="none" w:sz="0" w:space="0" w:color="auto"/>
                    <w:left w:val="none" w:sz="0" w:space="0" w:color="auto"/>
                    <w:bottom w:val="none" w:sz="0" w:space="0" w:color="auto"/>
                    <w:right w:val="none" w:sz="0" w:space="0" w:color="auto"/>
                  </w:divBdr>
                </w:div>
              </w:divsChild>
            </w:div>
            <w:div w:id="779569206">
              <w:marLeft w:val="0"/>
              <w:marRight w:val="0"/>
              <w:marTop w:val="0"/>
              <w:marBottom w:val="0"/>
              <w:divBdr>
                <w:top w:val="none" w:sz="0" w:space="0" w:color="auto"/>
                <w:left w:val="none" w:sz="0" w:space="0" w:color="auto"/>
                <w:bottom w:val="none" w:sz="0" w:space="0" w:color="auto"/>
                <w:right w:val="none" w:sz="0" w:space="0" w:color="auto"/>
              </w:divBdr>
              <w:divsChild>
                <w:div w:id="458887060">
                  <w:marLeft w:val="0"/>
                  <w:marRight w:val="0"/>
                  <w:marTop w:val="0"/>
                  <w:marBottom w:val="0"/>
                  <w:divBdr>
                    <w:top w:val="none" w:sz="0" w:space="0" w:color="auto"/>
                    <w:left w:val="none" w:sz="0" w:space="0" w:color="auto"/>
                    <w:bottom w:val="none" w:sz="0" w:space="0" w:color="auto"/>
                    <w:right w:val="none" w:sz="0" w:space="0" w:color="auto"/>
                  </w:divBdr>
                </w:div>
              </w:divsChild>
            </w:div>
            <w:div w:id="2130127859">
              <w:marLeft w:val="0"/>
              <w:marRight w:val="0"/>
              <w:marTop w:val="0"/>
              <w:marBottom w:val="0"/>
              <w:divBdr>
                <w:top w:val="none" w:sz="0" w:space="0" w:color="auto"/>
                <w:left w:val="none" w:sz="0" w:space="0" w:color="auto"/>
                <w:bottom w:val="none" w:sz="0" w:space="0" w:color="auto"/>
                <w:right w:val="none" w:sz="0" w:space="0" w:color="auto"/>
              </w:divBdr>
              <w:divsChild>
                <w:div w:id="1304432991">
                  <w:marLeft w:val="0"/>
                  <w:marRight w:val="0"/>
                  <w:marTop w:val="0"/>
                  <w:marBottom w:val="0"/>
                  <w:divBdr>
                    <w:top w:val="none" w:sz="0" w:space="0" w:color="auto"/>
                    <w:left w:val="none" w:sz="0" w:space="0" w:color="auto"/>
                    <w:bottom w:val="none" w:sz="0" w:space="0" w:color="auto"/>
                    <w:right w:val="none" w:sz="0" w:space="0" w:color="auto"/>
                  </w:divBdr>
                </w:div>
              </w:divsChild>
            </w:div>
            <w:div w:id="350686322">
              <w:marLeft w:val="0"/>
              <w:marRight w:val="0"/>
              <w:marTop w:val="0"/>
              <w:marBottom w:val="0"/>
              <w:divBdr>
                <w:top w:val="none" w:sz="0" w:space="0" w:color="auto"/>
                <w:left w:val="none" w:sz="0" w:space="0" w:color="auto"/>
                <w:bottom w:val="none" w:sz="0" w:space="0" w:color="auto"/>
                <w:right w:val="none" w:sz="0" w:space="0" w:color="auto"/>
              </w:divBdr>
              <w:divsChild>
                <w:div w:id="215165271">
                  <w:marLeft w:val="0"/>
                  <w:marRight w:val="0"/>
                  <w:marTop w:val="0"/>
                  <w:marBottom w:val="0"/>
                  <w:divBdr>
                    <w:top w:val="none" w:sz="0" w:space="0" w:color="auto"/>
                    <w:left w:val="none" w:sz="0" w:space="0" w:color="auto"/>
                    <w:bottom w:val="none" w:sz="0" w:space="0" w:color="auto"/>
                    <w:right w:val="none" w:sz="0" w:space="0" w:color="auto"/>
                  </w:divBdr>
                </w:div>
              </w:divsChild>
            </w:div>
            <w:div w:id="295794831">
              <w:marLeft w:val="0"/>
              <w:marRight w:val="0"/>
              <w:marTop w:val="0"/>
              <w:marBottom w:val="0"/>
              <w:divBdr>
                <w:top w:val="none" w:sz="0" w:space="0" w:color="auto"/>
                <w:left w:val="none" w:sz="0" w:space="0" w:color="auto"/>
                <w:bottom w:val="none" w:sz="0" w:space="0" w:color="auto"/>
                <w:right w:val="none" w:sz="0" w:space="0" w:color="auto"/>
              </w:divBdr>
              <w:divsChild>
                <w:div w:id="65031240">
                  <w:marLeft w:val="0"/>
                  <w:marRight w:val="0"/>
                  <w:marTop w:val="0"/>
                  <w:marBottom w:val="0"/>
                  <w:divBdr>
                    <w:top w:val="none" w:sz="0" w:space="0" w:color="auto"/>
                    <w:left w:val="none" w:sz="0" w:space="0" w:color="auto"/>
                    <w:bottom w:val="none" w:sz="0" w:space="0" w:color="auto"/>
                    <w:right w:val="none" w:sz="0" w:space="0" w:color="auto"/>
                  </w:divBdr>
                </w:div>
              </w:divsChild>
            </w:div>
            <w:div w:id="1985424941">
              <w:marLeft w:val="0"/>
              <w:marRight w:val="0"/>
              <w:marTop w:val="0"/>
              <w:marBottom w:val="0"/>
              <w:divBdr>
                <w:top w:val="none" w:sz="0" w:space="0" w:color="auto"/>
                <w:left w:val="none" w:sz="0" w:space="0" w:color="auto"/>
                <w:bottom w:val="none" w:sz="0" w:space="0" w:color="auto"/>
                <w:right w:val="none" w:sz="0" w:space="0" w:color="auto"/>
              </w:divBdr>
              <w:divsChild>
                <w:div w:id="751704169">
                  <w:marLeft w:val="0"/>
                  <w:marRight w:val="0"/>
                  <w:marTop w:val="0"/>
                  <w:marBottom w:val="0"/>
                  <w:divBdr>
                    <w:top w:val="none" w:sz="0" w:space="0" w:color="auto"/>
                    <w:left w:val="none" w:sz="0" w:space="0" w:color="auto"/>
                    <w:bottom w:val="none" w:sz="0" w:space="0" w:color="auto"/>
                    <w:right w:val="none" w:sz="0" w:space="0" w:color="auto"/>
                  </w:divBdr>
                </w:div>
              </w:divsChild>
            </w:div>
            <w:div w:id="1357461353">
              <w:marLeft w:val="0"/>
              <w:marRight w:val="0"/>
              <w:marTop w:val="0"/>
              <w:marBottom w:val="0"/>
              <w:divBdr>
                <w:top w:val="none" w:sz="0" w:space="0" w:color="auto"/>
                <w:left w:val="none" w:sz="0" w:space="0" w:color="auto"/>
                <w:bottom w:val="none" w:sz="0" w:space="0" w:color="auto"/>
                <w:right w:val="none" w:sz="0" w:space="0" w:color="auto"/>
              </w:divBdr>
              <w:divsChild>
                <w:div w:id="2108501541">
                  <w:marLeft w:val="0"/>
                  <w:marRight w:val="0"/>
                  <w:marTop w:val="0"/>
                  <w:marBottom w:val="0"/>
                  <w:divBdr>
                    <w:top w:val="none" w:sz="0" w:space="0" w:color="auto"/>
                    <w:left w:val="none" w:sz="0" w:space="0" w:color="auto"/>
                    <w:bottom w:val="none" w:sz="0" w:space="0" w:color="auto"/>
                    <w:right w:val="none" w:sz="0" w:space="0" w:color="auto"/>
                  </w:divBdr>
                </w:div>
              </w:divsChild>
            </w:div>
            <w:div w:id="1954439754">
              <w:marLeft w:val="0"/>
              <w:marRight w:val="0"/>
              <w:marTop w:val="0"/>
              <w:marBottom w:val="0"/>
              <w:divBdr>
                <w:top w:val="none" w:sz="0" w:space="0" w:color="auto"/>
                <w:left w:val="none" w:sz="0" w:space="0" w:color="auto"/>
                <w:bottom w:val="none" w:sz="0" w:space="0" w:color="auto"/>
                <w:right w:val="none" w:sz="0" w:space="0" w:color="auto"/>
              </w:divBdr>
              <w:divsChild>
                <w:div w:id="1489712014">
                  <w:marLeft w:val="0"/>
                  <w:marRight w:val="0"/>
                  <w:marTop w:val="0"/>
                  <w:marBottom w:val="0"/>
                  <w:divBdr>
                    <w:top w:val="none" w:sz="0" w:space="0" w:color="auto"/>
                    <w:left w:val="none" w:sz="0" w:space="0" w:color="auto"/>
                    <w:bottom w:val="none" w:sz="0" w:space="0" w:color="auto"/>
                    <w:right w:val="none" w:sz="0" w:space="0" w:color="auto"/>
                  </w:divBdr>
                </w:div>
              </w:divsChild>
            </w:div>
            <w:div w:id="1609581045">
              <w:marLeft w:val="0"/>
              <w:marRight w:val="0"/>
              <w:marTop w:val="0"/>
              <w:marBottom w:val="0"/>
              <w:divBdr>
                <w:top w:val="none" w:sz="0" w:space="0" w:color="auto"/>
                <w:left w:val="none" w:sz="0" w:space="0" w:color="auto"/>
                <w:bottom w:val="none" w:sz="0" w:space="0" w:color="auto"/>
                <w:right w:val="none" w:sz="0" w:space="0" w:color="auto"/>
              </w:divBdr>
              <w:divsChild>
                <w:div w:id="1355379432">
                  <w:marLeft w:val="0"/>
                  <w:marRight w:val="0"/>
                  <w:marTop w:val="0"/>
                  <w:marBottom w:val="0"/>
                  <w:divBdr>
                    <w:top w:val="none" w:sz="0" w:space="0" w:color="auto"/>
                    <w:left w:val="none" w:sz="0" w:space="0" w:color="auto"/>
                    <w:bottom w:val="none" w:sz="0" w:space="0" w:color="auto"/>
                    <w:right w:val="none" w:sz="0" w:space="0" w:color="auto"/>
                  </w:divBdr>
                </w:div>
              </w:divsChild>
            </w:div>
            <w:div w:id="1444882227">
              <w:marLeft w:val="0"/>
              <w:marRight w:val="0"/>
              <w:marTop w:val="0"/>
              <w:marBottom w:val="0"/>
              <w:divBdr>
                <w:top w:val="none" w:sz="0" w:space="0" w:color="auto"/>
                <w:left w:val="none" w:sz="0" w:space="0" w:color="auto"/>
                <w:bottom w:val="none" w:sz="0" w:space="0" w:color="auto"/>
                <w:right w:val="none" w:sz="0" w:space="0" w:color="auto"/>
              </w:divBdr>
              <w:divsChild>
                <w:div w:id="1551916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2.xml><?xml version="1.0" encoding="utf-8"?>
<ds:datastoreItem xmlns:ds="http://schemas.openxmlformats.org/officeDocument/2006/customXml" ds:itemID="{DDE35BEE-F1B7-1B4B-AB8F-424D417A3454}">
  <ds:schemaRefs>
    <ds:schemaRef ds:uri="http://schemas.openxmlformats.org/officeDocument/2006/bibliography"/>
  </ds:schemaRefs>
</ds:datastoreItem>
</file>

<file path=customXml/itemProps3.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204</Words>
  <Characters>1164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Linda Mellor</cp:lastModifiedBy>
  <cp:revision>14</cp:revision>
  <cp:lastPrinted>2013-05-15T12:05:00Z</cp:lastPrinted>
  <dcterms:created xsi:type="dcterms:W3CDTF">2020-06-10T09:50:00Z</dcterms:created>
  <dcterms:modified xsi:type="dcterms:W3CDTF">2021-03-03T14:42:00Z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