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7A93EAB" w:rsidR="00474F67" w:rsidRPr="007F05E6" w:rsidRDefault="00474F67" w:rsidP="00474F67">
      <w:pPr>
        <w:pStyle w:val="Unittitle"/>
      </w:pPr>
      <w:r w:rsidRPr="00370AA8">
        <w:t xml:space="preserve">Unit </w:t>
      </w:r>
      <w:r w:rsidR="00C14966" w:rsidRPr="00370AA8">
        <w:t>108</w:t>
      </w:r>
      <w:r w:rsidRPr="00370AA8">
        <w:t>:</w:t>
      </w:r>
      <w:r w:rsidRPr="007051BD">
        <w:t xml:space="preserve"> </w:t>
      </w:r>
      <w:r w:rsidR="00432E82">
        <w:t xml:space="preserve">Wood </w:t>
      </w:r>
      <w:r w:rsidR="008A6039">
        <w:t>o</w:t>
      </w:r>
      <w:r w:rsidR="00432E82">
        <w:t>ccupations</w:t>
      </w:r>
    </w:p>
    <w:p w14:paraId="5C4F3365" w14:textId="75EB1B03" w:rsidR="00474F67" w:rsidRDefault="00474F67" w:rsidP="00474F67">
      <w:pPr>
        <w:pStyle w:val="Heading1"/>
      </w:pPr>
      <w:r w:rsidRPr="00692A45">
        <w:t xml:space="preserve">Worksheet </w:t>
      </w:r>
      <w:r w:rsidR="00C14966">
        <w:t>25</w:t>
      </w:r>
      <w:r w:rsidRPr="00692A45">
        <w:t xml:space="preserve">: </w:t>
      </w:r>
      <w:r w:rsidR="006A7BE7">
        <w:t xml:space="preserve">First </w:t>
      </w:r>
      <w:r w:rsidR="00DA099C">
        <w:t xml:space="preserve">fix </w:t>
      </w:r>
      <w:r w:rsidRPr="00692A45">
        <w:t>(</w:t>
      </w:r>
      <w:r w:rsidR="008A6039">
        <w:t>t</w:t>
      </w:r>
      <w:r w:rsidR="002867F5">
        <w:t>utor</w:t>
      </w:r>
      <w:r w:rsidRPr="00692A45">
        <w:t>)</w:t>
      </w:r>
    </w:p>
    <w:p w14:paraId="6573979C" w14:textId="416CD883" w:rsidR="00474F67" w:rsidRPr="00370AA8" w:rsidRDefault="00D44194" w:rsidP="00B909EB">
      <w:pPr>
        <w:pStyle w:val="Normalnumberedlist"/>
      </w:pPr>
      <w:r w:rsidRPr="00370AA8">
        <w:t xml:space="preserve">List the </w:t>
      </w:r>
      <w:r w:rsidR="00370AA8" w:rsidRPr="00370AA8">
        <w:t>h</w:t>
      </w:r>
      <w:r w:rsidRPr="00370AA8">
        <w:t>and tools required for the following first fix activities</w:t>
      </w:r>
      <w:r w:rsidR="00370AA8" w:rsidRPr="00370AA8">
        <w:t>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547"/>
        <w:gridCol w:w="6961"/>
      </w:tblGrid>
      <w:tr w:rsidR="00574D5F" w:rsidRPr="00370AA8" w14:paraId="265EA699" w14:textId="77777777" w:rsidTr="00370AA8">
        <w:trPr>
          <w:trHeight w:val="416"/>
        </w:trPr>
        <w:tc>
          <w:tcPr>
            <w:tcW w:w="2547" w:type="dxa"/>
          </w:tcPr>
          <w:p w14:paraId="009D2B7A" w14:textId="5A63C784" w:rsidR="00574D5F" w:rsidRPr="00370AA8" w:rsidRDefault="00C84C5F" w:rsidP="00574D5F">
            <w:pPr>
              <w:rPr>
                <w:rFonts w:cs="Arial"/>
                <w:b/>
                <w:bCs/>
                <w:szCs w:val="22"/>
              </w:rPr>
            </w:pPr>
            <w:r w:rsidRPr="00370AA8">
              <w:rPr>
                <w:rFonts w:cs="Arial"/>
                <w:b/>
                <w:bCs/>
                <w:szCs w:val="22"/>
              </w:rPr>
              <w:t>Activity</w:t>
            </w:r>
            <w:r w:rsidR="00264912" w:rsidRPr="00370AA8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6961" w:type="dxa"/>
          </w:tcPr>
          <w:p w14:paraId="2899910F" w14:textId="2EDEA2F1" w:rsidR="00574D5F" w:rsidRPr="00370AA8" w:rsidRDefault="00D44194" w:rsidP="00574D5F">
            <w:pPr>
              <w:rPr>
                <w:rFonts w:cs="Arial"/>
                <w:b/>
                <w:bCs/>
                <w:szCs w:val="22"/>
              </w:rPr>
            </w:pPr>
            <w:r w:rsidRPr="00370AA8">
              <w:rPr>
                <w:rFonts w:cs="Arial"/>
                <w:b/>
                <w:bCs/>
                <w:szCs w:val="22"/>
              </w:rPr>
              <w:t>Hand</w:t>
            </w:r>
            <w:r w:rsidR="006358A9" w:rsidRPr="00370AA8">
              <w:rPr>
                <w:rFonts w:cs="Arial"/>
                <w:b/>
                <w:bCs/>
                <w:szCs w:val="22"/>
              </w:rPr>
              <w:t xml:space="preserve"> and power</w:t>
            </w:r>
            <w:r w:rsidRPr="00370AA8">
              <w:rPr>
                <w:rFonts w:cs="Arial"/>
                <w:b/>
                <w:bCs/>
                <w:szCs w:val="22"/>
              </w:rPr>
              <w:t xml:space="preserve"> tools</w:t>
            </w:r>
            <w:r w:rsidR="00C84C5F" w:rsidRPr="00370AA8">
              <w:rPr>
                <w:rFonts w:cs="Arial"/>
                <w:b/>
                <w:bCs/>
                <w:szCs w:val="22"/>
              </w:rPr>
              <w:t xml:space="preserve"> required</w:t>
            </w:r>
            <w:r w:rsidR="00264912" w:rsidRPr="00370AA8"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574D5F" w:rsidRPr="00370AA8" w14:paraId="340EE37E" w14:textId="77777777" w:rsidTr="00370AA8">
        <w:trPr>
          <w:trHeight w:val="608"/>
        </w:trPr>
        <w:tc>
          <w:tcPr>
            <w:tcW w:w="2547" w:type="dxa"/>
          </w:tcPr>
          <w:p w14:paraId="1829F8C4" w14:textId="3BD872F6" w:rsidR="00574D5F" w:rsidRPr="00370AA8" w:rsidRDefault="00D44194" w:rsidP="00574D5F">
            <w:pPr>
              <w:rPr>
                <w:rFonts w:cs="Arial"/>
                <w:szCs w:val="22"/>
              </w:rPr>
            </w:pPr>
            <w:r w:rsidRPr="00370AA8">
              <w:rPr>
                <w:rFonts w:cs="Arial"/>
                <w:szCs w:val="22"/>
              </w:rPr>
              <w:t>Hand cut double roof</w:t>
            </w:r>
          </w:p>
        </w:tc>
        <w:tc>
          <w:tcPr>
            <w:tcW w:w="6961" w:type="dxa"/>
          </w:tcPr>
          <w:p w14:paraId="1D392360" w14:textId="6D878892" w:rsidR="00574D5F" w:rsidRPr="00B909EB" w:rsidRDefault="00D44194" w:rsidP="00574D5F">
            <w:pPr>
              <w:rPr>
                <w:rFonts w:cs="Arial"/>
                <w:color w:val="FF0000"/>
                <w:szCs w:val="22"/>
              </w:rPr>
            </w:pPr>
            <w:r w:rsidRPr="00B909EB">
              <w:rPr>
                <w:rFonts w:cs="Arial"/>
                <w:color w:val="FF0000"/>
                <w:szCs w:val="22"/>
              </w:rPr>
              <w:t>Steel framing square</w:t>
            </w:r>
            <w:r w:rsidR="00B909EB">
              <w:rPr>
                <w:rFonts w:cs="Arial"/>
                <w:color w:val="FF0000"/>
                <w:szCs w:val="22"/>
              </w:rPr>
              <w:t>;</w:t>
            </w:r>
            <w:r w:rsidRPr="00B909EB">
              <w:rPr>
                <w:rFonts w:cs="Arial"/>
                <w:color w:val="FF0000"/>
                <w:szCs w:val="22"/>
              </w:rPr>
              <w:t xml:space="preserve"> </w:t>
            </w:r>
            <w:r w:rsidR="00B909EB">
              <w:rPr>
                <w:rFonts w:cs="Arial"/>
                <w:color w:val="FF0000"/>
                <w:szCs w:val="22"/>
              </w:rPr>
              <w:t>c</w:t>
            </w:r>
            <w:r w:rsidRPr="00B909EB">
              <w:rPr>
                <w:rFonts w:cs="Arial"/>
                <w:color w:val="FF0000"/>
                <w:szCs w:val="22"/>
              </w:rPr>
              <w:t>assette tape measure</w:t>
            </w:r>
            <w:r w:rsidR="00B909EB">
              <w:rPr>
                <w:rFonts w:cs="Arial"/>
                <w:color w:val="FF0000"/>
                <w:szCs w:val="22"/>
              </w:rPr>
              <w:t>;</w:t>
            </w:r>
            <w:r w:rsidRPr="00B909EB">
              <w:rPr>
                <w:rFonts w:cs="Arial"/>
                <w:color w:val="FF0000"/>
                <w:szCs w:val="22"/>
              </w:rPr>
              <w:t xml:space="preserve"> </w:t>
            </w:r>
            <w:r w:rsidR="00B909EB">
              <w:rPr>
                <w:rFonts w:cs="Arial"/>
                <w:color w:val="FF0000"/>
                <w:szCs w:val="22"/>
              </w:rPr>
              <w:t>m</w:t>
            </w:r>
            <w:r w:rsidRPr="00B909EB">
              <w:rPr>
                <w:rFonts w:cs="Arial"/>
                <w:color w:val="FF0000"/>
                <w:szCs w:val="22"/>
              </w:rPr>
              <w:t>arking gauge</w:t>
            </w:r>
            <w:r w:rsidR="00B909EB">
              <w:rPr>
                <w:rFonts w:cs="Arial"/>
                <w:color w:val="FF0000"/>
                <w:szCs w:val="22"/>
              </w:rPr>
              <w:t>;</w:t>
            </w:r>
            <w:r w:rsidRPr="00B909EB">
              <w:rPr>
                <w:rFonts w:cs="Arial"/>
                <w:color w:val="FF0000"/>
                <w:szCs w:val="22"/>
              </w:rPr>
              <w:t xml:space="preserve"> </w:t>
            </w:r>
            <w:r w:rsidR="00B909EB">
              <w:rPr>
                <w:rFonts w:cs="Arial"/>
                <w:color w:val="FF0000"/>
                <w:szCs w:val="22"/>
              </w:rPr>
              <w:t>c</w:t>
            </w:r>
            <w:r w:rsidRPr="00B909EB">
              <w:rPr>
                <w:rFonts w:cs="Arial"/>
                <w:color w:val="FF0000"/>
                <w:szCs w:val="22"/>
              </w:rPr>
              <w:t>ombination square</w:t>
            </w:r>
            <w:r w:rsidR="00B909EB">
              <w:rPr>
                <w:rFonts w:cs="Arial"/>
                <w:color w:val="FF0000"/>
                <w:szCs w:val="22"/>
              </w:rPr>
              <w:t>;</w:t>
            </w:r>
            <w:r w:rsidRPr="00B909EB">
              <w:rPr>
                <w:rFonts w:cs="Arial"/>
                <w:color w:val="FF0000"/>
                <w:szCs w:val="22"/>
              </w:rPr>
              <w:t xml:space="preserve"> </w:t>
            </w:r>
            <w:r w:rsidR="00B909EB">
              <w:rPr>
                <w:rFonts w:cs="Arial"/>
                <w:color w:val="FF0000"/>
                <w:szCs w:val="22"/>
              </w:rPr>
              <w:t>s</w:t>
            </w:r>
            <w:r w:rsidRPr="00B909EB">
              <w:rPr>
                <w:rFonts w:cs="Arial"/>
                <w:color w:val="FF0000"/>
                <w:szCs w:val="22"/>
              </w:rPr>
              <w:t>liding bevel</w:t>
            </w:r>
            <w:r w:rsidR="00B909EB">
              <w:rPr>
                <w:rFonts w:cs="Arial"/>
                <w:color w:val="FF0000"/>
                <w:szCs w:val="22"/>
              </w:rPr>
              <w:t>;</w:t>
            </w:r>
            <w:r w:rsidRPr="00B909EB">
              <w:rPr>
                <w:rFonts w:cs="Arial"/>
                <w:color w:val="FF0000"/>
                <w:szCs w:val="22"/>
              </w:rPr>
              <w:t xml:space="preserve"> hand</w:t>
            </w:r>
            <w:r w:rsidR="00B909EB">
              <w:rPr>
                <w:rFonts w:cs="Arial"/>
                <w:color w:val="FF0000"/>
                <w:szCs w:val="22"/>
              </w:rPr>
              <w:t xml:space="preserve"> </w:t>
            </w:r>
            <w:r w:rsidRPr="00B909EB">
              <w:rPr>
                <w:rFonts w:cs="Arial"/>
                <w:color w:val="FF0000"/>
                <w:szCs w:val="22"/>
              </w:rPr>
              <w:t>saw</w:t>
            </w:r>
            <w:r w:rsidR="00B909EB">
              <w:rPr>
                <w:rFonts w:cs="Arial"/>
                <w:color w:val="FF0000"/>
                <w:szCs w:val="22"/>
              </w:rPr>
              <w:t>;</w:t>
            </w:r>
            <w:r w:rsidRPr="00B909EB">
              <w:rPr>
                <w:rFonts w:cs="Arial"/>
                <w:color w:val="FF0000"/>
                <w:szCs w:val="22"/>
              </w:rPr>
              <w:t xml:space="preserve"> </w:t>
            </w:r>
            <w:r w:rsidR="00B909EB">
              <w:rPr>
                <w:rFonts w:cs="Arial"/>
                <w:color w:val="FF0000"/>
                <w:szCs w:val="22"/>
              </w:rPr>
              <w:t>c</w:t>
            </w:r>
            <w:r w:rsidRPr="00B909EB">
              <w:rPr>
                <w:rFonts w:cs="Arial"/>
                <w:color w:val="FF0000"/>
                <w:szCs w:val="22"/>
              </w:rPr>
              <w:t>law hammer</w:t>
            </w:r>
            <w:r w:rsidR="00B909EB">
              <w:rPr>
                <w:rFonts w:cs="Arial"/>
                <w:color w:val="FF0000"/>
                <w:szCs w:val="22"/>
              </w:rPr>
              <w:t>;</w:t>
            </w:r>
            <w:r w:rsidRPr="00B909EB">
              <w:rPr>
                <w:rFonts w:cs="Arial"/>
                <w:color w:val="FF0000"/>
                <w:szCs w:val="22"/>
              </w:rPr>
              <w:t xml:space="preserve"> </w:t>
            </w:r>
            <w:r w:rsidR="00B909EB">
              <w:rPr>
                <w:rFonts w:cs="Arial"/>
                <w:color w:val="FF0000"/>
                <w:szCs w:val="22"/>
              </w:rPr>
              <w:t>s</w:t>
            </w:r>
            <w:r w:rsidRPr="00B909EB">
              <w:rPr>
                <w:rFonts w:cs="Arial"/>
                <w:color w:val="FF0000"/>
                <w:szCs w:val="22"/>
              </w:rPr>
              <w:t>pirit level</w:t>
            </w:r>
            <w:r w:rsidR="00B909EB">
              <w:rPr>
                <w:rFonts w:cs="Arial"/>
                <w:color w:val="FF0000"/>
                <w:szCs w:val="22"/>
              </w:rPr>
              <w:t>; c</w:t>
            </w:r>
            <w:r w:rsidRPr="00B909EB">
              <w:rPr>
                <w:rFonts w:cs="Arial"/>
                <w:color w:val="FF0000"/>
                <w:szCs w:val="22"/>
              </w:rPr>
              <w:t>halk line</w:t>
            </w:r>
            <w:r w:rsidR="00B909EB">
              <w:rPr>
                <w:rFonts w:cs="Arial"/>
                <w:color w:val="FF0000"/>
                <w:szCs w:val="22"/>
              </w:rPr>
              <w:t>;</w:t>
            </w:r>
            <w:r w:rsidRPr="00B909EB">
              <w:rPr>
                <w:rFonts w:cs="Arial"/>
                <w:color w:val="FF0000"/>
                <w:szCs w:val="22"/>
              </w:rPr>
              <w:t xml:space="preserve"> </w:t>
            </w:r>
            <w:r w:rsidR="00B909EB">
              <w:rPr>
                <w:rFonts w:cs="Arial"/>
                <w:color w:val="FF0000"/>
                <w:szCs w:val="22"/>
              </w:rPr>
              <w:t>c</w:t>
            </w:r>
            <w:r w:rsidR="006358A9" w:rsidRPr="00B909EB">
              <w:rPr>
                <w:rFonts w:cs="Arial"/>
                <w:color w:val="FF0000"/>
                <w:szCs w:val="22"/>
              </w:rPr>
              <w:t>hop saw</w:t>
            </w:r>
            <w:r w:rsidR="00B909EB">
              <w:rPr>
                <w:rFonts w:cs="Arial"/>
                <w:color w:val="FF0000"/>
                <w:szCs w:val="22"/>
              </w:rPr>
              <w:t>;</w:t>
            </w:r>
            <w:r w:rsidR="006358A9" w:rsidRPr="00B909EB">
              <w:rPr>
                <w:rFonts w:cs="Arial"/>
                <w:color w:val="FF0000"/>
                <w:szCs w:val="22"/>
              </w:rPr>
              <w:t xml:space="preserve"> </w:t>
            </w:r>
            <w:r w:rsidR="00B909EB">
              <w:rPr>
                <w:rFonts w:cs="Arial"/>
                <w:color w:val="FF0000"/>
                <w:szCs w:val="22"/>
              </w:rPr>
              <w:t>d</w:t>
            </w:r>
            <w:r w:rsidR="006358A9" w:rsidRPr="00B909EB">
              <w:rPr>
                <w:rFonts w:cs="Arial"/>
                <w:color w:val="FF0000"/>
                <w:szCs w:val="22"/>
              </w:rPr>
              <w:t>rill driver</w:t>
            </w:r>
            <w:r w:rsidR="00B909EB">
              <w:rPr>
                <w:rFonts w:cs="Arial"/>
                <w:color w:val="FF0000"/>
                <w:szCs w:val="22"/>
              </w:rPr>
              <w:t>;</w:t>
            </w:r>
            <w:r w:rsidR="006358A9" w:rsidRPr="00B909EB">
              <w:rPr>
                <w:rFonts w:cs="Arial"/>
                <w:color w:val="FF0000"/>
                <w:szCs w:val="22"/>
              </w:rPr>
              <w:t xml:space="preserve"> </w:t>
            </w:r>
            <w:r w:rsidR="00B909EB">
              <w:rPr>
                <w:rFonts w:cs="Arial"/>
                <w:color w:val="FF0000"/>
                <w:szCs w:val="22"/>
              </w:rPr>
              <w:t>f</w:t>
            </w:r>
            <w:r w:rsidR="006358A9" w:rsidRPr="00B909EB">
              <w:rPr>
                <w:rFonts w:cs="Arial"/>
                <w:color w:val="FF0000"/>
                <w:szCs w:val="22"/>
              </w:rPr>
              <w:t>raming nail gun.</w:t>
            </w:r>
          </w:p>
        </w:tc>
      </w:tr>
      <w:tr w:rsidR="00574D5F" w:rsidRPr="00370AA8" w14:paraId="72AA224F" w14:textId="77777777" w:rsidTr="00370AA8">
        <w:trPr>
          <w:trHeight w:val="608"/>
        </w:trPr>
        <w:tc>
          <w:tcPr>
            <w:tcW w:w="2547" w:type="dxa"/>
          </w:tcPr>
          <w:p w14:paraId="3A3A3127" w14:textId="204E4066" w:rsidR="00574D5F" w:rsidRPr="00370AA8" w:rsidRDefault="00D44194" w:rsidP="00574D5F">
            <w:pPr>
              <w:rPr>
                <w:rFonts w:cs="Arial"/>
                <w:szCs w:val="22"/>
              </w:rPr>
            </w:pPr>
            <w:r w:rsidRPr="00370AA8">
              <w:rPr>
                <w:rFonts w:cs="Arial"/>
                <w:szCs w:val="22"/>
              </w:rPr>
              <w:t>Internal door linings</w:t>
            </w:r>
          </w:p>
        </w:tc>
        <w:tc>
          <w:tcPr>
            <w:tcW w:w="6961" w:type="dxa"/>
          </w:tcPr>
          <w:p w14:paraId="657C753A" w14:textId="7B96878C" w:rsidR="00574D5F" w:rsidRPr="00B909EB" w:rsidRDefault="006358A9" w:rsidP="00574D5F">
            <w:pPr>
              <w:rPr>
                <w:rFonts w:cs="Arial"/>
                <w:color w:val="FF0000"/>
                <w:szCs w:val="22"/>
              </w:rPr>
            </w:pPr>
            <w:r w:rsidRPr="00B909EB">
              <w:rPr>
                <w:rFonts w:cs="Arial"/>
                <w:color w:val="FF0000"/>
                <w:szCs w:val="22"/>
              </w:rPr>
              <w:t>Cassette tape measure</w:t>
            </w:r>
            <w:r w:rsidR="00B909EB">
              <w:rPr>
                <w:rFonts w:cs="Arial"/>
                <w:color w:val="FF0000"/>
                <w:szCs w:val="22"/>
              </w:rPr>
              <w:t>;</w:t>
            </w:r>
            <w:r w:rsidRPr="00B909EB">
              <w:rPr>
                <w:rFonts w:cs="Arial"/>
                <w:color w:val="FF0000"/>
                <w:szCs w:val="22"/>
              </w:rPr>
              <w:t xml:space="preserve"> </w:t>
            </w:r>
            <w:r w:rsidR="00B909EB">
              <w:rPr>
                <w:rFonts w:cs="Arial"/>
                <w:color w:val="FF0000"/>
                <w:szCs w:val="22"/>
              </w:rPr>
              <w:t>s</w:t>
            </w:r>
            <w:r w:rsidRPr="00B909EB">
              <w:rPr>
                <w:rFonts w:cs="Arial"/>
                <w:color w:val="FF0000"/>
                <w:szCs w:val="22"/>
              </w:rPr>
              <w:t>pirit level</w:t>
            </w:r>
            <w:r w:rsidR="00B909EB">
              <w:rPr>
                <w:rFonts w:cs="Arial"/>
                <w:color w:val="FF0000"/>
                <w:szCs w:val="22"/>
              </w:rPr>
              <w:t>;</w:t>
            </w:r>
            <w:r w:rsidRPr="00B909EB">
              <w:rPr>
                <w:rFonts w:cs="Arial"/>
                <w:color w:val="FF0000"/>
                <w:szCs w:val="22"/>
              </w:rPr>
              <w:t xml:space="preserve"> </w:t>
            </w:r>
            <w:r w:rsidR="00B909EB">
              <w:rPr>
                <w:rFonts w:cs="Arial"/>
                <w:color w:val="FF0000"/>
                <w:szCs w:val="22"/>
              </w:rPr>
              <w:t>s</w:t>
            </w:r>
            <w:r w:rsidRPr="00B909EB">
              <w:rPr>
                <w:rFonts w:cs="Arial"/>
                <w:color w:val="FF0000"/>
                <w:szCs w:val="22"/>
              </w:rPr>
              <w:t>traight edge</w:t>
            </w:r>
            <w:r w:rsidR="00B909EB">
              <w:rPr>
                <w:rFonts w:cs="Arial"/>
                <w:color w:val="FF0000"/>
                <w:szCs w:val="22"/>
              </w:rPr>
              <w:t>;</w:t>
            </w:r>
            <w:r w:rsidRPr="00B909EB">
              <w:rPr>
                <w:rFonts w:cs="Arial"/>
                <w:color w:val="FF0000"/>
                <w:szCs w:val="22"/>
              </w:rPr>
              <w:t xml:space="preserve"> tenon saw</w:t>
            </w:r>
            <w:r w:rsidR="00B909EB">
              <w:rPr>
                <w:rFonts w:cs="Arial"/>
                <w:color w:val="FF0000"/>
                <w:szCs w:val="22"/>
              </w:rPr>
              <w:t>;</w:t>
            </w:r>
            <w:r w:rsidRPr="00B909EB">
              <w:rPr>
                <w:rFonts w:cs="Arial"/>
                <w:color w:val="FF0000"/>
                <w:szCs w:val="22"/>
              </w:rPr>
              <w:t xml:space="preserve"> firmer chisels</w:t>
            </w:r>
            <w:r w:rsidR="00B909EB">
              <w:rPr>
                <w:rFonts w:cs="Arial"/>
                <w:color w:val="FF0000"/>
                <w:szCs w:val="22"/>
              </w:rPr>
              <w:t>;</w:t>
            </w:r>
            <w:r w:rsidRPr="00B909EB">
              <w:rPr>
                <w:rFonts w:cs="Arial"/>
                <w:color w:val="FF0000"/>
                <w:szCs w:val="22"/>
              </w:rPr>
              <w:t xml:space="preserve"> </w:t>
            </w:r>
            <w:r w:rsidR="00B909EB">
              <w:rPr>
                <w:rFonts w:cs="Arial"/>
                <w:color w:val="FF0000"/>
                <w:szCs w:val="22"/>
              </w:rPr>
              <w:t>c</w:t>
            </w:r>
            <w:r w:rsidRPr="00B909EB">
              <w:rPr>
                <w:rFonts w:cs="Arial"/>
                <w:color w:val="FF0000"/>
                <w:szCs w:val="22"/>
              </w:rPr>
              <w:t>law hammer</w:t>
            </w:r>
            <w:r w:rsidR="00B909EB">
              <w:rPr>
                <w:rFonts w:cs="Arial"/>
                <w:color w:val="FF0000"/>
                <w:szCs w:val="22"/>
              </w:rPr>
              <w:t>;</w:t>
            </w:r>
            <w:r w:rsidRPr="00B909EB">
              <w:rPr>
                <w:rFonts w:cs="Arial"/>
                <w:color w:val="FF0000"/>
                <w:szCs w:val="22"/>
              </w:rPr>
              <w:t xml:space="preserve"> </w:t>
            </w:r>
            <w:r w:rsidR="00B909EB">
              <w:rPr>
                <w:rFonts w:cs="Arial"/>
                <w:color w:val="FF0000"/>
                <w:szCs w:val="22"/>
              </w:rPr>
              <w:t>d</w:t>
            </w:r>
            <w:r w:rsidRPr="00B909EB">
              <w:rPr>
                <w:rFonts w:cs="Arial"/>
                <w:color w:val="FF0000"/>
                <w:szCs w:val="22"/>
              </w:rPr>
              <w:t>rill driver</w:t>
            </w:r>
            <w:r w:rsidR="00B909EB">
              <w:rPr>
                <w:rFonts w:cs="Arial"/>
                <w:color w:val="FF0000"/>
                <w:szCs w:val="22"/>
              </w:rPr>
              <w:t>;</w:t>
            </w:r>
            <w:r w:rsidRPr="00B909EB">
              <w:rPr>
                <w:rFonts w:cs="Arial"/>
                <w:color w:val="FF0000"/>
                <w:szCs w:val="22"/>
              </w:rPr>
              <w:t xml:space="preserve"> </w:t>
            </w:r>
            <w:r w:rsidR="00B909EB">
              <w:rPr>
                <w:rFonts w:cs="Arial"/>
                <w:color w:val="FF0000"/>
                <w:szCs w:val="22"/>
              </w:rPr>
              <w:t>c</w:t>
            </w:r>
            <w:r w:rsidRPr="00B909EB">
              <w:rPr>
                <w:rFonts w:cs="Arial"/>
                <w:color w:val="FF0000"/>
                <w:szCs w:val="22"/>
              </w:rPr>
              <w:t>hop saw.</w:t>
            </w:r>
          </w:p>
        </w:tc>
      </w:tr>
      <w:tr w:rsidR="00574D5F" w:rsidRPr="00370AA8" w14:paraId="03FD0BA7" w14:textId="77777777" w:rsidTr="00370AA8">
        <w:trPr>
          <w:trHeight w:val="608"/>
        </w:trPr>
        <w:tc>
          <w:tcPr>
            <w:tcW w:w="2547" w:type="dxa"/>
          </w:tcPr>
          <w:p w14:paraId="03F334A7" w14:textId="11348C2E" w:rsidR="00574D5F" w:rsidRPr="00370AA8" w:rsidRDefault="006358A9" w:rsidP="00574D5F">
            <w:pPr>
              <w:rPr>
                <w:rFonts w:cs="Arial"/>
                <w:szCs w:val="22"/>
              </w:rPr>
            </w:pPr>
            <w:r w:rsidRPr="00370AA8">
              <w:rPr>
                <w:rFonts w:cs="Arial"/>
                <w:szCs w:val="22"/>
              </w:rPr>
              <w:t>Laying floorboards</w:t>
            </w:r>
          </w:p>
        </w:tc>
        <w:tc>
          <w:tcPr>
            <w:tcW w:w="6961" w:type="dxa"/>
          </w:tcPr>
          <w:p w14:paraId="24379933" w14:textId="76C00C72" w:rsidR="00574D5F" w:rsidRPr="00B909EB" w:rsidRDefault="006358A9" w:rsidP="00574D5F">
            <w:pPr>
              <w:rPr>
                <w:rFonts w:cs="Arial"/>
                <w:color w:val="FF0000"/>
                <w:szCs w:val="22"/>
              </w:rPr>
            </w:pPr>
            <w:r w:rsidRPr="00B909EB">
              <w:rPr>
                <w:rFonts w:cs="Arial"/>
                <w:color w:val="FF0000"/>
                <w:szCs w:val="22"/>
              </w:rPr>
              <w:t>Hand saw</w:t>
            </w:r>
            <w:r w:rsidR="00B909EB">
              <w:rPr>
                <w:rFonts w:cs="Arial"/>
                <w:color w:val="FF0000"/>
                <w:szCs w:val="22"/>
              </w:rPr>
              <w:t>;</w:t>
            </w:r>
            <w:r w:rsidRPr="00B909EB">
              <w:rPr>
                <w:rFonts w:cs="Arial"/>
                <w:color w:val="FF0000"/>
                <w:szCs w:val="22"/>
              </w:rPr>
              <w:t xml:space="preserve"> claw hammer</w:t>
            </w:r>
            <w:r w:rsidR="00B909EB">
              <w:rPr>
                <w:rFonts w:cs="Arial"/>
                <w:color w:val="FF0000"/>
                <w:szCs w:val="22"/>
              </w:rPr>
              <w:t>;</w:t>
            </w:r>
            <w:r w:rsidRPr="00B909EB">
              <w:rPr>
                <w:rFonts w:cs="Arial"/>
                <w:color w:val="FF0000"/>
                <w:szCs w:val="22"/>
              </w:rPr>
              <w:t xml:space="preserve"> nail punch</w:t>
            </w:r>
            <w:r w:rsidR="00B909EB">
              <w:rPr>
                <w:rFonts w:cs="Arial"/>
                <w:color w:val="FF0000"/>
                <w:szCs w:val="22"/>
              </w:rPr>
              <w:t>;</w:t>
            </w:r>
            <w:r w:rsidRPr="00B909EB">
              <w:rPr>
                <w:rFonts w:cs="Arial"/>
                <w:color w:val="FF0000"/>
                <w:szCs w:val="22"/>
              </w:rPr>
              <w:t xml:space="preserve"> firmer chisels</w:t>
            </w:r>
            <w:r w:rsidR="00B909EB">
              <w:rPr>
                <w:rFonts w:cs="Arial"/>
                <w:color w:val="FF0000"/>
                <w:szCs w:val="22"/>
              </w:rPr>
              <w:t>;</w:t>
            </w:r>
            <w:r w:rsidRPr="00B909EB">
              <w:rPr>
                <w:rFonts w:cs="Arial"/>
                <w:color w:val="FF0000"/>
                <w:szCs w:val="22"/>
              </w:rPr>
              <w:t xml:space="preserve"> </w:t>
            </w:r>
            <w:r w:rsidR="00B909EB">
              <w:rPr>
                <w:rFonts w:cs="Arial"/>
                <w:color w:val="FF0000"/>
                <w:szCs w:val="22"/>
              </w:rPr>
              <w:t>f</w:t>
            </w:r>
            <w:r w:rsidRPr="00B909EB">
              <w:rPr>
                <w:rFonts w:cs="Arial"/>
                <w:color w:val="FF0000"/>
                <w:szCs w:val="22"/>
              </w:rPr>
              <w:t>loorboard cramp</w:t>
            </w:r>
            <w:r w:rsidR="00B909EB">
              <w:rPr>
                <w:rFonts w:cs="Arial"/>
                <w:color w:val="FF0000"/>
                <w:szCs w:val="22"/>
              </w:rPr>
              <w:t>;</w:t>
            </w:r>
            <w:r w:rsidRPr="00B909EB">
              <w:rPr>
                <w:rFonts w:cs="Arial"/>
                <w:color w:val="FF0000"/>
                <w:szCs w:val="22"/>
              </w:rPr>
              <w:t xml:space="preserve"> chop saw</w:t>
            </w:r>
            <w:r w:rsidR="00B909EB">
              <w:rPr>
                <w:rFonts w:cs="Arial"/>
                <w:color w:val="FF0000"/>
                <w:szCs w:val="22"/>
              </w:rPr>
              <w:t>;</w:t>
            </w:r>
            <w:r w:rsidRPr="00B909EB">
              <w:rPr>
                <w:rFonts w:cs="Arial"/>
                <w:color w:val="FF0000"/>
                <w:szCs w:val="22"/>
              </w:rPr>
              <w:t xml:space="preserve"> </w:t>
            </w:r>
            <w:r w:rsidR="00B909EB">
              <w:rPr>
                <w:rFonts w:cs="Arial"/>
                <w:color w:val="FF0000"/>
                <w:szCs w:val="22"/>
              </w:rPr>
              <w:t>n</w:t>
            </w:r>
            <w:r w:rsidRPr="00B909EB">
              <w:rPr>
                <w:rFonts w:cs="Arial"/>
                <w:color w:val="FF0000"/>
                <w:szCs w:val="22"/>
              </w:rPr>
              <w:t>ailer.</w:t>
            </w:r>
          </w:p>
        </w:tc>
      </w:tr>
    </w:tbl>
    <w:p w14:paraId="01D1155B" w14:textId="77777777" w:rsidR="006E1028" w:rsidRPr="00370AA8" w:rsidRDefault="006E1028" w:rsidP="00110217">
      <w:pPr>
        <w:rPr>
          <w:rFonts w:cs="Arial"/>
          <w:szCs w:val="22"/>
        </w:rPr>
      </w:pPr>
    </w:p>
    <w:p w14:paraId="714F8288" w14:textId="7DF28CA9" w:rsidR="00103CC6" w:rsidRPr="00370AA8" w:rsidRDefault="006358A9" w:rsidP="00A904E4">
      <w:pPr>
        <w:pStyle w:val="Normalnumberedlist"/>
      </w:pPr>
      <w:r w:rsidRPr="00370AA8">
        <w:t xml:space="preserve">In addition to </w:t>
      </w:r>
      <w:r w:rsidR="00370AA8" w:rsidRPr="00370AA8">
        <w:t xml:space="preserve">the activities listed </w:t>
      </w:r>
      <w:r w:rsidRPr="00370AA8">
        <w:t>above</w:t>
      </w:r>
      <w:r w:rsidR="00370AA8" w:rsidRPr="00370AA8">
        <w:t>,</w:t>
      </w:r>
      <w:r w:rsidRPr="00370AA8">
        <w:t xml:space="preserve"> list </w:t>
      </w:r>
      <w:r w:rsidR="00370AA8" w:rsidRPr="00370AA8">
        <w:t>three</w:t>
      </w:r>
      <w:r w:rsidRPr="00370AA8">
        <w:t xml:space="preserve"> further</w:t>
      </w:r>
      <w:r w:rsidR="00103CC6" w:rsidRPr="00370AA8">
        <w:t xml:space="preserve"> first fix </w:t>
      </w:r>
      <w:r w:rsidRPr="00370AA8">
        <w:t>activities</w:t>
      </w:r>
      <w:r w:rsidR="00370AA8" w:rsidRPr="00370AA8">
        <w:t>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508"/>
      </w:tblGrid>
      <w:tr w:rsidR="006358A9" w:rsidRPr="00370AA8" w14:paraId="6A8DFFB5" w14:textId="77777777" w:rsidTr="002A7D76">
        <w:trPr>
          <w:trHeight w:val="416"/>
        </w:trPr>
        <w:tc>
          <w:tcPr>
            <w:tcW w:w="9508" w:type="dxa"/>
          </w:tcPr>
          <w:p w14:paraId="12B2A5C4" w14:textId="143AAA72" w:rsidR="006358A9" w:rsidRPr="00370AA8" w:rsidRDefault="006358A9" w:rsidP="00CE12E7">
            <w:pPr>
              <w:rPr>
                <w:rFonts w:cs="Arial"/>
                <w:b/>
                <w:bCs/>
                <w:szCs w:val="22"/>
              </w:rPr>
            </w:pPr>
            <w:r w:rsidRPr="00370AA8">
              <w:rPr>
                <w:rFonts w:cs="Arial"/>
                <w:b/>
                <w:bCs/>
                <w:szCs w:val="22"/>
              </w:rPr>
              <w:t>First fix activities:</w:t>
            </w:r>
          </w:p>
        </w:tc>
      </w:tr>
      <w:tr w:rsidR="006358A9" w:rsidRPr="00370AA8" w14:paraId="5F70A340" w14:textId="77777777" w:rsidTr="00130B7F">
        <w:trPr>
          <w:trHeight w:val="608"/>
        </w:trPr>
        <w:tc>
          <w:tcPr>
            <w:tcW w:w="9508" w:type="dxa"/>
          </w:tcPr>
          <w:p w14:paraId="284AFA4A" w14:textId="05582418" w:rsidR="006358A9" w:rsidRPr="00A904E4" w:rsidRDefault="006358A9" w:rsidP="00CE12E7">
            <w:pPr>
              <w:rPr>
                <w:rFonts w:cs="Arial"/>
                <w:color w:val="FF0000"/>
                <w:szCs w:val="22"/>
              </w:rPr>
            </w:pPr>
            <w:r w:rsidRPr="00A904E4">
              <w:rPr>
                <w:rFonts w:cs="Arial"/>
                <w:color w:val="FF0000"/>
                <w:szCs w:val="22"/>
              </w:rPr>
              <w:t>Fixing a staircase</w:t>
            </w:r>
          </w:p>
        </w:tc>
      </w:tr>
      <w:tr w:rsidR="006358A9" w:rsidRPr="00370AA8" w14:paraId="0CC8FC21" w14:textId="77777777" w:rsidTr="000A16A8">
        <w:trPr>
          <w:trHeight w:val="608"/>
        </w:trPr>
        <w:tc>
          <w:tcPr>
            <w:tcW w:w="9508" w:type="dxa"/>
          </w:tcPr>
          <w:p w14:paraId="7EA14B0C" w14:textId="2588433A" w:rsidR="006358A9" w:rsidRPr="00A904E4" w:rsidRDefault="006358A9" w:rsidP="00CE12E7">
            <w:pPr>
              <w:rPr>
                <w:rFonts w:cs="Arial"/>
                <w:color w:val="FF0000"/>
                <w:szCs w:val="22"/>
              </w:rPr>
            </w:pPr>
            <w:r w:rsidRPr="00A904E4">
              <w:rPr>
                <w:rFonts w:cs="Arial"/>
                <w:color w:val="FF0000"/>
                <w:szCs w:val="22"/>
              </w:rPr>
              <w:t>Partitions</w:t>
            </w:r>
          </w:p>
        </w:tc>
      </w:tr>
      <w:tr w:rsidR="006358A9" w:rsidRPr="00370AA8" w14:paraId="35B0D589" w14:textId="77777777" w:rsidTr="00E5151C">
        <w:trPr>
          <w:trHeight w:val="608"/>
        </w:trPr>
        <w:tc>
          <w:tcPr>
            <w:tcW w:w="9508" w:type="dxa"/>
          </w:tcPr>
          <w:p w14:paraId="01019B56" w14:textId="55D5C6D2" w:rsidR="006358A9" w:rsidRPr="00A904E4" w:rsidRDefault="006358A9" w:rsidP="00CE12E7">
            <w:pPr>
              <w:rPr>
                <w:rFonts w:cs="Arial"/>
                <w:color w:val="FF0000"/>
                <w:szCs w:val="22"/>
              </w:rPr>
            </w:pPr>
            <w:r w:rsidRPr="00A904E4">
              <w:rPr>
                <w:rFonts w:cs="Arial"/>
                <w:color w:val="FF0000"/>
                <w:szCs w:val="22"/>
              </w:rPr>
              <w:t>External window/door frames</w:t>
            </w:r>
          </w:p>
        </w:tc>
      </w:tr>
    </w:tbl>
    <w:p w14:paraId="6CF8B13B" w14:textId="3A164AEF" w:rsidR="00474F67" w:rsidRDefault="00474F67" w:rsidP="00474F67">
      <w:pPr>
        <w:rPr>
          <w:rFonts w:cs="Arial"/>
          <w:szCs w:val="22"/>
        </w:rPr>
      </w:pPr>
    </w:p>
    <w:p w14:paraId="04457597" w14:textId="77777777" w:rsidR="00A904E4" w:rsidRPr="00370AA8" w:rsidRDefault="00A904E4" w:rsidP="00474F67">
      <w:pPr>
        <w:rPr>
          <w:rFonts w:cs="Arial"/>
          <w:szCs w:val="22"/>
        </w:rPr>
      </w:pPr>
    </w:p>
    <w:p w14:paraId="4CB2F534" w14:textId="517A77A7" w:rsidR="006358A9" w:rsidRPr="00370AA8" w:rsidRDefault="006358A9" w:rsidP="00A904E4">
      <w:pPr>
        <w:pStyle w:val="Normalnumberedlist"/>
      </w:pPr>
      <w:r w:rsidRPr="00370AA8">
        <w:t xml:space="preserve">State </w:t>
      </w:r>
      <w:r w:rsidRPr="00370AA8">
        <w:rPr>
          <w:b/>
          <w:bCs/>
        </w:rPr>
        <w:t>four</w:t>
      </w:r>
      <w:r w:rsidRPr="00370AA8">
        <w:t xml:space="preserve"> common hazards encountered while undertaking first fix activities</w:t>
      </w:r>
      <w:r w:rsidR="00370AA8" w:rsidRPr="00370AA8">
        <w:t>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508"/>
      </w:tblGrid>
      <w:tr w:rsidR="003C49D7" w:rsidRPr="00370AA8" w14:paraId="100E71D7" w14:textId="77777777" w:rsidTr="003E0090">
        <w:trPr>
          <w:trHeight w:val="416"/>
        </w:trPr>
        <w:tc>
          <w:tcPr>
            <w:tcW w:w="9508" w:type="dxa"/>
          </w:tcPr>
          <w:p w14:paraId="01074C80" w14:textId="6BE85477" w:rsidR="003C49D7" w:rsidRPr="00370AA8" w:rsidRDefault="003C49D7" w:rsidP="00CE12E7">
            <w:pPr>
              <w:rPr>
                <w:rFonts w:cs="Arial"/>
                <w:b/>
                <w:bCs/>
                <w:szCs w:val="22"/>
              </w:rPr>
            </w:pPr>
            <w:r w:rsidRPr="00370AA8">
              <w:rPr>
                <w:rFonts w:cs="Arial"/>
                <w:b/>
                <w:bCs/>
                <w:szCs w:val="22"/>
              </w:rPr>
              <w:t>Hazard:</w:t>
            </w:r>
          </w:p>
        </w:tc>
      </w:tr>
      <w:tr w:rsidR="003C49D7" w:rsidRPr="00370AA8" w14:paraId="715D7CC8" w14:textId="77777777" w:rsidTr="00BC01D9">
        <w:trPr>
          <w:trHeight w:val="608"/>
        </w:trPr>
        <w:tc>
          <w:tcPr>
            <w:tcW w:w="9508" w:type="dxa"/>
          </w:tcPr>
          <w:p w14:paraId="3B2E1161" w14:textId="76402DBF" w:rsidR="003C49D7" w:rsidRPr="00A904E4" w:rsidRDefault="003C49D7" w:rsidP="00CE12E7">
            <w:pPr>
              <w:rPr>
                <w:rFonts w:cs="Arial"/>
                <w:color w:val="FF0000"/>
                <w:szCs w:val="22"/>
              </w:rPr>
            </w:pPr>
            <w:r w:rsidRPr="00A904E4">
              <w:rPr>
                <w:rFonts w:cs="Arial"/>
                <w:color w:val="FF0000"/>
                <w:szCs w:val="22"/>
              </w:rPr>
              <w:t xml:space="preserve">Musculoskeletal injuries caused by incorrect handling  </w:t>
            </w:r>
          </w:p>
        </w:tc>
      </w:tr>
      <w:tr w:rsidR="003C49D7" w:rsidRPr="00370AA8" w14:paraId="0DAC8A94" w14:textId="77777777" w:rsidTr="000605E4">
        <w:trPr>
          <w:trHeight w:val="608"/>
        </w:trPr>
        <w:tc>
          <w:tcPr>
            <w:tcW w:w="9508" w:type="dxa"/>
          </w:tcPr>
          <w:p w14:paraId="62C07DF2" w14:textId="5E77AF2C" w:rsidR="003C49D7" w:rsidRPr="00A904E4" w:rsidRDefault="003C49D7" w:rsidP="00CE12E7">
            <w:pPr>
              <w:rPr>
                <w:rFonts w:cs="Arial"/>
                <w:color w:val="FF0000"/>
                <w:szCs w:val="22"/>
              </w:rPr>
            </w:pPr>
            <w:r w:rsidRPr="00A904E4">
              <w:rPr>
                <w:rFonts w:cs="Arial"/>
                <w:color w:val="FF0000"/>
                <w:szCs w:val="22"/>
              </w:rPr>
              <w:t>Slips</w:t>
            </w:r>
            <w:r w:rsidR="00A904E4">
              <w:rPr>
                <w:rFonts w:cs="Arial"/>
                <w:color w:val="FF0000"/>
                <w:szCs w:val="22"/>
              </w:rPr>
              <w:t>,</w:t>
            </w:r>
            <w:r w:rsidRPr="00A904E4">
              <w:rPr>
                <w:rFonts w:cs="Arial"/>
                <w:color w:val="FF0000"/>
                <w:szCs w:val="22"/>
              </w:rPr>
              <w:t xml:space="preserve"> </w:t>
            </w:r>
            <w:proofErr w:type="gramStart"/>
            <w:r w:rsidRPr="00A904E4">
              <w:rPr>
                <w:rFonts w:cs="Arial"/>
                <w:color w:val="FF0000"/>
                <w:szCs w:val="22"/>
              </w:rPr>
              <w:t>trips</w:t>
            </w:r>
            <w:proofErr w:type="gramEnd"/>
            <w:r w:rsidRPr="00A904E4">
              <w:rPr>
                <w:rFonts w:cs="Arial"/>
                <w:color w:val="FF0000"/>
                <w:szCs w:val="22"/>
              </w:rPr>
              <w:t xml:space="preserve"> and falls undertaking work activities</w:t>
            </w:r>
          </w:p>
        </w:tc>
      </w:tr>
      <w:tr w:rsidR="003C49D7" w:rsidRPr="00370AA8" w14:paraId="29199FB6" w14:textId="77777777" w:rsidTr="00863AB7">
        <w:trPr>
          <w:trHeight w:val="608"/>
        </w:trPr>
        <w:tc>
          <w:tcPr>
            <w:tcW w:w="9508" w:type="dxa"/>
          </w:tcPr>
          <w:p w14:paraId="38CCEFD5" w14:textId="6CD4C855" w:rsidR="003C49D7" w:rsidRPr="00A904E4" w:rsidRDefault="003C49D7" w:rsidP="00CE12E7">
            <w:pPr>
              <w:rPr>
                <w:rFonts w:cs="Arial"/>
                <w:color w:val="FF0000"/>
                <w:szCs w:val="22"/>
              </w:rPr>
            </w:pPr>
            <w:r w:rsidRPr="00A904E4">
              <w:rPr>
                <w:rFonts w:cs="Arial"/>
                <w:color w:val="FF0000"/>
                <w:szCs w:val="22"/>
              </w:rPr>
              <w:t>Lacerations caused by unsafe working procedures when using sharp</w:t>
            </w:r>
            <w:r w:rsidR="00A904E4">
              <w:rPr>
                <w:rFonts w:cs="Arial"/>
                <w:color w:val="FF0000"/>
                <w:szCs w:val="22"/>
              </w:rPr>
              <w:t>-</w:t>
            </w:r>
            <w:r w:rsidRPr="00A904E4">
              <w:rPr>
                <w:rFonts w:cs="Arial"/>
                <w:color w:val="FF0000"/>
                <w:szCs w:val="22"/>
              </w:rPr>
              <w:t>edged tools</w:t>
            </w:r>
          </w:p>
        </w:tc>
      </w:tr>
      <w:tr w:rsidR="003C49D7" w:rsidRPr="00370AA8" w14:paraId="029048F9" w14:textId="77777777" w:rsidTr="0043173C">
        <w:trPr>
          <w:trHeight w:val="608"/>
        </w:trPr>
        <w:tc>
          <w:tcPr>
            <w:tcW w:w="9508" w:type="dxa"/>
          </w:tcPr>
          <w:p w14:paraId="3D97C5E9" w14:textId="56AA0E2D" w:rsidR="003C49D7" w:rsidRPr="00A904E4" w:rsidRDefault="003C49D7" w:rsidP="00CE12E7">
            <w:pPr>
              <w:rPr>
                <w:rFonts w:cs="Arial"/>
                <w:color w:val="FF0000"/>
                <w:szCs w:val="22"/>
              </w:rPr>
            </w:pPr>
            <w:r w:rsidRPr="00A904E4">
              <w:rPr>
                <w:rFonts w:cs="Arial"/>
                <w:color w:val="FF0000"/>
                <w:szCs w:val="22"/>
              </w:rPr>
              <w:t>Moving site traffic and mobile plant</w:t>
            </w:r>
          </w:p>
        </w:tc>
      </w:tr>
    </w:tbl>
    <w:p w14:paraId="7AC4E79C" w14:textId="77777777" w:rsidR="009553A1" w:rsidRPr="00370AA8" w:rsidRDefault="009553A1" w:rsidP="009553A1">
      <w:pPr>
        <w:rPr>
          <w:rFonts w:cs="Arial"/>
          <w:szCs w:val="22"/>
        </w:rPr>
      </w:pPr>
    </w:p>
    <w:p w14:paraId="784B61A1" w14:textId="77777777" w:rsidR="009553A1" w:rsidRPr="00370AA8" w:rsidRDefault="009553A1" w:rsidP="009553A1">
      <w:pPr>
        <w:rPr>
          <w:rFonts w:cs="Arial"/>
          <w:szCs w:val="22"/>
        </w:rPr>
      </w:pPr>
    </w:p>
    <w:p w14:paraId="741056F5" w14:textId="77777777" w:rsidR="009553A1" w:rsidRPr="00370AA8" w:rsidRDefault="009553A1" w:rsidP="009553A1">
      <w:pPr>
        <w:rPr>
          <w:rFonts w:cs="Arial"/>
          <w:szCs w:val="22"/>
        </w:rPr>
      </w:pPr>
    </w:p>
    <w:p w14:paraId="366F11B6" w14:textId="77777777" w:rsidR="009553A1" w:rsidRPr="00370AA8" w:rsidRDefault="009553A1" w:rsidP="009553A1">
      <w:pPr>
        <w:rPr>
          <w:rFonts w:cs="Arial"/>
          <w:szCs w:val="22"/>
        </w:rPr>
      </w:pPr>
    </w:p>
    <w:p w14:paraId="170CC846" w14:textId="01C02410" w:rsidR="009553A1" w:rsidRPr="00370AA8" w:rsidRDefault="00A904E4" w:rsidP="00A904E4">
      <w:pPr>
        <w:pStyle w:val="Normalnumberedlist"/>
      </w:pPr>
      <w:r>
        <w:lastRenderedPageBreak/>
        <w:t>A</w:t>
      </w:r>
      <w:r w:rsidR="002A3074" w:rsidRPr="00370AA8">
        <w:t xml:space="preserve">nswer the </w:t>
      </w:r>
      <w:r w:rsidR="003C49D7" w:rsidRPr="00370AA8">
        <w:t xml:space="preserve">following </w:t>
      </w:r>
      <w:r w:rsidR="002A3074" w:rsidRPr="00370AA8">
        <w:t>questions</w:t>
      </w:r>
      <w:r w:rsidR="00370AA8" w:rsidRPr="00370AA8">
        <w:t>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9553A1" w:rsidRPr="00370AA8" w14:paraId="19E128C7" w14:textId="77777777" w:rsidTr="00CE12E7">
        <w:trPr>
          <w:trHeight w:val="416"/>
        </w:trPr>
        <w:tc>
          <w:tcPr>
            <w:tcW w:w="4754" w:type="dxa"/>
          </w:tcPr>
          <w:p w14:paraId="606BEF02" w14:textId="0C574F89" w:rsidR="009553A1" w:rsidRPr="00370AA8" w:rsidRDefault="002A3074" w:rsidP="00CE12E7">
            <w:pPr>
              <w:rPr>
                <w:rFonts w:cs="Arial"/>
                <w:b/>
                <w:bCs/>
                <w:szCs w:val="22"/>
              </w:rPr>
            </w:pPr>
            <w:r w:rsidRPr="00370AA8">
              <w:rPr>
                <w:rFonts w:cs="Arial"/>
                <w:b/>
                <w:bCs/>
                <w:szCs w:val="22"/>
              </w:rPr>
              <w:t>Question</w:t>
            </w:r>
            <w:r w:rsidR="009553A1" w:rsidRPr="00370AA8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4754" w:type="dxa"/>
          </w:tcPr>
          <w:p w14:paraId="27BD07CE" w14:textId="2DBB48B8" w:rsidR="009553A1" w:rsidRPr="00370AA8" w:rsidRDefault="002A3074" w:rsidP="00CE12E7">
            <w:pPr>
              <w:rPr>
                <w:rFonts w:cs="Arial"/>
                <w:b/>
                <w:bCs/>
                <w:szCs w:val="22"/>
              </w:rPr>
            </w:pPr>
            <w:r w:rsidRPr="00370AA8">
              <w:rPr>
                <w:rFonts w:cs="Arial"/>
                <w:b/>
                <w:bCs/>
                <w:szCs w:val="22"/>
              </w:rPr>
              <w:t>Answer</w:t>
            </w:r>
            <w:r w:rsidR="009553A1" w:rsidRPr="00370AA8"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9553A1" w:rsidRPr="00370AA8" w14:paraId="18053D57" w14:textId="77777777" w:rsidTr="00CE12E7">
        <w:trPr>
          <w:trHeight w:val="608"/>
        </w:trPr>
        <w:tc>
          <w:tcPr>
            <w:tcW w:w="4754" w:type="dxa"/>
          </w:tcPr>
          <w:p w14:paraId="6DE623F2" w14:textId="0A0FE782" w:rsidR="003C49D7" w:rsidRPr="00370AA8" w:rsidRDefault="003C49D7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 w:rsidRPr="00370AA8">
              <w:rPr>
                <w:rFonts w:cs="Arial"/>
                <w:szCs w:val="22"/>
              </w:rPr>
              <w:t>At what joist centres are joists set out at and why?</w:t>
            </w:r>
          </w:p>
        </w:tc>
        <w:tc>
          <w:tcPr>
            <w:tcW w:w="4754" w:type="dxa"/>
          </w:tcPr>
          <w:p w14:paraId="30FDE9F6" w14:textId="457AEEEF" w:rsidR="009553A1" w:rsidRPr="00370AA8" w:rsidRDefault="003C49D7" w:rsidP="00CE12E7">
            <w:pPr>
              <w:rPr>
                <w:rFonts w:cs="Arial"/>
                <w:szCs w:val="22"/>
              </w:rPr>
            </w:pPr>
            <w:r w:rsidRPr="00A904E4">
              <w:rPr>
                <w:rFonts w:cs="Arial"/>
                <w:color w:val="FF0000"/>
                <w:szCs w:val="22"/>
              </w:rPr>
              <w:t>Commonly set out at 400mm centres</w:t>
            </w:r>
            <w:r w:rsidR="002442C8" w:rsidRPr="00A904E4">
              <w:rPr>
                <w:rFonts w:cs="Arial"/>
                <w:color w:val="FF0000"/>
                <w:szCs w:val="22"/>
              </w:rPr>
              <w:t xml:space="preserve"> to accommodate standard sheets of plasterboard</w:t>
            </w:r>
          </w:p>
        </w:tc>
      </w:tr>
      <w:tr w:rsidR="009553A1" w:rsidRPr="00370AA8" w14:paraId="2B2F5D19" w14:textId="77777777" w:rsidTr="00CE12E7">
        <w:trPr>
          <w:trHeight w:val="608"/>
        </w:trPr>
        <w:tc>
          <w:tcPr>
            <w:tcW w:w="4754" w:type="dxa"/>
          </w:tcPr>
          <w:p w14:paraId="1C0EE436" w14:textId="0CB88D9B" w:rsidR="009553A1" w:rsidRPr="00370AA8" w:rsidRDefault="002442C8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 w:rsidRPr="00370AA8">
              <w:rPr>
                <w:rFonts w:cs="Arial"/>
                <w:szCs w:val="22"/>
              </w:rPr>
              <w:t>Why are 110v power supplies recommended on building sites?</w:t>
            </w:r>
          </w:p>
        </w:tc>
        <w:tc>
          <w:tcPr>
            <w:tcW w:w="4754" w:type="dxa"/>
          </w:tcPr>
          <w:p w14:paraId="0255A88A" w14:textId="506E6ABE" w:rsidR="009553A1" w:rsidRPr="00370AA8" w:rsidRDefault="002442C8" w:rsidP="00CE12E7">
            <w:pPr>
              <w:rPr>
                <w:rFonts w:cs="Arial"/>
                <w:szCs w:val="22"/>
              </w:rPr>
            </w:pPr>
            <w:r w:rsidRPr="00A904E4">
              <w:rPr>
                <w:rFonts w:cs="Arial"/>
                <w:color w:val="FF0000"/>
                <w:szCs w:val="22"/>
              </w:rPr>
              <w:t xml:space="preserve">HSE strongly advises that 110v tools are preferable given the wet, </w:t>
            </w:r>
            <w:proofErr w:type="gramStart"/>
            <w:r w:rsidRPr="00A904E4">
              <w:rPr>
                <w:rFonts w:cs="Arial"/>
                <w:color w:val="FF0000"/>
                <w:szCs w:val="22"/>
              </w:rPr>
              <w:t>dirty</w:t>
            </w:r>
            <w:proofErr w:type="gramEnd"/>
            <w:r w:rsidRPr="00A904E4">
              <w:rPr>
                <w:rFonts w:cs="Arial"/>
                <w:color w:val="FF0000"/>
                <w:szCs w:val="22"/>
              </w:rPr>
              <w:t xml:space="preserve"> and dusty nature of construction sites and the possibility of mechanical damage to cables and tools.  </w:t>
            </w:r>
            <w:r w:rsidR="00480FD1" w:rsidRPr="00A904E4">
              <w:rPr>
                <w:rFonts w:cs="Arial"/>
                <w:color w:val="FF0000"/>
                <w:szCs w:val="22"/>
              </w:rPr>
              <w:t xml:space="preserve">Any potential electrical shock received would not be </w:t>
            </w:r>
            <w:proofErr w:type="gramStart"/>
            <w:r w:rsidR="00480FD1" w:rsidRPr="00A904E4">
              <w:rPr>
                <w:rFonts w:cs="Arial"/>
                <w:color w:val="FF0000"/>
                <w:szCs w:val="22"/>
              </w:rPr>
              <w:t>sufficient enough</w:t>
            </w:r>
            <w:proofErr w:type="gramEnd"/>
            <w:r w:rsidR="00480FD1" w:rsidRPr="00A904E4">
              <w:rPr>
                <w:rFonts w:cs="Arial"/>
                <w:color w:val="FF0000"/>
                <w:szCs w:val="22"/>
              </w:rPr>
              <w:t xml:space="preserve"> to cause a fatality.</w:t>
            </w:r>
          </w:p>
        </w:tc>
      </w:tr>
      <w:tr w:rsidR="009553A1" w:rsidRPr="00370AA8" w14:paraId="70DA5214" w14:textId="77777777" w:rsidTr="00CE12E7">
        <w:trPr>
          <w:trHeight w:val="608"/>
        </w:trPr>
        <w:tc>
          <w:tcPr>
            <w:tcW w:w="4754" w:type="dxa"/>
          </w:tcPr>
          <w:p w14:paraId="53134CF1" w14:textId="1A8AB5FD" w:rsidR="009553A1" w:rsidRPr="00370AA8" w:rsidRDefault="00480FD1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 w:rsidRPr="00370AA8">
              <w:rPr>
                <w:rFonts w:cs="Arial"/>
                <w:szCs w:val="22"/>
              </w:rPr>
              <w:t>What is the length of a common rafter on its setting out line, where the rise is 3000mm and the span is 8000mm?</w:t>
            </w:r>
          </w:p>
        </w:tc>
        <w:tc>
          <w:tcPr>
            <w:tcW w:w="4754" w:type="dxa"/>
          </w:tcPr>
          <w:p w14:paraId="27CA239F" w14:textId="77777777" w:rsidR="009553A1" w:rsidRPr="00A904E4" w:rsidRDefault="00480FD1" w:rsidP="00CE12E7">
            <w:pPr>
              <w:rPr>
                <w:rFonts w:cs="Arial"/>
                <w:color w:val="FF0000"/>
                <w:szCs w:val="22"/>
              </w:rPr>
            </w:pPr>
            <w:r w:rsidRPr="00A904E4">
              <w:rPr>
                <w:rFonts w:cs="Arial"/>
                <w:color w:val="FF0000"/>
                <w:szCs w:val="22"/>
              </w:rPr>
              <w:t>Span ÷ 2 = Run.</w:t>
            </w:r>
          </w:p>
          <w:p w14:paraId="381460FC" w14:textId="6923FDC2" w:rsidR="00480FD1" w:rsidRPr="00A904E4" w:rsidRDefault="00480FD1" w:rsidP="00CE12E7">
            <w:pPr>
              <w:rPr>
                <w:rFonts w:cs="Arial"/>
                <w:color w:val="FF0000"/>
                <w:szCs w:val="22"/>
              </w:rPr>
            </w:pPr>
            <w:r w:rsidRPr="00A904E4">
              <w:rPr>
                <w:rFonts w:cs="Arial"/>
                <w:color w:val="FF0000"/>
                <w:szCs w:val="22"/>
              </w:rPr>
              <w:t>Run = 4000mm</w:t>
            </w:r>
          </w:p>
          <w:p w14:paraId="24CAE49A" w14:textId="77777777" w:rsidR="00480FD1" w:rsidRPr="00A904E4" w:rsidRDefault="00480FD1" w:rsidP="00CE12E7">
            <w:pPr>
              <w:rPr>
                <w:rFonts w:cs="Arial"/>
                <w:color w:val="FF0000"/>
                <w:szCs w:val="22"/>
              </w:rPr>
            </w:pPr>
          </w:p>
          <w:p w14:paraId="73274F3E" w14:textId="0E7A8527" w:rsidR="00480FD1" w:rsidRPr="00A904E4" w:rsidRDefault="00480FD1" w:rsidP="00CE12E7">
            <w:pPr>
              <w:rPr>
                <w:rFonts w:cs="Arial"/>
                <w:color w:val="FF0000"/>
                <w:szCs w:val="22"/>
              </w:rPr>
            </w:pPr>
            <w:r w:rsidRPr="00A904E4">
              <w:rPr>
                <w:rFonts w:cs="Arial"/>
                <w:color w:val="FF0000"/>
                <w:szCs w:val="22"/>
              </w:rPr>
              <w:t xml:space="preserve">The hypotenuse length of the rafter is </w:t>
            </w:r>
            <w:r w:rsidR="00B42077" w:rsidRPr="00A904E4">
              <w:rPr>
                <w:rFonts w:cs="Arial"/>
                <w:color w:val="FF0000"/>
                <w:szCs w:val="22"/>
              </w:rPr>
              <w:t>=</w:t>
            </w:r>
            <w:r w:rsidRPr="00A904E4">
              <w:rPr>
                <w:rFonts w:cs="Arial"/>
                <w:color w:val="FF0000"/>
                <w:szCs w:val="22"/>
              </w:rPr>
              <w:t xml:space="preserve"> to </w:t>
            </w:r>
          </w:p>
          <w:p w14:paraId="20D2614E" w14:textId="77777777" w:rsidR="00480FD1" w:rsidRPr="00A904E4" w:rsidRDefault="00480FD1" w:rsidP="00CE12E7">
            <w:pPr>
              <w:rPr>
                <w:rFonts w:cs="Arial"/>
                <w:color w:val="FF0000"/>
                <w:szCs w:val="22"/>
              </w:rPr>
            </w:pPr>
          </w:p>
          <w:p w14:paraId="0EE86320" w14:textId="1D42A923" w:rsidR="00480FD1" w:rsidRPr="00A904E4" w:rsidRDefault="00480FD1" w:rsidP="00CE12E7">
            <w:pPr>
              <w:rPr>
                <w:rFonts w:cs="Arial"/>
                <w:color w:val="FF0000"/>
                <w:szCs w:val="22"/>
                <w:vertAlign w:val="superscript"/>
              </w:rPr>
            </w:pPr>
            <m:oMath>
              <m:r>
                <w:rPr>
                  <w:rFonts w:ascii="Cambria Math" w:hAnsi="Cambria Math" w:cs="Arial"/>
                  <w:color w:val="FF0000"/>
                  <w:szCs w:val="22"/>
                </w:rPr>
                <m:t>√</m:t>
              </m:r>
            </m:oMath>
            <w:r w:rsidRPr="00A904E4">
              <w:rPr>
                <w:rFonts w:cs="Arial"/>
                <w:color w:val="FF0000"/>
                <w:szCs w:val="22"/>
              </w:rPr>
              <w:t>run</w:t>
            </w:r>
            <w:r w:rsidRPr="00A904E4">
              <w:rPr>
                <w:rFonts w:cs="Arial"/>
                <w:color w:val="FF0000"/>
                <w:szCs w:val="22"/>
                <w:vertAlign w:val="superscript"/>
              </w:rPr>
              <w:t xml:space="preserve">2 </w:t>
            </w:r>
            <w:r w:rsidRPr="00A904E4">
              <w:rPr>
                <w:rFonts w:cs="Arial"/>
                <w:color w:val="FF0000"/>
                <w:szCs w:val="22"/>
              </w:rPr>
              <w:t>+ rise</w:t>
            </w:r>
            <w:r w:rsidRPr="00A904E4">
              <w:rPr>
                <w:rFonts w:cs="Arial"/>
                <w:color w:val="FF0000"/>
                <w:szCs w:val="22"/>
                <w:vertAlign w:val="superscript"/>
              </w:rPr>
              <w:t>2</w:t>
            </w:r>
          </w:p>
          <w:p w14:paraId="215F5672" w14:textId="77777777" w:rsidR="00B42077" w:rsidRPr="00A904E4" w:rsidRDefault="00B42077" w:rsidP="00CE12E7">
            <w:pPr>
              <w:rPr>
                <w:rFonts w:cs="Arial"/>
                <w:color w:val="FF0000"/>
                <w:szCs w:val="22"/>
                <w:vertAlign w:val="superscript"/>
              </w:rPr>
            </w:pPr>
          </w:p>
          <w:p w14:paraId="650349D3" w14:textId="725BD6D8" w:rsidR="00480FD1" w:rsidRPr="00A904E4" w:rsidRDefault="00B42077" w:rsidP="00480FD1">
            <w:pPr>
              <w:rPr>
                <w:rFonts w:cs="Arial"/>
                <w:color w:val="FF0000"/>
                <w:szCs w:val="22"/>
                <w:vertAlign w:val="superscript"/>
              </w:rPr>
            </w:pPr>
            <m:oMath>
              <m:r>
                <w:rPr>
                  <w:rFonts w:ascii="Cambria Math" w:hAnsi="Cambria Math" w:cs="Arial"/>
                  <w:color w:val="FF0000"/>
                  <w:szCs w:val="22"/>
                </w:rPr>
                <m:t>√</m:t>
              </m:r>
            </m:oMath>
            <w:r w:rsidRPr="00A904E4">
              <w:rPr>
                <w:rFonts w:cs="Arial"/>
                <w:color w:val="FF0000"/>
                <w:szCs w:val="22"/>
              </w:rPr>
              <w:t>4000</w:t>
            </w:r>
            <w:r w:rsidRPr="00A904E4">
              <w:rPr>
                <w:rFonts w:cs="Arial"/>
                <w:color w:val="FF0000"/>
                <w:szCs w:val="22"/>
                <w:vertAlign w:val="superscript"/>
              </w:rPr>
              <w:t xml:space="preserve">2 </w:t>
            </w:r>
            <w:r w:rsidRPr="00A904E4">
              <w:rPr>
                <w:rFonts w:cs="Arial"/>
                <w:color w:val="FF0000"/>
                <w:szCs w:val="22"/>
              </w:rPr>
              <w:t>+ 3000</w:t>
            </w:r>
            <w:r w:rsidRPr="00A904E4">
              <w:rPr>
                <w:rFonts w:cs="Arial"/>
                <w:color w:val="FF0000"/>
                <w:szCs w:val="22"/>
                <w:vertAlign w:val="superscript"/>
              </w:rPr>
              <w:t xml:space="preserve">2 </w:t>
            </w:r>
            <w:r w:rsidR="00480FD1" w:rsidRPr="00A904E4">
              <w:rPr>
                <w:rFonts w:cs="Arial"/>
                <w:color w:val="FF0000"/>
                <w:szCs w:val="22"/>
              </w:rPr>
              <w:t>= 5000mm</w:t>
            </w:r>
          </w:p>
          <w:p w14:paraId="267BA79F" w14:textId="504C01A8" w:rsidR="00480FD1" w:rsidRPr="00370AA8" w:rsidRDefault="00480FD1" w:rsidP="00CE12E7">
            <w:pPr>
              <w:rPr>
                <w:rFonts w:cs="Arial"/>
                <w:szCs w:val="22"/>
              </w:rPr>
            </w:pPr>
          </w:p>
        </w:tc>
      </w:tr>
      <w:tr w:rsidR="009553A1" w:rsidRPr="00370AA8" w14:paraId="4401477E" w14:textId="77777777" w:rsidTr="00CE12E7">
        <w:trPr>
          <w:trHeight w:val="608"/>
        </w:trPr>
        <w:tc>
          <w:tcPr>
            <w:tcW w:w="4754" w:type="dxa"/>
          </w:tcPr>
          <w:p w14:paraId="2EC7A509" w14:textId="13F50807" w:rsidR="009553A1" w:rsidRPr="00370AA8" w:rsidRDefault="0033645F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 w:rsidRPr="00370AA8">
              <w:rPr>
                <w:rFonts w:cs="Arial"/>
                <w:szCs w:val="22"/>
              </w:rPr>
              <w:t>What is the purpose of reporting and entering an accident that did not happen in a near miss book</w:t>
            </w:r>
            <w:r w:rsidR="00916153">
              <w:rPr>
                <w:rFonts w:cs="Arial"/>
                <w:szCs w:val="22"/>
              </w:rPr>
              <w:t>?</w:t>
            </w:r>
          </w:p>
        </w:tc>
        <w:tc>
          <w:tcPr>
            <w:tcW w:w="4754" w:type="dxa"/>
          </w:tcPr>
          <w:p w14:paraId="3C131B0B" w14:textId="5345F16F" w:rsidR="009553A1" w:rsidRPr="00370AA8" w:rsidRDefault="00B60456" w:rsidP="00CE12E7">
            <w:pPr>
              <w:rPr>
                <w:rFonts w:cs="Arial"/>
                <w:szCs w:val="22"/>
              </w:rPr>
            </w:pPr>
            <w:r w:rsidRPr="00A904E4">
              <w:rPr>
                <w:rFonts w:cs="Arial"/>
                <w:color w:val="FF0000"/>
                <w:szCs w:val="22"/>
              </w:rPr>
              <w:t xml:space="preserve">The accident book </w:t>
            </w:r>
            <w:proofErr w:type="gramStart"/>
            <w:r w:rsidRPr="00A904E4">
              <w:rPr>
                <w:rFonts w:cs="Arial"/>
                <w:color w:val="FF0000"/>
                <w:szCs w:val="22"/>
              </w:rPr>
              <w:t>has to</w:t>
            </w:r>
            <w:proofErr w:type="gramEnd"/>
            <w:r w:rsidRPr="00A904E4">
              <w:rPr>
                <w:rFonts w:cs="Arial"/>
                <w:color w:val="FF0000"/>
                <w:szCs w:val="22"/>
              </w:rPr>
              <w:t xml:space="preserve"> be reviewed regularly by the employer. In formation on near misses can result in common themes coming to light and provides the opportunity for changing working practices to make them safer. </w:t>
            </w:r>
          </w:p>
        </w:tc>
      </w:tr>
      <w:tr w:rsidR="0033645F" w:rsidRPr="00370AA8" w14:paraId="491BCEA2" w14:textId="77777777" w:rsidTr="00CE12E7">
        <w:trPr>
          <w:trHeight w:val="608"/>
        </w:trPr>
        <w:tc>
          <w:tcPr>
            <w:tcW w:w="4754" w:type="dxa"/>
          </w:tcPr>
          <w:p w14:paraId="2646C5FD" w14:textId="6B5BE714" w:rsidR="0033645F" w:rsidRPr="00370AA8" w:rsidRDefault="0033645F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 w:rsidRPr="00370AA8">
              <w:rPr>
                <w:rFonts w:cs="Arial"/>
                <w:szCs w:val="22"/>
              </w:rPr>
              <w:t>W</w:t>
            </w:r>
            <w:r w:rsidR="00887EED" w:rsidRPr="00370AA8">
              <w:rPr>
                <w:rFonts w:cs="Arial"/>
                <w:szCs w:val="22"/>
              </w:rPr>
              <w:t>hat is</w:t>
            </w:r>
            <w:r w:rsidR="00B60456" w:rsidRPr="00370AA8">
              <w:rPr>
                <w:rFonts w:cs="Arial"/>
                <w:szCs w:val="22"/>
              </w:rPr>
              <w:t xml:space="preserve"> the minimum headroom required above a staircase?</w:t>
            </w:r>
            <w:r w:rsidRPr="00370AA8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4754" w:type="dxa"/>
          </w:tcPr>
          <w:p w14:paraId="04263715" w14:textId="5AF153B6" w:rsidR="0033645F" w:rsidRPr="00370AA8" w:rsidRDefault="00B60456" w:rsidP="00CE12E7">
            <w:pPr>
              <w:rPr>
                <w:rFonts w:cs="Arial"/>
                <w:szCs w:val="22"/>
              </w:rPr>
            </w:pPr>
            <w:r w:rsidRPr="00A904E4">
              <w:rPr>
                <w:rFonts w:cs="Arial"/>
                <w:color w:val="FF0000"/>
                <w:szCs w:val="22"/>
              </w:rPr>
              <w:t xml:space="preserve">2000mm to the bulkhead/underside of flight above. </w:t>
            </w:r>
          </w:p>
        </w:tc>
      </w:tr>
      <w:tr w:rsidR="009F5021" w:rsidRPr="00370AA8" w14:paraId="4034243E" w14:textId="77777777" w:rsidTr="00CE12E7">
        <w:trPr>
          <w:trHeight w:val="608"/>
        </w:trPr>
        <w:tc>
          <w:tcPr>
            <w:tcW w:w="4754" w:type="dxa"/>
          </w:tcPr>
          <w:p w14:paraId="7A0D9432" w14:textId="3FBCD6D6" w:rsidR="009F5021" w:rsidRPr="00370AA8" w:rsidRDefault="00B60456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 w:rsidRPr="00370AA8">
              <w:rPr>
                <w:rFonts w:cs="Arial"/>
                <w:szCs w:val="22"/>
              </w:rPr>
              <w:t>Where are saddle boards found in a roof?</w:t>
            </w:r>
          </w:p>
        </w:tc>
        <w:tc>
          <w:tcPr>
            <w:tcW w:w="4754" w:type="dxa"/>
          </w:tcPr>
          <w:p w14:paraId="75FB2E82" w14:textId="745C1498" w:rsidR="009F5021" w:rsidRPr="00370AA8" w:rsidRDefault="00B60456" w:rsidP="00CE12E7">
            <w:pPr>
              <w:rPr>
                <w:rFonts w:cs="Arial"/>
                <w:szCs w:val="22"/>
              </w:rPr>
            </w:pPr>
            <w:r w:rsidRPr="00A904E4">
              <w:rPr>
                <w:rFonts w:cs="Arial"/>
                <w:color w:val="FF0000"/>
                <w:szCs w:val="22"/>
              </w:rPr>
              <w:t xml:space="preserve">A saddle board is fixed to the face of the last pair of common rafters at a hipped end. It provides </w:t>
            </w:r>
            <w:proofErr w:type="gramStart"/>
            <w:r w:rsidRPr="00A904E4">
              <w:rPr>
                <w:rFonts w:cs="Arial"/>
                <w:color w:val="FF0000"/>
                <w:szCs w:val="22"/>
              </w:rPr>
              <w:t>a</w:t>
            </w:r>
            <w:proofErr w:type="gramEnd"/>
            <w:r w:rsidRPr="00A904E4">
              <w:rPr>
                <w:rFonts w:cs="Arial"/>
                <w:color w:val="FF0000"/>
                <w:szCs w:val="22"/>
              </w:rPr>
              <w:t xml:space="preserve"> increased bearing surface for the crown and hip rafter intersection.</w:t>
            </w:r>
          </w:p>
        </w:tc>
      </w:tr>
    </w:tbl>
    <w:p w14:paraId="240C67CA" w14:textId="77777777" w:rsidR="006E1028" w:rsidRPr="00370AA8" w:rsidRDefault="006E1028" w:rsidP="006E1028">
      <w:pPr>
        <w:pStyle w:val="Answer"/>
      </w:pPr>
    </w:p>
    <w:sectPr w:rsidR="006E1028" w:rsidRPr="00370AA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EC5CB" w14:textId="77777777" w:rsidR="00DA65E4" w:rsidRDefault="00DA65E4">
      <w:pPr>
        <w:spacing w:before="0" w:after="0"/>
      </w:pPr>
      <w:r>
        <w:separator/>
      </w:r>
    </w:p>
  </w:endnote>
  <w:endnote w:type="continuationSeparator" w:id="0">
    <w:p w14:paraId="33074878" w14:textId="77777777" w:rsidR="00DA65E4" w:rsidRDefault="00DA65E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8AF8" w14:textId="77777777" w:rsidR="008A6039" w:rsidRDefault="008A60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29329E1" w:rsidR="00110217" w:rsidRPr="00F03E33" w:rsidRDefault="008A603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DA65E4">
      <w:fldChar w:fldCharType="begin"/>
    </w:r>
    <w:r w:rsidR="00DA65E4">
      <w:instrText xml:space="preserve"> NUMPAGES   \* MERGEFORMAT </w:instrText>
    </w:r>
    <w:r w:rsidR="00DA65E4">
      <w:fldChar w:fldCharType="separate"/>
    </w:r>
    <w:r w:rsidR="00F03E33">
      <w:t>1</w:t>
    </w:r>
    <w:r w:rsidR="00DA65E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DD1A" w14:textId="77777777" w:rsidR="008A6039" w:rsidRDefault="008A6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1D036" w14:textId="77777777" w:rsidR="00DA65E4" w:rsidRDefault="00DA65E4">
      <w:pPr>
        <w:spacing w:before="0" w:after="0"/>
      </w:pPr>
      <w:r>
        <w:separator/>
      </w:r>
    </w:p>
  </w:footnote>
  <w:footnote w:type="continuationSeparator" w:id="0">
    <w:p w14:paraId="5217CD5D" w14:textId="77777777" w:rsidR="00DA65E4" w:rsidRDefault="00DA65E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F5F42" w14:textId="77777777" w:rsidR="008A6039" w:rsidRDefault="008A60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A9A770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A6039">
      <w:rPr>
        <w:b/>
        <w:bCs/>
        <w:sz w:val="28"/>
        <w:szCs w:val="28"/>
      </w:rPr>
      <w:t>Building</w:t>
    </w:r>
  </w:p>
  <w:p w14:paraId="79893180" w14:textId="0B0BD9CE" w:rsidR="008A6039" w:rsidRPr="00D42CEB" w:rsidRDefault="008A6039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496754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96B95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C14966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C14966">
      <w:rPr>
        <w:color w:val="0077E3"/>
        <w:sz w:val="24"/>
        <w:szCs w:val="28"/>
      </w:rPr>
      <w:t>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7CBFE" w14:textId="77777777" w:rsidR="008A6039" w:rsidRDefault="008A6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BA275E"/>
    <w:multiLevelType w:val="hybridMultilevel"/>
    <w:tmpl w:val="A3F2F3C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4665B"/>
    <w:multiLevelType w:val="hybridMultilevel"/>
    <w:tmpl w:val="F1865A6E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1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5512"/>
    <w:rsid w:val="00080FC2"/>
    <w:rsid w:val="00082C62"/>
    <w:rsid w:val="000B231F"/>
    <w:rsid w:val="000E194B"/>
    <w:rsid w:val="00103CC6"/>
    <w:rsid w:val="00110217"/>
    <w:rsid w:val="0012757E"/>
    <w:rsid w:val="00152AC3"/>
    <w:rsid w:val="00156AF3"/>
    <w:rsid w:val="0019491D"/>
    <w:rsid w:val="001F74AD"/>
    <w:rsid w:val="00242D2D"/>
    <w:rsid w:val="002442C8"/>
    <w:rsid w:val="00264912"/>
    <w:rsid w:val="002867F5"/>
    <w:rsid w:val="002A3074"/>
    <w:rsid w:val="002D07A8"/>
    <w:rsid w:val="0033645F"/>
    <w:rsid w:val="003405EA"/>
    <w:rsid w:val="00370AA8"/>
    <w:rsid w:val="00396084"/>
    <w:rsid w:val="003B504D"/>
    <w:rsid w:val="003C49D7"/>
    <w:rsid w:val="003E7D40"/>
    <w:rsid w:val="003F0999"/>
    <w:rsid w:val="00404B31"/>
    <w:rsid w:val="00432E82"/>
    <w:rsid w:val="00474F67"/>
    <w:rsid w:val="00480FD1"/>
    <w:rsid w:val="0048500D"/>
    <w:rsid w:val="00524E1B"/>
    <w:rsid w:val="00574D5F"/>
    <w:rsid w:val="006135C0"/>
    <w:rsid w:val="006358A9"/>
    <w:rsid w:val="006642FD"/>
    <w:rsid w:val="006807B0"/>
    <w:rsid w:val="00684445"/>
    <w:rsid w:val="00691B95"/>
    <w:rsid w:val="006A7BE7"/>
    <w:rsid w:val="006B798A"/>
    <w:rsid w:val="006D3AA3"/>
    <w:rsid w:val="006D4994"/>
    <w:rsid w:val="006E1028"/>
    <w:rsid w:val="006E19C2"/>
    <w:rsid w:val="006F7BAF"/>
    <w:rsid w:val="00797FA7"/>
    <w:rsid w:val="007D584B"/>
    <w:rsid w:val="00842F04"/>
    <w:rsid w:val="00887EED"/>
    <w:rsid w:val="008A6039"/>
    <w:rsid w:val="008C1F1C"/>
    <w:rsid w:val="008D47A6"/>
    <w:rsid w:val="00904607"/>
    <w:rsid w:val="0091026A"/>
    <w:rsid w:val="00916153"/>
    <w:rsid w:val="009553A1"/>
    <w:rsid w:val="009975A0"/>
    <w:rsid w:val="009C5C6E"/>
    <w:rsid w:val="009E3F81"/>
    <w:rsid w:val="009F5021"/>
    <w:rsid w:val="00A2454C"/>
    <w:rsid w:val="00A35E9D"/>
    <w:rsid w:val="00A904E4"/>
    <w:rsid w:val="00A91FF8"/>
    <w:rsid w:val="00AE245C"/>
    <w:rsid w:val="00B054EC"/>
    <w:rsid w:val="00B2383E"/>
    <w:rsid w:val="00B42077"/>
    <w:rsid w:val="00B60456"/>
    <w:rsid w:val="00B909EB"/>
    <w:rsid w:val="00BC43C8"/>
    <w:rsid w:val="00BE2C21"/>
    <w:rsid w:val="00BF0368"/>
    <w:rsid w:val="00C01D20"/>
    <w:rsid w:val="00C14966"/>
    <w:rsid w:val="00C202BF"/>
    <w:rsid w:val="00C75B4F"/>
    <w:rsid w:val="00C84C5F"/>
    <w:rsid w:val="00C858D7"/>
    <w:rsid w:val="00CC31DE"/>
    <w:rsid w:val="00CD35D7"/>
    <w:rsid w:val="00CD4537"/>
    <w:rsid w:val="00D073BC"/>
    <w:rsid w:val="00D44194"/>
    <w:rsid w:val="00D56B82"/>
    <w:rsid w:val="00DA099C"/>
    <w:rsid w:val="00DA2485"/>
    <w:rsid w:val="00DA65E4"/>
    <w:rsid w:val="00DE29A8"/>
    <w:rsid w:val="00E01B94"/>
    <w:rsid w:val="00E23985"/>
    <w:rsid w:val="00EA2A2D"/>
    <w:rsid w:val="00EA6982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6358A9"/>
    <w:rPr>
      <w:rFonts w:ascii="Arial" w:hAnsi="Arial"/>
      <w:sz w:val="22"/>
      <w:szCs w:val="24"/>
      <w:lang w:eastAsia="en-US"/>
    </w:rPr>
  </w:style>
  <w:style w:type="character" w:styleId="PlaceholderText">
    <w:name w:val="Placeholder Text"/>
    <w:basedOn w:val="DefaultParagraphFont"/>
    <w:semiHidden/>
    <w:rsid w:val="00480FD1"/>
    <w:rPr>
      <w:color w:val="808080"/>
    </w:rPr>
  </w:style>
  <w:style w:type="paragraph" w:styleId="ListParagraph">
    <w:name w:val="List Paragraph"/>
    <w:basedOn w:val="Normal"/>
    <w:rsid w:val="00370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12</cp:revision>
  <cp:lastPrinted>2013-05-15T12:05:00Z</cp:lastPrinted>
  <dcterms:created xsi:type="dcterms:W3CDTF">2021-01-31T12:20:00Z</dcterms:created>
  <dcterms:modified xsi:type="dcterms:W3CDTF">2021-05-04T14:02:00Z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