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C9B52C2" w:rsidR="00F642DF" w:rsidRPr="002C7B5A" w:rsidRDefault="00474F67" w:rsidP="002C7B5A">
      <w:pPr>
        <w:pStyle w:val="Heading1"/>
      </w:pPr>
      <w:r w:rsidRPr="00692A45">
        <w:t xml:space="preserve">Worksheet </w:t>
      </w:r>
      <w:r w:rsidR="0009378E">
        <w:t>45</w:t>
      </w:r>
      <w:r w:rsidRPr="00692A45">
        <w:t xml:space="preserve">: </w:t>
      </w:r>
      <w:r w:rsidR="0009378E">
        <w:t>Producing a traditional hard angle</w:t>
      </w:r>
      <w:r w:rsidR="0010376F" w:rsidRPr="0010376F">
        <w:t xml:space="preserve"> </w:t>
      </w:r>
      <w:r w:rsidRPr="00692A45">
        <w:t>(</w:t>
      </w:r>
      <w:r w:rsidR="00610CA0">
        <w:t>learner</w:t>
      </w:r>
      <w:r w:rsidRPr="00692A45">
        <w:t>)</w:t>
      </w:r>
    </w:p>
    <w:p w14:paraId="3436E858" w14:textId="01AF48E9" w:rsidR="0009378E" w:rsidRDefault="0009378E" w:rsidP="000A4031">
      <w:pPr>
        <w:pStyle w:val="Normalnumberedlist"/>
      </w:pPr>
      <w:r>
        <w:t>Arrange these sentences in the correct order of procedures for creating a hard angle using the reverse rule method.</w:t>
      </w:r>
      <w:r w:rsidR="00714E76">
        <w:t xml:space="preserve"> Write them in order from 1 to 9.</w:t>
      </w:r>
    </w:p>
    <w:p w14:paraId="397C49F2" w14:textId="77777777" w:rsidR="0009378E" w:rsidRDefault="0009378E" w:rsidP="0009378E">
      <w:pPr>
        <w:spacing w:before="120" w:after="120" w:line="240" w:lineRule="auto"/>
        <w:rPr>
          <w:rFonts w:cs="Arial"/>
          <w:bCs/>
          <w:szCs w:val="22"/>
        </w:rPr>
      </w:pPr>
    </w:p>
    <w:p w14:paraId="702D8873" w14:textId="77777777" w:rsidR="0009378E" w:rsidRDefault="0009378E" w:rsidP="00610CA0">
      <w:pPr>
        <w:spacing w:before="120" w:after="120" w:line="240" w:lineRule="auto"/>
        <w:rPr>
          <w:rFonts w:cs="Arial"/>
          <w:bCs/>
          <w:szCs w:val="22"/>
        </w:rPr>
      </w:pPr>
    </w:p>
    <w:p w14:paraId="24293A40" w14:textId="0FD7FD53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Position rule, ensuring plumb</w:t>
      </w:r>
    </w:p>
    <w:p w14:paraId="6C1E04C2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40CCE773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Apply material flush with rule to form external angle</w:t>
      </w:r>
    </w:p>
    <w:p w14:paraId="5D510784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1DD8A52E" w14:textId="16C53B99" w:rsidR="0009378E" w:rsidRDefault="0009378E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Position rule, ensuring plumb</w:t>
      </w:r>
    </w:p>
    <w:p w14:paraId="278C0D10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0BC81B1F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Hold rule to opposite side</w:t>
      </w:r>
    </w:p>
    <w:p w14:paraId="1B45A3DD" w14:textId="77777777" w:rsidR="0009378E" w:rsidRDefault="0009378E" w:rsidP="00610CA0">
      <w:pPr>
        <w:spacing w:before="120" w:after="120" w:line="240" w:lineRule="auto"/>
        <w:rPr>
          <w:rFonts w:cs="Arial"/>
          <w:bCs/>
          <w:szCs w:val="22"/>
        </w:rPr>
      </w:pPr>
    </w:p>
    <w:p w14:paraId="59AC1A11" w14:textId="77777777" w:rsidR="0009378E" w:rsidRDefault="0009378E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Apply material flush to rule</w:t>
      </w:r>
    </w:p>
    <w:p w14:paraId="3A70F4A3" w14:textId="77777777" w:rsidR="0009378E" w:rsidRDefault="0009378E" w:rsidP="00610CA0">
      <w:pPr>
        <w:spacing w:before="120" w:after="120" w:line="240" w:lineRule="auto"/>
        <w:rPr>
          <w:rFonts w:cs="Arial"/>
          <w:bCs/>
          <w:szCs w:val="22"/>
        </w:rPr>
      </w:pPr>
    </w:p>
    <w:p w14:paraId="4A504122" w14:textId="77777777" w:rsidR="0009378E" w:rsidRDefault="0009378E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Slide rule away carefully from nib</w:t>
      </w:r>
    </w:p>
    <w:p w14:paraId="4EBA7B9C" w14:textId="77777777" w:rsidR="0009378E" w:rsidRDefault="0009378E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6324F978" w14:textId="42DDE64B" w:rsidR="0009378E" w:rsidRDefault="0009378E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Slide rule away once material is set and make good</w:t>
      </w:r>
    </w:p>
    <w:p w14:paraId="55D8B006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60282E8A" w14:textId="74E5BBC8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Check for thickness and plumb</w:t>
      </w:r>
    </w:p>
    <w:p w14:paraId="2C61CD30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</w:p>
    <w:p w14:paraId="070A3D54" w14:textId="77777777" w:rsidR="00610CA0" w:rsidRDefault="00610CA0" w:rsidP="00610CA0">
      <w:pPr>
        <w:spacing w:before="120" w:after="120" w:line="240" w:lineRule="auto"/>
        <w:ind w:left="283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Allow material to set</w:t>
      </w:r>
    </w:p>
    <w:p w14:paraId="1C835CB8" w14:textId="77777777" w:rsidR="0009378E" w:rsidRDefault="0009378E" w:rsidP="0009378E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09378E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F98EC" w14:textId="77777777" w:rsidR="00965514" w:rsidRDefault="00965514">
      <w:pPr>
        <w:spacing w:before="0" w:after="0"/>
      </w:pPr>
      <w:r>
        <w:separator/>
      </w:r>
    </w:p>
  </w:endnote>
  <w:endnote w:type="continuationSeparator" w:id="0">
    <w:p w14:paraId="66B8C691" w14:textId="77777777" w:rsidR="00965514" w:rsidRDefault="009655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D7CC1" w14:textId="77777777" w:rsidR="002214C3" w:rsidRDefault="002214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07D7CB6" w:rsidR="00110217" w:rsidRPr="00F03E33" w:rsidRDefault="002214C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214C3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3AAC0" w14:textId="77777777" w:rsidR="002214C3" w:rsidRDefault="002214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9B6D0" w14:textId="77777777" w:rsidR="00965514" w:rsidRDefault="00965514">
      <w:pPr>
        <w:spacing w:before="0" w:after="0"/>
      </w:pPr>
      <w:r>
        <w:separator/>
      </w:r>
    </w:p>
  </w:footnote>
  <w:footnote w:type="continuationSeparator" w:id="0">
    <w:p w14:paraId="5878A833" w14:textId="77777777" w:rsidR="00965514" w:rsidRDefault="009655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219F9" w14:textId="77777777" w:rsidR="002214C3" w:rsidRDefault="00221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66B7371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2214C3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 xml:space="preserve">Construction and </w:t>
    </w:r>
    <w:r w:rsidR="002214C3">
      <w:rPr>
        <w:b/>
        <w:bCs/>
        <w:sz w:val="28"/>
        <w:szCs w:val="28"/>
      </w:rPr>
      <w:t>Building</w:t>
    </w:r>
  </w:p>
  <w:p w14:paraId="03388F25" w14:textId="11834437" w:rsidR="002214C3" w:rsidRPr="00D42CEB" w:rsidRDefault="002214C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46AD4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09378E">
      <w:rPr>
        <w:color w:val="0077E3"/>
        <w:sz w:val="24"/>
        <w:szCs w:val="28"/>
      </w:rPr>
      <w:t>45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7EE8" w14:textId="77777777" w:rsidR="002214C3" w:rsidRDefault="002214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3A6105"/>
    <w:multiLevelType w:val="hybridMultilevel"/>
    <w:tmpl w:val="91668E30"/>
    <w:lvl w:ilvl="0" w:tplc="0809000F">
      <w:start w:val="1"/>
      <w:numFmt w:val="decimal"/>
      <w:lvlText w:val="%1."/>
      <w:lvlJc w:val="left"/>
      <w:pPr>
        <w:ind w:left="643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54C"/>
    <w:rsid w:val="000033BD"/>
    <w:rsid w:val="000247E1"/>
    <w:rsid w:val="00062EC0"/>
    <w:rsid w:val="00082C62"/>
    <w:rsid w:val="0009378E"/>
    <w:rsid w:val="000A4031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214C3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0CA0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14E76"/>
    <w:rsid w:val="00745E07"/>
    <w:rsid w:val="00752288"/>
    <w:rsid w:val="00797FA7"/>
    <w:rsid w:val="007A6765"/>
    <w:rsid w:val="007E7174"/>
    <w:rsid w:val="008416F6"/>
    <w:rsid w:val="008C1F1C"/>
    <w:rsid w:val="00910ECA"/>
    <w:rsid w:val="00965514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07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4</cp:revision>
  <cp:lastPrinted>2013-05-15T12:05:00Z</cp:lastPrinted>
  <dcterms:created xsi:type="dcterms:W3CDTF">2021-02-11T15:09:00Z</dcterms:created>
  <dcterms:modified xsi:type="dcterms:W3CDTF">2021-02-25T19:03:00Z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