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3EBFEEC7" w:rsidR="00CC1C2A" w:rsidRDefault="00376CB6" w:rsidP="00205182">
      <w:pPr>
        <w:pStyle w:val="Unittitle"/>
      </w:pPr>
      <w:r>
        <w:t>U</w:t>
      </w:r>
      <w:r w:rsidR="0017259D">
        <w:t xml:space="preserve">nit </w:t>
      </w:r>
      <w:r w:rsidR="00CC1C2A" w:rsidRPr="00CC1C2A">
        <w:t>20</w:t>
      </w:r>
      <w:r w:rsidR="009E76A8">
        <w:t>4</w:t>
      </w:r>
      <w:r w:rsidR="00CC1C2A" w:rsidRPr="00CC1C2A">
        <w:t xml:space="preserve">: </w:t>
      </w:r>
      <w:r w:rsidR="00842980" w:rsidRPr="00842980">
        <w:t xml:space="preserve">Planning and </w:t>
      </w:r>
      <w:r w:rsidR="00842980">
        <w:t>e</w:t>
      </w:r>
      <w:r w:rsidR="00842980" w:rsidRPr="00842980">
        <w:t xml:space="preserve">valuating </w:t>
      </w:r>
      <w:r w:rsidR="00842980">
        <w:t>w</w:t>
      </w:r>
      <w:r w:rsidR="00842980" w:rsidRPr="00842980">
        <w:t xml:space="preserve">ork in the Building Services Engineering </w:t>
      </w:r>
      <w:r w:rsidR="00842980">
        <w:t>s</w:t>
      </w:r>
      <w:r w:rsidR="00842980" w:rsidRPr="00842980">
        <w:t>ector in Wales</w:t>
      </w:r>
    </w:p>
    <w:p w14:paraId="3719F5E0" w14:textId="5A6CEFD1" w:rsidR="009B0EE5" w:rsidRPr="00612122" w:rsidRDefault="006B23A9" w:rsidP="000F364F">
      <w:pPr>
        <w:pStyle w:val="Heading1"/>
        <w:rPr>
          <w:sz w:val="28"/>
          <w:szCs w:val="28"/>
        </w:rPr>
        <w:sectPr w:rsidR="009B0EE5" w:rsidRPr="00612122"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612122">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73955359" w14:textId="4EE1135A" w:rsidR="008A2A31" w:rsidRDefault="008A2A31" w:rsidP="008A2A31">
      <w:r>
        <w:t xml:space="preserve">This unit provides the learner with the knowledge of how to plan and evaluate work. Learners will be able to read and interpret plans and documentation required in performing a wide range of tasks in the trade area.  </w:t>
      </w:r>
      <w:r w:rsidR="00271204">
        <w:t>Learners</w:t>
      </w:r>
      <w:r>
        <w:t xml:space="preserve"> will be able to plan the completion of a wide range of tasks in the trade area, using the required literacy and numeracy skills and set their own performance </w:t>
      </w:r>
      <w:r w:rsidR="00767C4A">
        <w:t>c</w:t>
      </w:r>
      <w:r>
        <w:t xml:space="preserve">riteria for given tasks.  </w:t>
      </w:r>
    </w:p>
    <w:p w14:paraId="42AB7A3D" w14:textId="27AF58D5" w:rsidR="008A2A31" w:rsidRDefault="00767C4A" w:rsidP="008A2A31">
      <w:r>
        <w:t>Learners</w:t>
      </w:r>
      <w:r w:rsidR="008A2A31">
        <w:t xml:space="preserve"> will evaluate their own performance in carrying out a wide range of tasks in this trade area both in relation to the set requirements and their own success </w:t>
      </w:r>
      <w:r w:rsidR="00B9128B">
        <w:t>c</w:t>
      </w:r>
      <w:r w:rsidR="008A2A31">
        <w:t>riteria.</w:t>
      </w:r>
    </w:p>
    <w:p w14:paraId="14D9A81C" w14:textId="77777777" w:rsidR="002C6E8C" w:rsidRPr="002C6E8C" w:rsidRDefault="002C6E8C" w:rsidP="002C6E8C">
      <w:pPr>
        <w:spacing w:before="0" w:after="0" w:line="276" w:lineRule="auto"/>
        <w:contextualSpacing/>
        <w:rPr>
          <w:rFonts w:eastAsiaTheme="minorHAnsi" w:cs="Arial"/>
          <w:szCs w:val="22"/>
        </w:rPr>
      </w:pPr>
      <w:r w:rsidRPr="002C6E8C">
        <w:rPr>
          <w:rFonts w:eastAsiaTheme="minorHAnsi" w:cs="Arial"/>
          <w:szCs w:val="22"/>
        </w:rPr>
        <w:t>Learners may be introduced to this unit by asking themselves questions such as:</w:t>
      </w:r>
    </w:p>
    <w:p w14:paraId="7D12E879" w14:textId="77777777" w:rsidR="002C6E8C" w:rsidRPr="002C6E8C" w:rsidRDefault="002C6E8C" w:rsidP="002C15F8">
      <w:pPr>
        <w:pStyle w:val="Normalbulletlist"/>
        <w:rPr>
          <w:rFonts w:eastAsiaTheme="minorHAnsi"/>
          <w:b/>
        </w:rPr>
      </w:pPr>
      <w:r w:rsidRPr="002C6E8C">
        <w:rPr>
          <w:rFonts w:eastAsiaTheme="minorHAnsi"/>
        </w:rPr>
        <w:t>What is meant by a resource?</w:t>
      </w:r>
    </w:p>
    <w:p w14:paraId="596D73E6" w14:textId="77777777" w:rsidR="002C6E8C" w:rsidRPr="002C6E8C" w:rsidRDefault="002C6E8C" w:rsidP="002C15F8">
      <w:pPr>
        <w:pStyle w:val="Normalbulletlist"/>
        <w:rPr>
          <w:rFonts w:eastAsiaTheme="minorHAnsi"/>
          <w:b/>
        </w:rPr>
      </w:pPr>
      <w:r w:rsidRPr="002C6E8C">
        <w:rPr>
          <w:rFonts w:eastAsiaTheme="minorHAnsi"/>
        </w:rPr>
        <w:t xml:space="preserve">Why is planning important? </w:t>
      </w:r>
    </w:p>
    <w:p w14:paraId="570427D4" w14:textId="77777777" w:rsidR="002C6E8C" w:rsidRPr="002C6E8C" w:rsidRDefault="002C6E8C" w:rsidP="002C15F8">
      <w:pPr>
        <w:pStyle w:val="Normalbulletlist"/>
        <w:rPr>
          <w:rFonts w:eastAsiaTheme="minorHAnsi"/>
          <w:b/>
        </w:rPr>
      </w:pPr>
      <w:r w:rsidRPr="002C6E8C">
        <w:rPr>
          <w:rFonts w:eastAsiaTheme="minorHAnsi"/>
        </w:rPr>
        <w:t>What is likely to happen if a new task is not properly planned?</w:t>
      </w:r>
    </w:p>
    <w:p w14:paraId="745AEFF4" w14:textId="2B504A6F" w:rsidR="002C6E8C" w:rsidRPr="00612122" w:rsidRDefault="002C6E8C" w:rsidP="008A2A31">
      <w:pPr>
        <w:pStyle w:val="Normalbulletlist"/>
        <w:rPr>
          <w:rFonts w:eastAsiaTheme="minorHAnsi"/>
        </w:rPr>
      </w:pPr>
      <w:r w:rsidRPr="002C6E8C">
        <w:rPr>
          <w:rFonts w:eastAsiaTheme="minorHAnsi"/>
        </w:rPr>
        <w:t xml:space="preserve">What is evaluation, and why is it important? </w:t>
      </w:r>
    </w:p>
    <w:p w14:paraId="20384BC9" w14:textId="2BB04EB2" w:rsidR="00E96B89" w:rsidRDefault="008A2A31" w:rsidP="008A2A31">
      <w:r w:rsidRPr="002C6E8C">
        <w:rPr>
          <w:b/>
          <w:bCs/>
        </w:rPr>
        <w:t>Guidance</w:t>
      </w:r>
      <w:r>
        <w:t xml:space="preserve">: Where relevant this unit can be delivered in conjunction with the trade units being delivered and learning outcome 3 and 4 of the Employment and Employability in the Building Services Engineering Sector. The skills in this outcome will be important to enable the learner to plan, perform, and evaluate their work in the Practical Project assessment.   </w:t>
      </w:r>
    </w:p>
    <w:p w14:paraId="25C7C4D4" w14:textId="7BD6BB66" w:rsidR="00612122" w:rsidRDefault="00612122" w:rsidP="008A2A31"/>
    <w:p w14:paraId="77E035B5" w14:textId="77777777" w:rsidR="00612122" w:rsidRDefault="00612122" w:rsidP="008A2A31"/>
    <w:p w14:paraId="290C73A4" w14:textId="7E4FD8B5" w:rsidR="004D0BA5" w:rsidRPr="009F1EE2" w:rsidRDefault="004D0BA5" w:rsidP="000F364F">
      <w:pPr>
        <w:pStyle w:val="Style1"/>
        <w:spacing w:before="0" w:line="240" w:lineRule="auto"/>
      </w:pPr>
      <w:r w:rsidRPr="009F1EE2">
        <w:t>Learning outcomes</w:t>
      </w:r>
    </w:p>
    <w:p w14:paraId="059A1282" w14:textId="21AF1EC9" w:rsidR="004D0BA5" w:rsidRPr="00F42FC2" w:rsidRDefault="00C73C45" w:rsidP="00F42FC2">
      <w:pPr>
        <w:pStyle w:val="ListParagraph"/>
        <w:numPr>
          <w:ilvl w:val="0"/>
          <w:numId w:val="28"/>
        </w:numPr>
      </w:pPr>
      <w:r w:rsidRPr="00C73C45">
        <w:t>Know how to calculate costs and determine resource requirements</w:t>
      </w:r>
    </w:p>
    <w:p w14:paraId="02C4AC0B" w14:textId="77E3EE7B" w:rsidR="004D0BA5" w:rsidRPr="00F42FC2" w:rsidRDefault="00100933" w:rsidP="00F42FC2">
      <w:pPr>
        <w:pStyle w:val="ListParagraph"/>
        <w:numPr>
          <w:ilvl w:val="0"/>
          <w:numId w:val="28"/>
        </w:numPr>
      </w:pPr>
      <w:r w:rsidRPr="00100933">
        <w:t>Plan the work required to complete the task(s)</w:t>
      </w:r>
      <w:r w:rsidR="004D0BA5" w:rsidRPr="00F42FC2">
        <w:t xml:space="preserve"> </w:t>
      </w:r>
    </w:p>
    <w:p w14:paraId="28597254" w14:textId="6B6E7961" w:rsidR="004358EB" w:rsidRDefault="00100933" w:rsidP="00612122">
      <w:pPr>
        <w:pStyle w:val="ListParagraph"/>
        <w:numPr>
          <w:ilvl w:val="0"/>
          <w:numId w:val="28"/>
        </w:numPr>
        <w:spacing w:after="160"/>
        <w:ind w:left="357" w:hanging="357"/>
      </w:pPr>
      <w:r w:rsidRPr="00100933">
        <w:t>Evaluate completed work</w:t>
      </w:r>
    </w:p>
    <w:p w14:paraId="05E8087E" w14:textId="2F598C97" w:rsidR="004D0BA5" w:rsidRPr="001C0CA5" w:rsidRDefault="00DF022A" w:rsidP="000F364F">
      <w:pPr>
        <w:pStyle w:val="Style1"/>
        <w:spacing w:before="0" w:line="240" w:lineRule="auto"/>
      </w:pPr>
      <w:r>
        <w:t>Suggested resources</w:t>
      </w:r>
    </w:p>
    <w:p w14:paraId="54B6FBAC" w14:textId="77777777" w:rsidR="00A829CE" w:rsidRDefault="00A829CE" w:rsidP="00A829CE">
      <w:pPr>
        <w:pStyle w:val="Normalheadingblack"/>
      </w:pPr>
      <w:r>
        <w:t xml:space="preserve">Websites </w:t>
      </w:r>
    </w:p>
    <w:p w14:paraId="26F6E3E0" w14:textId="6571AAEC" w:rsidR="003749CC" w:rsidRPr="00A63F2B" w:rsidRDefault="00612122" w:rsidP="003749CC">
      <w:pPr>
        <w:pStyle w:val="Normalbulletlist"/>
      </w:pPr>
      <w:hyperlink r:id="rId12" w:history="1">
        <w:r w:rsidR="00BD78A7">
          <w:rPr>
            <w:rStyle w:val="Hyperlink"/>
          </w:rPr>
          <w:t>Designing Buildings Wiki | Typical tender process for construction projects</w:t>
        </w:r>
      </w:hyperlink>
    </w:p>
    <w:p w14:paraId="7381DB2F" w14:textId="267F702F" w:rsidR="001F5035" w:rsidRPr="00A63F2B" w:rsidRDefault="00612122" w:rsidP="001F5035">
      <w:pPr>
        <w:pStyle w:val="Normalbulletlist"/>
      </w:pPr>
      <w:hyperlink r:id="rId13" w:history="1">
        <w:r w:rsidR="00BD78A7">
          <w:rPr>
            <w:rStyle w:val="Hyperlink"/>
          </w:rPr>
          <w:t>MSL | RAMS Risk Assessment Method Statement</w:t>
        </w:r>
      </w:hyperlink>
    </w:p>
    <w:p w14:paraId="7E7654A1" w14:textId="3212B2FC" w:rsidR="001C0CA5" w:rsidRPr="00A63F2B" w:rsidRDefault="00612122" w:rsidP="00612122">
      <w:pPr>
        <w:pStyle w:val="Normalbulletlist"/>
        <w:spacing w:after="80"/>
      </w:pPr>
      <w:hyperlink r:id="rId14" w:history="1">
        <w:r w:rsidR="00BD78A7">
          <w:rPr>
            <w:rStyle w:val="Hyperlink"/>
          </w:rPr>
          <w:t>University of Cambridge Subject Libraries | What is reflective practice? Reflective Practice Toolkit</w:t>
        </w:r>
      </w:hyperlink>
    </w:p>
    <w:p w14:paraId="1C99909D" w14:textId="71E315DF" w:rsidR="001C0CA5" w:rsidRDefault="001C0CA5" w:rsidP="00A829CE">
      <w:pPr>
        <w:pStyle w:val="Normalheadingblack"/>
      </w:pPr>
      <w:r w:rsidRPr="00A63F2B">
        <w:t>Textbooks</w:t>
      </w:r>
    </w:p>
    <w:p w14:paraId="5034D355" w14:textId="4550279F" w:rsidR="00A829CE" w:rsidRPr="00FD573A" w:rsidRDefault="007A2825" w:rsidP="00612122">
      <w:pPr>
        <w:pStyle w:val="Normalbulletlist"/>
      </w:pPr>
      <w:r>
        <w:t xml:space="preserve">Redfern, S., Jones, S. (2021) </w:t>
      </w:r>
      <w:r w:rsidR="00CF6C8B" w:rsidRPr="00BB0C16">
        <w:rPr>
          <w:i/>
          <w:iCs/>
        </w:rPr>
        <w:t xml:space="preserve">The </w:t>
      </w:r>
      <w:r w:rsidR="003749CC" w:rsidRPr="00BB0C16">
        <w:rPr>
          <w:i/>
          <w:iCs/>
        </w:rPr>
        <w:t>C</w:t>
      </w:r>
      <w:r w:rsidR="00CF6C8B" w:rsidRPr="00BB0C16">
        <w:rPr>
          <w:i/>
          <w:iCs/>
        </w:rPr>
        <w:t xml:space="preserve">ity </w:t>
      </w:r>
      <w:r w:rsidR="003749CC" w:rsidRPr="00BB0C16">
        <w:rPr>
          <w:i/>
          <w:iCs/>
        </w:rPr>
        <w:t>&amp;</w:t>
      </w:r>
      <w:r w:rsidR="00CF6C8B" w:rsidRPr="00BB0C16">
        <w:rPr>
          <w:i/>
          <w:iCs/>
        </w:rPr>
        <w:t xml:space="preserve"> </w:t>
      </w:r>
      <w:r w:rsidR="003749CC" w:rsidRPr="00BB0C16">
        <w:rPr>
          <w:i/>
          <w:iCs/>
        </w:rPr>
        <w:t>G</w:t>
      </w:r>
      <w:r w:rsidR="00CF6C8B" w:rsidRPr="00BB0C16">
        <w:rPr>
          <w:i/>
          <w:iCs/>
        </w:rPr>
        <w:t>uilds</w:t>
      </w:r>
      <w:r w:rsidR="003749CC" w:rsidRPr="00BB0C16">
        <w:rPr>
          <w:i/>
          <w:iCs/>
        </w:rPr>
        <w:t xml:space="preserve"> </w:t>
      </w:r>
      <w:r w:rsidR="00CF6C8B" w:rsidRPr="00BB0C16">
        <w:rPr>
          <w:i/>
          <w:iCs/>
        </w:rPr>
        <w:t xml:space="preserve">Textbook: </w:t>
      </w:r>
      <w:r w:rsidR="003749CC" w:rsidRPr="00BB0C16">
        <w:rPr>
          <w:i/>
          <w:iCs/>
        </w:rPr>
        <w:t xml:space="preserve">Site Carpentry </w:t>
      </w:r>
      <w:r w:rsidR="00CF6C8B" w:rsidRPr="00BB0C16">
        <w:rPr>
          <w:i/>
          <w:iCs/>
        </w:rPr>
        <w:t>&amp;</w:t>
      </w:r>
      <w:r w:rsidR="003749CC" w:rsidRPr="00BB0C16">
        <w:rPr>
          <w:i/>
          <w:iCs/>
        </w:rPr>
        <w:t xml:space="preserve"> Joinery </w:t>
      </w:r>
      <w:r w:rsidRPr="00BB0C16">
        <w:rPr>
          <w:i/>
          <w:iCs/>
        </w:rPr>
        <w:t>for the Level 1 Diploma (6706)</w:t>
      </w:r>
      <w:r w:rsidR="00A829CE">
        <w:t xml:space="preserve"> London: Hodder Education.</w:t>
      </w:r>
      <w:r w:rsidR="00612122">
        <w:t xml:space="preserve"> </w:t>
      </w:r>
      <w:r w:rsidR="00A829CE" w:rsidRPr="00FD573A">
        <w:t>ISBN 978-1-3983</w:t>
      </w:r>
      <w:r w:rsidR="00596B8A">
        <w:t>1</w:t>
      </w:r>
      <w:r w:rsidR="00A829CE" w:rsidRPr="00FD573A">
        <w:t>-</w:t>
      </w:r>
      <w:r w:rsidR="00596B8A">
        <w:t>937</w:t>
      </w:r>
      <w:r w:rsidR="00A829CE" w:rsidRPr="00FD573A">
        <w:t>-</w:t>
      </w:r>
      <w:r w:rsidR="00596B8A">
        <w:t>0</w:t>
      </w:r>
    </w:p>
    <w:p w14:paraId="04F92CBB" w14:textId="163CC637" w:rsidR="00CC4A47" w:rsidRDefault="00414E15" w:rsidP="00CC4A47">
      <w:pPr>
        <w:pStyle w:val="Normalbulletlist"/>
      </w:pPr>
      <w:r>
        <w:t xml:space="preserve">Maskrey, M. </w:t>
      </w:r>
      <w:r w:rsidR="00CC4A47">
        <w:t xml:space="preserve">(2019) </w:t>
      </w:r>
      <w:r w:rsidRPr="00BB0C16">
        <w:rPr>
          <w:i/>
          <w:iCs/>
        </w:rPr>
        <w:t>The City &amp; Guilds Textbook: Plumbing Book 1 for the Level 3 App</w:t>
      </w:r>
      <w:r w:rsidR="00944BDE" w:rsidRPr="00BB0C16">
        <w:rPr>
          <w:i/>
          <w:iCs/>
        </w:rPr>
        <w:t>renticeship (9189), Level 2 Technical Certificate (8202) &amp; Level 2 Diploma (6035)</w:t>
      </w:r>
      <w:r w:rsidR="00CC4A47">
        <w:t>.</w:t>
      </w:r>
      <w:r w:rsidR="00CC4A47" w:rsidRPr="00CC4A47">
        <w:t xml:space="preserve"> </w:t>
      </w:r>
      <w:r w:rsidR="00CC4A47">
        <w:t>London: Hodder Education</w:t>
      </w:r>
    </w:p>
    <w:p w14:paraId="510E29FE" w14:textId="5F286557" w:rsidR="00CC4A47" w:rsidRPr="001C0CA5" w:rsidRDefault="00CC4A47" w:rsidP="0029631B">
      <w:pPr>
        <w:pStyle w:val="Normalbulletlist"/>
        <w:numPr>
          <w:ilvl w:val="0"/>
          <w:numId w:val="0"/>
        </w:numPr>
        <w:ind w:left="284"/>
      </w:pPr>
      <w:r>
        <w:t>ISBN 978-1-51</w:t>
      </w:r>
      <w:r w:rsidR="00C45F71">
        <w:t>041-648-2</w:t>
      </w:r>
    </w:p>
    <w:p w14:paraId="1B9DD587" w14:textId="3C7F9FD7" w:rsidR="00EE4C59" w:rsidRDefault="00E67511" w:rsidP="00612122">
      <w:pPr>
        <w:pStyle w:val="Normalbulletlist"/>
        <w:sectPr w:rsidR="00EE4C59" w:rsidSect="00885ED3">
          <w:type w:val="continuous"/>
          <w:pgSz w:w="16840" w:h="11901" w:orient="landscape"/>
          <w:pgMar w:top="2155" w:right="1191" w:bottom="1247" w:left="1134" w:header="567" w:footer="567" w:gutter="0"/>
          <w:cols w:num="2" w:space="721"/>
        </w:sectPr>
      </w:pPr>
      <w:r>
        <w:t xml:space="preserve">Tanner, P. (2018) </w:t>
      </w:r>
      <w:r w:rsidRPr="00BB0C16">
        <w:rPr>
          <w:i/>
          <w:iCs/>
        </w:rPr>
        <w:t>The City &amp; Guilds Textbook</w:t>
      </w:r>
      <w:r w:rsidR="0029631B">
        <w:rPr>
          <w:i/>
          <w:iCs/>
        </w:rPr>
        <w:t xml:space="preserve">: Book 1 Electrical Installations for the Level 3 Apprenticeship (5357), Level 2 </w:t>
      </w:r>
      <w:r w:rsidR="00590D81">
        <w:rPr>
          <w:i/>
          <w:iCs/>
        </w:rPr>
        <w:t>Technical</w:t>
      </w:r>
      <w:r w:rsidR="0029631B">
        <w:rPr>
          <w:i/>
          <w:iCs/>
        </w:rPr>
        <w:t xml:space="preserve"> </w:t>
      </w:r>
      <w:r w:rsidR="00FE6EC3">
        <w:rPr>
          <w:i/>
          <w:iCs/>
        </w:rPr>
        <w:t>Certificate (8202) &amp; Level 2 Diploma (2365)</w:t>
      </w:r>
      <w:r w:rsidR="0051606D">
        <w:rPr>
          <w:i/>
          <w:iCs/>
        </w:rPr>
        <w:t xml:space="preserve">. </w:t>
      </w:r>
      <w:r w:rsidR="0051606D">
        <w:t>London: Hodder Education.</w:t>
      </w:r>
      <w:r w:rsidR="00612122">
        <w:t xml:space="preserve"> </w:t>
      </w:r>
      <w:r w:rsidR="0080428F">
        <w:t>ISBN 978-1-</w:t>
      </w:r>
      <w:r w:rsidR="00FC1754">
        <w:t>510</w:t>
      </w:r>
      <w:r w:rsidR="00651247">
        <w:t>43-</w:t>
      </w:r>
      <w:r w:rsidR="007C6449">
        <w:t>2</w:t>
      </w:r>
      <w:r w:rsidR="00651247">
        <w:t>24-6</w:t>
      </w:r>
    </w:p>
    <w:p w14:paraId="6E7E1CBF" w14:textId="69608F9A" w:rsidR="00885ED3" w:rsidRDefault="0051606D" w:rsidP="0099230D">
      <w:pPr>
        <w:spacing w:before="0" w:after="0" w:line="240" w:lineRule="auto"/>
        <w:rPr>
          <w:bCs/>
          <w:color w:val="FFFFFF" w:themeColor="background1"/>
        </w:rPr>
      </w:pPr>
      <w:r>
        <w:rPr>
          <w:bCs/>
          <w:color w:val="FFFFFF" w:themeColor="background1"/>
        </w:rPr>
        <w:lastRenderedPageBreak/>
        <w:t>78-1-</w:t>
      </w:r>
      <w:r w:rsidR="00590D81">
        <w:rPr>
          <w:bCs/>
          <w:color w:val="FFFFFF" w:themeColor="background1"/>
        </w:rPr>
        <w:t>51043-224-6</w:t>
      </w:r>
    </w:p>
    <w:p w14:paraId="229137F4" w14:textId="77777777" w:rsidR="003729D3" w:rsidRDefault="003729D3" w:rsidP="000F364F">
      <w:pPr>
        <w:spacing w:before="0" w:line="240" w:lineRule="auto"/>
        <w:rPr>
          <w:bCs/>
          <w:color w:val="FFFFFF" w:themeColor="background1"/>
        </w:rPr>
        <w:sectPr w:rsidR="003729D3" w:rsidSect="006C0843">
          <w:headerReference w:type="even" r:id="rId15"/>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61DB76B3">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2815ACCB"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61DB76B3">
        <w:tc>
          <w:tcPr>
            <w:tcW w:w="3627" w:type="dxa"/>
            <w:vMerge w:val="restart"/>
            <w:tcBorders>
              <w:top w:val="nil"/>
            </w:tcBorders>
            <w:tcMar>
              <w:top w:w="108" w:type="dxa"/>
              <w:bottom w:w="108" w:type="dxa"/>
            </w:tcMar>
          </w:tcPr>
          <w:p w14:paraId="028BA971" w14:textId="6E7BA269" w:rsidR="000355F3" w:rsidRPr="00CD50CC" w:rsidRDefault="008F004C" w:rsidP="008A2A31">
            <w:pPr>
              <w:pStyle w:val="ListParagraph"/>
              <w:numPr>
                <w:ilvl w:val="0"/>
                <w:numId w:val="37"/>
              </w:numPr>
              <w:adjustRightInd w:val="0"/>
              <w:spacing w:line="240" w:lineRule="auto"/>
              <w:contextualSpacing w:val="0"/>
            </w:pPr>
            <w:bookmarkStart w:id="0" w:name="_Hlk66371571"/>
            <w:r w:rsidRPr="008F004C">
              <w:t>Know how to calculate costs and determine resource requirements</w:t>
            </w:r>
            <w:bookmarkEnd w:id="0"/>
          </w:p>
        </w:tc>
        <w:tc>
          <w:tcPr>
            <w:tcW w:w="3627" w:type="dxa"/>
            <w:tcBorders>
              <w:top w:val="nil"/>
            </w:tcBorders>
            <w:tcMar>
              <w:top w:w="108" w:type="dxa"/>
              <w:bottom w:w="108" w:type="dxa"/>
            </w:tcMar>
          </w:tcPr>
          <w:p w14:paraId="404EE5F5" w14:textId="152C3344" w:rsidR="000355F3" w:rsidRPr="00CD50CC" w:rsidRDefault="00FA30A3" w:rsidP="00C85C02">
            <w:pPr>
              <w:pStyle w:val="ListParagraph"/>
              <w:numPr>
                <w:ilvl w:val="1"/>
                <w:numId w:val="37"/>
              </w:numPr>
              <w:adjustRightInd w:val="0"/>
              <w:spacing w:line="240" w:lineRule="auto"/>
              <w:contextualSpacing w:val="0"/>
            </w:pPr>
            <w:r w:rsidRPr="00FA30A3">
              <w:rPr>
                <w:lang w:val="ru-RU"/>
              </w:rPr>
              <w:t>The main techniques used for estimating jobs/projects in building services engineering</w:t>
            </w:r>
          </w:p>
        </w:tc>
        <w:tc>
          <w:tcPr>
            <w:tcW w:w="7261" w:type="dxa"/>
            <w:tcBorders>
              <w:top w:val="nil"/>
            </w:tcBorders>
            <w:tcMar>
              <w:top w:w="108" w:type="dxa"/>
              <w:bottom w:w="108" w:type="dxa"/>
            </w:tcMar>
          </w:tcPr>
          <w:p w14:paraId="7C088E74" w14:textId="607F47D1" w:rsidR="003749CC" w:rsidRDefault="003749CC" w:rsidP="003749CC">
            <w:pPr>
              <w:pStyle w:val="Normalbulletlist"/>
            </w:pPr>
            <w:r>
              <w:t xml:space="preserve">Learners </w:t>
            </w:r>
            <w:r w:rsidR="00A574CD">
              <w:t xml:space="preserve">to </w:t>
            </w:r>
            <w:r>
              <w:t>research what a Bill of Quantity</w:t>
            </w:r>
            <w:r w:rsidR="00A574CD">
              <w:t xml:space="preserve"> (BOQ)</w:t>
            </w:r>
            <w:r>
              <w:t xml:space="preserve"> is and how it is needed to calculate costs of projects</w:t>
            </w:r>
            <w:r w:rsidR="000A3B95">
              <w:t>.</w:t>
            </w:r>
          </w:p>
          <w:p w14:paraId="728D6D93" w14:textId="3DC08590" w:rsidR="00195269" w:rsidRDefault="003749CC" w:rsidP="003749CC">
            <w:pPr>
              <w:pStyle w:val="Normalbulletlist"/>
            </w:pPr>
            <w:r>
              <w:t xml:space="preserve">Learners </w:t>
            </w:r>
            <w:r w:rsidR="00A574CD">
              <w:t xml:space="preserve">to </w:t>
            </w:r>
            <w:r>
              <w:t>understand how to use documents such as drawings, schedules and specifications in the process of calculating costs of projects</w:t>
            </w:r>
            <w:r w:rsidR="00195269">
              <w:t>.</w:t>
            </w:r>
          </w:p>
          <w:p w14:paraId="6357A4A2" w14:textId="5EA7EB11" w:rsidR="008A4E80" w:rsidRDefault="008A4E80" w:rsidP="003749CC">
            <w:pPr>
              <w:pStyle w:val="Normalbulletlist"/>
            </w:pPr>
            <w:r>
              <w:t>Learners to be able to provide examples of drawings and specifications.</w:t>
            </w:r>
          </w:p>
          <w:p w14:paraId="587732F9" w14:textId="77777777" w:rsidR="0089446F" w:rsidRDefault="00195269" w:rsidP="003749CC">
            <w:pPr>
              <w:pStyle w:val="Normalbulletlist"/>
            </w:pPr>
            <w:r>
              <w:t>Learners to research material suppliers for costs.</w:t>
            </w:r>
            <w:r w:rsidR="003749CC">
              <w:t xml:space="preserve"> </w:t>
            </w:r>
          </w:p>
          <w:p w14:paraId="52A1A5D3" w14:textId="4D3DCABB" w:rsidR="000355F3" w:rsidRPr="00CD50CC" w:rsidRDefault="0089446F" w:rsidP="003749CC">
            <w:pPr>
              <w:pStyle w:val="Normalbulletlist"/>
            </w:pPr>
            <w:r>
              <w:t>Learners to know the difference between an estimate and a quot</w:t>
            </w:r>
            <w:r w:rsidR="00166598">
              <w:t>ation</w:t>
            </w:r>
            <w:r w:rsidR="007B5F9A">
              <w:t>.</w:t>
            </w:r>
          </w:p>
        </w:tc>
      </w:tr>
      <w:tr w:rsidR="000355F3" w:rsidRPr="00D979B1" w14:paraId="2DF4DFA8" w14:textId="77777777" w:rsidTr="61DB76B3">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066B29C8" w:rsidR="000355F3" w:rsidRPr="00CD50CC" w:rsidRDefault="00920867" w:rsidP="00C85C02">
            <w:pPr>
              <w:pStyle w:val="ListParagraph"/>
              <w:numPr>
                <w:ilvl w:val="1"/>
                <w:numId w:val="37"/>
              </w:numPr>
              <w:adjustRightInd w:val="0"/>
              <w:spacing w:line="240" w:lineRule="auto"/>
              <w:contextualSpacing w:val="0"/>
            </w:pPr>
            <w:r w:rsidRPr="00920867">
              <w:rPr>
                <w:lang w:val="ru-RU"/>
              </w:rPr>
              <w:t>How to identify resource requirements</w:t>
            </w:r>
          </w:p>
        </w:tc>
        <w:tc>
          <w:tcPr>
            <w:tcW w:w="7261" w:type="dxa"/>
            <w:tcMar>
              <w:top w:w="108" w:type="dxa"/>
              <w:bottom w:w="108" w:type="dxa"/>
            </w:tcMar>
          </w:tcPr>
          <w:p w14:paraId="3BAD4A80" w14:textId="3C58ABF6" w:rsidR="003749CC" w:rsidRDefault="003749CC" w:rsidP="004C7819">
            <w:pPr>
              <w:pStyle w:val="Normalbulletlist"/>
            </w:pPr>
            <w:r>
              <w:t xml:space="preserve">Learners </w:t>
            </w:r>
            <w:r w:rsidR="006D08FC">
              <w:t xml:space="preserve">to </w:t>
            </w:r>
            <w:r>
              <w:t xml:space="preserve">have </w:t>
            </w:r>
            <w:r w:rsidR="0039331E">
              <w:t xml:space="preserve">a </w:t>
            </w:r>
            <w:r>
              <w:t>knowledge of identifying resources so that</w:t>
            </w:r>
            <w:r w:rsidR="00D27C0B">
              <w:t>,</w:t>
            </w:r>
            <w:r>
              <w:t xml:space="preserve"> to be competitive on cost of projects</w:t>
            </w:r>
            <w:r w:rsidR="00D27C0B">
              <w:t>,</w:t>
            </w:r>
            <w:r>
              <w:t xml:space="preserve"> there is no overload</w:t>
            </w:r>
            <w:r w:rsidR="006F2DC5">
              <w:t xml:space="preserve"> of</w:t>
            </w:r>
            <w:r>
              <w:t xml:space="preserve"> </w:t>
            </w:r>
            <w:r w:rsidR="00166598">
              <w:t xml:space="preserve">or shortfall </w:t>
            </w:r>
            <w:r>
              <w:t>in resources to be in a position of possible loss</w:t>
            </w:r>
            <w:r w:rsidR="00DB5109">
              <w:t>.</w:t>
            </w:r>
          </w:p>
          <w:p w14:paraId="267364BA" w14:textId="49B3F3D6" w:rsidR="006D08FC" w:rsidRDefault="003749CC" w:rsidP="004C7819">
            <w:pPr>
              <w:pStyle w:val="Normalbulletlist"/>
            </w:pPr>
            <w:r>
              <w:t xml:space="preserve">Learners </w:t>
            </w:r>
            <w:r w:rsidR="00DB5109">
              <w:t xml:space="preserve">to </w:t>
            </w:r>
            <w:r>
              <w:t>recognise the need for labour and plant when factoring in costs</w:t>
            </w:r>
            <w:r w:rsidR="006D08FC">
              <w:t>.</w:t>
            </w:r>
          </w:p>
          <w:p w14:paraId="072C7BCC" w14:textId="0E4AE515" w:rsidR="004C7819" w:rsidRPr="00BB0C16" w:rsidRDefault="004C7819">
            <w:pPr>
              <w:pStyle w:val="Normalbulletlist"/>
              <w:rPr>
                <w:b/>
              </w:rPr>
            </w:pPr>
            <w:r>
              <w:t xml:space="preserve">Learners to know </w:t>
            </w:r>
            <w:r w:rsidRPr="00342168">
              <w:t xml:space="preserve">consumable </w:t>
            </w:r>
            <w:r>
              <w:t xml:space="preserve">resource </w:t>
            </w:r>
            <w:r w:rsidRPr="00342168">
              <w:t>(replenishable)</w:t>
            </w:r>
            <w:r>
              <w:t xml:space="preserve"> costs</w:t>
            </w:r>
            <w:r w:rsidRPr="00342168">
              <w:t>, such as materials and money</w:t>
            </w:r>
            <w:r>
              <w:t xml:space="preserve"> and </w:t>
            </w:r>
            <w:r w:rsidRPr="00807405">
              <w:t>re-useable</w:t>
            </w:r>
            <w:r>
              <w:t xml:space="preserve"> resource costs</w:t>
            </w:r>
            <w:r w:rsidRPr="00807405">
              <w:t xml:space="preserve">, such as plant, equipment and people.  </w:t>
            </w:r>
          </w:p>
          <w:p w14:paraId="05948667" w14:textId="75EB7275" w:rsidR="000355F3" w:rsidRPr="00CD50CC" w:rsidRDefault="006D08FC" w:rsidP="004C7819">
            <w:pPr>
              <w:pStyle w:val="Normalbulletlist"/>
            </w:pPr>
            <w:r>
              <w:t>Learners to be able to produce actual material lists.</w:t>
            </w:r>
            <w:r w:rsidR="000355F3" w:rsidRPr="00CD50CC">
              <w:t xml:space="preserve"> </w:t>
            </w:r>
          </w:p>
        </w:tc>
      </w:tr>
      <w:tr w:rsidR="000355F3" w:rsidRPr="00D979B1" w14:paraId="24BC335D" w14:textId="77777777" w:rsidTr="61DB76B3">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7C7CF00B" w:rsidR="000355F3" w:rsidRPr="00CD50CC" w:rsidRDefault="002F7F28" w:rsidP="00C85C02">
            <w:pPr>
              <w:pStyle w:val="ListParagraph"/>
              <w:numPr>
                <w:ilvl w:val="1"/>
                <w:numId w:val="37"/>
              </w:numPr>
              <w:adjustRightInd w:val="0"/>
              <w:spacing w:line="240" w:lineRule="auto"/>
              <w:contextualSpacing w:val="0"/>
            </w:pPr>
            <w:r w:rsidRPr="002F7F28">
              <w:rPr>
                <w:lang w:val="ru-RU"/>
              </w:rPr>
              <w:t>How to estimate time requirements</w:t>
            </w:r>
          </w:p>
        </w:tc>
        <w:tc>
          <w:tcPr>
            <w:tcW w:w="7261" w:type="dxa"/>
            <w:tcMar>
              <w:top w:w="108" w:type="dxa"/>
              <w:bottom w:w="108" w:type="dxa"/>
            </w:tcMar>
          </w:tcPr>
          <w:p w14:paraId="463345C7" w14:textId="179E476A" w:rsidR="004359B2" w:rsidRDefault="003749CC" w:rsidP="003749CC">
            <w:pPr>
              <w:pStyle w:val="Normalbulletlist"/>
            </w:pPr>
            <w:r>
              <w:t xml:space="preserve">Learners </w:t>
            </w:r>
            <w:r w:rsidR="004C7819">
              <w:t xml:space="preserve">to </w:t>
            </w:r>
            <w:r>
              <w:t>undertake small tasks to incorporate design, planning, preparation, installation and managing projects to gain knowledge for timely completions of projects to enable profitability</w:t>
            </w:r>
            <w:r w:rsidR="004359B2">
              <w:t>.</w:t>
            </w:r>
          </w:p>
          <w:p w14:paraId="21CF31F4" w14:textId="7784BA7B" w:rsidR="000355F3" w:rsidRPr="00CD50CC" w:rsidRDefault="004359B2">
            <w:pPr>
              <w:pStyle w:val="Normalbulletlist"/>
            </w:pPr>
            <w:r>
              <w:t>Learners to provide an example of the typical duration of a task</w:t>
            </w:r>
            <w:r w:rsidR="0039331E">
              <w:t>,</w:t>
            </w:r>
            <w:r w:rsidR="000D6A17">
              <w:t xml:space="preserve"> e.g. </w:t>
            </w:r>
            <w:r>
              <w:t>removing and installing a new basin.</w:t>
            </w:r>
            <w:r w:rsidR="003749CC">
              <w:t xml:space="preserve"> </w:t>
            </w:r>
          </w:p>
        </w:tc>
      </w:tr>
      <w:tr w:rsidR="000E7C90" w:rsidRPr="00D979B1" w14:paraId="6800D22A" w14:textId="77777777" w:rsidTr="61DB76B3">
        <w:tc>
          <w:tcPr>
            <w:tcW w:w="3627" w:type="dxa"/>
            <w:vMerge w:val="restart"/>
            <w:tcMar>
              <w:top w:w="108" w:type="dxa"/>
              <w:bottom w:w="108" w:type="dxa"/>
            </w:tcMar>
          </w:tcPr>
          <w:p w14:paraId="3BEC5FBB" w14:textId="5D3E8632" w:rsidR="000E7C90" w:rsidRPr="00CD50CC" w:rsidRDefault="00E5154C" w:rsidP="00C85C02">
            <w:pPr>
              <w:pStyle w:val="ListParagraph"/>
              <w:numPr>
                <w:ilvl w:val="0"/>
                <w:numId w:val="37"/>
              </w:numPr>
              <w:adjustRightInd w:val="0"/>
              <w:spacing w:line="240" w:lineRule="auto"/>
              <w:contextualSpacing w:val="0"/>
            </w:pPr>
            <w:r w:rsidRPr="00E5154C">
              <w:lastRenderedPageBreak/>
              <w:t>Plan the work required to complete the task(s)</w:t>
            </w:r>
          </w:p>
        </w:tc>
        <w:tc>
          <w:tcPr>
            <w:tcW w:w="3627" w:type="dxa"/>
            <w:tcMar>
              <w:top w:w="108" w:type="dxa"/>
              <w:bottom w:w="108" w:type="dxa"/>
            </w:tcMar>
          </w:tcPr>
          <w:p w14:paraId="5ECFA388" w14:textId="4CC9D183" w:rsidR="000E7C90" w:rsidRPr="00CD50CC" w:rsidRDefault="0023090E" w:rsidP="00C85C02">
            <w:pPr>
              <w:pStyle w:val="ListParagraph"/>
              <w:numPr>
                <w:ilvl w:val="1"/>
                <w:numId w:val="37"/>
              </w:numPr>
              <w:adjustRightInd w:val="0"/>
              <w:spacing w:line="240" w:lineRule="auto"/>
              <w:contextualSpacing w:val="0"/>
            </w:pPr>
            <w:r w:rsidRPr="0023090E">
              <w:rPr>
                <w:lang w:val="ru-RU"/>
              </w:rPr>
              <w:t>Identify resources required to complete the task</w:t>
            </w:r>
          </w:p>
        </w:tc>
        <w:tc>
          <w:tcPr>
            <w:tcW w:w="7261" w:type="dxa"/>
            <w:tcMar>
              <w:top w:w="108" w:type="dxa"/>
              <w:bottom w:w="108" w:type="dxa"/>
            </w:tcMar>
          </w:tcPr>
          <w:p w14:paraId="5775151A" w14:textId="47098502" w:rsidR="001F5035" w:rsidRDefault="001F5035" w:rsidP="001F5035">
            <w:pPr>
              <w:pStyle w:val="Normalbulletlist"/>
            </w:pPr>
            <w:r>
              <w:t xml:space="preserve">Learners </w:t>
            </w:r>
            <w:r w:rsidR="000B297D">
              <w:t xml:space="preserve">to </w:t>
            </w:r>
            <w:r>
              <w:t>carry out simple planning and estimation tasks of small building services engineering jobs</w:t>
            </w:r>
            <w:r w:rsidR="004B57F5">
              <w:t>,</w:t>
            </w:r>
            <w:r w:rsidR="000B297D">
              <w:t xml:space="preserve"> such as replacing a bathroom suite, upgrading a central heating system, rewiring a property, adding an addition</w:t>
            </w:r>
            <w:r w:rsidR="00282D66">
              <w:t>al</w:t>
            </w:r>
            <w:r w:rsidR="000B297D">
              <w:t xml:space="preserve"> circuit to an electrical system</w:t>
            </w:r>
            <w:r w:rsidR="0039331E">
              <w:t>,</w:t>
            </w:r>
            <w:r w:rsidR="000B297D">
              <w:t xml:space="preserve"> etc.</w:t>
            </w:r>
          </w:p>
          <w:p w14:paraId="41B7793C" w14:textId="460C1740" w:rsidR="001F5035" w:rsidRDefault="001F5035" w:rsidP="001F5035">
            <w:pPr>
              <w:pStyle w:val="Normalbulletlist"/>
            </w:pPr>
            <w:r>
              <w:t xml:space="preserve">Learners </w:t>
            </w:r>
            <w:r w:rsidR="00B2164F">
              <w:t xml:space="preserve">to </w:t>
            </w:r>
            <w:r>
              <w:t xml:space="preserve">reinforce their knowledge on </w:t>
            </w:r>
            <w:r w:rsidR="00B2164F">
              <w:t>Risk Assessment Method Statements (</w:t>
            </w:r>
            <w:r>
              <w:t>RAMS</w:t>
            </w:r>
            <w:r w:rsidR="00B2164F">
              <w:t>)</w:t>
            </w:r>
            <w:r>
              <w:t xml:space="preserve"> and complete</w:t>
            </w:r>
            <w:r w:rsidR="004B57F5">
              <w:t xml:space="preserve"> the</w:t>
            </w:r>
            <w:r>
              <w:t xml:space="preserve"> necessary documentation to attach to the above jobs</w:t>
            </w:r>
            <w:r w:rsidR="00CC1C20">
              <w:t>.</w:t>
            </w:r>
          </w:p>
          <w:p w14:paraId="36B2D720" w14:textId="394AE3AA" w:rsidR="001F5035" w:rsidRDefault="001F5035" w:rsidP="001F5035">
            <w:pPr>
              <w:pStyle w:val="Normalbulletlist"/>
            </w:pPr>
            <w:r>
              <w:t xml:space="preserve">Learners </w:t>
            </w:r>
            <w:r w:rsidR="00CC1C20">
              <w:t xml:space="preserve">to </w:t>
            </w:r>
            <w:r w:rsidR="001B4876">
              <w:t>find</w:t>
            </w:r>
            <w:r w:rsidR="00CC1C20">
              <w:t xml:space="preserve"> </w:t>
            </w:r>
            <w:r>
              <w:t>the necessary information to complete these tasks from associated documents tailored to the tasks</w:t>
            </w:r>
            <w:r w:rsidR="0039331E">
              <w:t>,</w:t>
            </w:r>
            <w:r>
              <w:t xml:space="preserve"> e.g. schedules, bill of quantities, drawings</w:t>
            </w:r>
            <w:r w:rsidR="0039331E">
              <w:t>,</w:t>
            </w:r>
            <w:r>
              <w:t xml:space="preserve"> etc.</w:t>
            </w:r>
          </w:p>
          <w:p w14:paraId="51B0001A" w14:textId="001E920A" w:rsidR="000E7C90" w:rsidRPr="00CD50CC" w:rsidRDefault="001F5035" w:rsidP="001F5035">
            <w:pPr>
              <w:pStyle w:val="Normalbulletlist"/>
            </w:pPr>
            <w:r>
              <w:t xml:space="preserve">Learners </w:t>
            </w:r>
            <w:r w:rsidR="001B4876">
              <w:t xml:space="preserve">to </w:t>
            </w:r>
            <w:r>
              <w:t>research pricing up of a large contract</w:t>
            </w:r>
            <w:r w:rsidR="001B4876">
              <w:t>.</w:t>
            </w:r>
          </w:p>
        </w:tc>
      </w:tr>
      <w:tr w:rsidR="000E7C90" w:rsidRPr="00D979B1" w14:paraId="29D72156" w14:textId="77777777" w:rsidTr="61DB76B3">
        <w:tc>
          <w:tcPr>
            <w:tcW w:w="3627" w:type="dxa"/>
            <w:vMerge/>
            <w:tcMar>
              <w:top w:w="108" w:type="dxa"/>
              <w:bottom w:w="108" w:type="dxa"/>
            </w:tcMar>
          </w:tcPr>
          <w:p w14:paraId="47EBF320" w14:textId="5EECF9AD" w:rsidR="000E7C90" w:rsidRPr="00CD50CC" w:rsidRDefault="000E7C9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7532A29F" w:rsidR="000E7C90" w:rsidRPr="00CD50CC" w:rsidRDefault="00BA65F5" w:rsidP="00C85C02">
            <w:pPr>
              <w:pStyle w:val="ListParagraph"/>
              <w:numPr>
                <w:ilvl w:val="1"/>
                <w:numId w:val="37"/>
              </w:numPr>
              <w:adjustRightInd w:val="0"/>
              <w:spacing w:line="240" w:lineRule="auto"/>
              <w:contextualSpacing w:val="0"/>
            </w:pPr>
            <w:r w:rsidRPr="00BA65F5">
              <w:rPr>
                <w:lang w:val="ru-RU"/>
              </w:rPr>
              <w:t>Plan the activities and the ordering/phasing of work to complete the task</w:t>
            </w:r>
            <w:r w:rsidR="000E7C90" w:rsidRPr="00CD50CC">
              <w:t xml:space="preserve"> </w:t>
            </w:r>
          </w:p>
        </w:tc>
        <w:tc>
          <w:tcPr>
            <w:tcW w:w="7261" w:type="dxa"/>
            <w:tcMar>
              <w:top w:w="108" w:type="dxa"/>
              <w:bottom w:w="108" w:type="dxa"/>
            </w:tcMar>
          </w:tcPr>
          <w:p w14:paraId="177E7E6B" w14:textId="3E4DE73D" w:rsidR="001F5035" w:rsidRDefault="001F5035" w:rsidP="001F5035">
            <w:pPr>
              <w:pStyle w:val="Normalbulletlist"/>
            </w:pPr>
            <w:r>
              <w:t xml:space="preserve">Learners </w:t>
            </w:r>
            <w:r w:rsidR="001B4876">
              <w:t xml:space="preserve">to </w:t>
            </w:r>
            <w:r>
              <w:t>understand the importance of resource lists when costing projects and p</w:t>
            </w:r>
            <w:r w:rsidR="00B064A7">
              <w:t>lanning the ordering/p</w:t>
            </w:r>
            <w:r>
              <w:t>hasing</w:t>
            </w:r>
            <w:r w:rsidR="00B064A7">
              <w:t xml:space="preserve"> of</w:t>
            </w:r>
            <w:r>
              <w:t xml:space="preserve"> work</w:t>
            </w:r>
            <w:r w:rsidR="00446F1C">
              <w:t>.</w:t>
            </w:r>
          </w:p>
          <w:p w14:paraId="23BE3F87" w14:textId="46FC6CD6" w:rsidR="001B4876" w:rsidRDefault="001B4876" w:rsidP="001F5035">
            <w:pPr>
              <w:pStyle w:val="Normalbulletlist"/>
            </w:pPr>
            <w:r>
              <w:t>Learners to provide examples of documentation used when planning activities</w:t>
            </w:r>
            <w:r w:rsidR="00560CE3">
              <w:t>,</w:t>
            </w:r>
            <w:r>
              <w:t xml:space="preserve"> e.g. work programmes.</w:t>
            </w:r>
          </w:p>
          <w:p w14:paraId="6AC487BD" w14:textId="2625B017" w:rsidR="001F5035" w:rsidRDefault="001F5035" w:rsidP="001F5035">
            <w:pPr>
              <w:pStyle w:val="Normalbulletlist"/>
            </w:pPr>
            <w:r>
              <w:t xml:space="preserve">Learners </w:t>
            </w:r>
            <w:r w:rsidR="00943CF1">
              <w:t xml:space="preserve">to </w:t>
            </w:r>
            <w:r>
              <w:t>understand the importance of a schedule of work when costing projects and phasing work</w:t>
            </w:r>
            <w:r w:rsidR="000A6A93">
              <w:t>.</w:t>
            </w:r>
          </w:p>
          <w:p w14:paraId="5AC099BF" w14:textId="0EE11AC8" w:rsidR="000E7C90" w:rsidRPr="00CD50CC" w:rsidRDefault="001F5035" w:rsidP="001F5035">
            <w:pPr>
              <w:pStyle w:val="Normalbulletlist"/>
            </w:pPr>
            <w:r>
              <w:t xml:space="preserve">Learners </w:t>
            </w:r>
            <w:r w:rsidR="00943CF1">
              <w:t xml:space="preserve">to </w:t>
            </w:r>
            <w:r>
              <w:t>be familiar with work programmes when costing projects and phasing work to help identify activities and milestones</w:t>
            </w:r>
            <w:r w:rsidR="00943CF1">
              <w:t>.</w:t>
            </w:r>
          </w:p>
        </w:tc>
      </w:tr>
      <w:tr w:rsidR="000E7C90" w:rsidRPr="00D979B1" w14:paraId="2C9C32BB" w14:textId="77777777" w:rsidTr="61DB76B3">
        <w:tc>
          <w:tcPr>
            <w:tcW w:w="3627" w:type="dxa"/>
            <w:vMerge/>
            <w:tcMar>
              <w:top w:w="108" w:type="dxa"/>
              <w:bottom w:w="108" w:type="dxa"/>
            </w:tcMar>
          </w:tcPr>
          <w:p w14:paraId="654FB670" w14:textId="261DEBAE" w:rsidR="000E7C90" w:rsidRPr="00CD50CC" w:rsidRDefault="000E7C9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CEED745" w14:textId="7F637BAB" w:rsidR="000E7C90" w:rsidRPr="00CD50CC" w:rsidRDefault="00411181" w:rsidP="00C85C02">
            <w:pPr>
              <w:pStyle w:val="ListParagraph"/>
              <w:numPr>
                <w:ilvl w:val="1"/>
                <w:numId w:val="37"/>
              </w:numPr>
              <w:adjustRightInd w:val="0"/>
              <w:spacing w:line="240" w:lineRule="auto"/>
              <w:contextualSpacing w:val="0"/>
            </w:pPr>
            <w:r w:rsidRPr="00411181">
              <w:rPr>
                <w:lang w:val="ru-RU"/>
              </w:rPr>
              <w:t xml:space="preserve">Identify success </w:t>
            </w:r>
            <w:r w:rsidR="008F20AB">
              <w:t>c</w:t>
            </w:r>
            <w:r w:rsidRPr="00411181">
              <w:rPr>
                <w:lang w:val="ru-RU"/>
              </w:rPr>
              <w:t>riteria for the task</w:t>
            </w:r>
          </w:p>
        </w:tc>
        <w:tc>
          <w:tcPr>
            <w:tcW w:w="7261" w:type="dxa"/>
            <w:tcMar>
              <w:top w:w="108" w:type="dxa"/>
              <w:bottom w:w="108" w:type="dxa"/>
            </w:tcMar>
          </w:tcPr>
          <w:p w14:paraId="0501FDEF" w14:textId="7027FCD7" w:rsidR="001F5035" w:rsidRDefault="001F5035" w:rsidP="001F5035">
            <w:pPr>
              <w:pStyle w:val="Normalbulletlist"/>
            </w:pPr>
            <w:r>
              <w:t xml:space="preserve">Learners </w:t>
            </w:r>
            <w:r w:rsidR="00943CF1">
              <w:t xml:space="preserve">to </w:t>
            </w:r>
            <w:r>
              <w:t>be able to identify any challenges within the planning and costing of projects to</w:t>
            </w:r>
            <w:r w:rsidR="00B064A7">
              <w:t xml:space="preserve"> facilitate</w:t>
            </w:r>
            <w:r>
              <w:t xml:space="preserve"> competitive costs</w:t>
            </w:r>
            <w:r w:rsidR="002104D4">
              <w:t>.</w:t>
            </w:r>
          </w:p>
          <w:p w14:paraId="6BC2D617" w14:textId="4DDCBE38" w:rsidR="000E7C90" w:rsidRPr="00CD50CC" w:rsidRDefault="001F5035" w:rsidP="001F5035">
            <w:pPr>
              <w:pStyle w:val="Normalbulletlist"/>
            </w:pPr>
            <w:r>
              <w:t xml:space="preserve">Learners </w:t>
            </w:r>
            <w:r w:rsidR="002104D4">
              <w:t xml:space="preserve">to </w:t>
            </w:r>
            <w:r>
              <w:t>recognise key activities, specified materials, quality of finishes and named milestones</w:t>
            </w:r>
            <w:r w:rsidR="001053CF">
              <w:t xml:space="preserve"> within the tender document</w:t>
            </w:r>
            <w:r w:rsidR="002104D4">
              <w:t>.</w:t>
            </w:r>
          </w:p>
        </w:tc>
      </w:tr>
      <w:tr w:rsidR="007F66D3" w:rsidRPr="00D979B1" w14:paraId="33D63D6D" w14:textId="77777777" w:rsidTr="61DB76B3">
        <w:tc>
          <w:tcPr>
            <w:tcW w:w="3627" w:type="dxa"/>
            <w:tcMar>
              <w:top w:w="108" w:type="dxa"/>
              <w:bottom w:w="108" w:type="dxa"/>
            </w:tcMar>
          </w:tcPr>
          <w:p w14:paraId="0853606F" w14:textId="7FD3586B" w:rsidR="007F66D3" w:rsidRPr="00FC66B0" w:rsidRDefault="00FC66B0" w:rsidP="00C85C02">
            <w:pPr>
              <w:pStyle w:val="ListParagraph"/>
              <w:numPr>
                <w:ilvl w:val="0"/>
                <w:numId w:val="37"/>
              </w:numPr>
              <w:adjustRightInd w:val="0"/>
              <w:spacing w:line="240" w:lineRule="auto"/>
              <w:contextualSpacing w:val="0"/>
              <w:rPr>
                <w:bCs/>
              </w:rPr>
            </w:pPr>
            <w:r w:rsidRPr="00FC66B0">
              <w:rPr>
                <w:bCs/>
                <w:lang w:val="ru-RU"/>
              </w:rPr>
              <w:t>Evaluate completed work</w:t>
            </w:r>
          </w:p>
        </w:tc>
        <w:tc>
          <w:tcPr>
            <w:tcW w:w="3627" w:type="dxa"/>
            <w:tcMar>
              <w:top w:w="108" w:type="dxa"/>
              <w:bottom w:w="108" w:type="dxa"/>
            </w:tcMar>
          </w:tcPr>
          <w:p w14:paraId="01A73774" w14:textId="70A66B11" w:rsidR="007F66D3" w:rsidRPr="00320FFB" w:rsidRDefault="00BB60F7" w:rsidP="00C85C02">
            <w:pPr>
              <w:pStyle w:val="ListParagraph"/>
              <w:numPr>
                <w:ilvl w:val="1"/>
                <w:numId w:val="37"/>
              </w:numPr>
              <w:adjustRightInd w:val="0"/>
              <w:spacing w:line="240" w:lineRule="auto"/>
              <w:contextualSpacing w:val="0"/>
              <w:rPr>
                <w:bCs/>
                <w:lang w:val="ru-RU"/>
              </w:rPr>
            </w:pPr>
            <w:r w:rsidRPr="00BB60F7">
              <w:rPr>
                <w:bCs/>
                <w:lang w:val="ru-RU"/>
              </w:rPr>
              <w:t xml:space="preserve">Evaluate completed work against the task brief and success </w:t>
            </w:r>
            <w:r w:rsidR="008F20AB">
              <w:rPr>
                <w:bCs/>
              </w:rPr>
              <w:t>c</w:t>
            </w:r>
            <w:r w:rsidRPr="00BB60F7">
              <w:rPr>
                <w:bCs/>
                <w:lang w:val="ru-RU"/>
              </w:rPr>
              <w:t>riteria</w:t>
            </w:r>
          </w:p>
        </w:tc>
        <w:tc>
          <w:tcPr>
            <w:tcW w:w="7261" w:type="dxa"/>
            <w:tcMar>
              <w:top w:w="108" w:type="dxa"/>
              <w:bottom w:w="108" w:type="dxa"/>
            </w:tcMar>
          </w:tcPr>
          <w:p w14:paraId="439B7D53" w14:textId="287A3AD2" w:rsidR="001F5035" w:rsidRDefault="001F5035" w:rsidP="001F5035">
            <w:pPr>
              <w:pStyle w:val="Normalbulletlist"/>
            </w:pPr>
            <w:r>
              <w:t xml:space="preserve">Learners </w:t>
            </w:r>
            <w:r w:rsidR="001053CF">
              <w:t xml:space="preserve">to </w:t>
            </w:r>
            <w:r>
              <w:t>be set reflection tasks to identify any areas for improvement in producing comprehensive documents for the costing of projects</w:t>
            </w:r>
            <w:r w:rsidR="008B5DFA">
              <w:t>.</w:t>
            </w:r>
          </w:p>
          <w:p w14:paraId="0707084E" w14:textId="525A2441" w:rsidR="007F66D3" w:rsidRPr="00CD50CC" w:rsidRDefault="001F5035" w:rsidP="001F5035">
            <w:pPr>
              <w:pStyle w:val="Normalbulletlist"/>
            </w:pPr>
            <w:r>
              <w:lastRenderedPageBreak/>
              <w:t>Learners to reflect particular</w:t>
            </w:r>
            <w:r w:rsidR="00FB5A72">
              <w:t>ly</w:t>
            </w:r>
            <w:r>
              <w:t xml:space="preserve"> on alternative approaches if identified, </w:t>
            </w:r>
            <w:r w:rsidR="008B5DFA">
              <w:t xml:space="preserve">the </w:t>
            </w:r>
            <w:r>
              <w:t xml:space="preserve">effectiveness of their costing of projects, any identified strengths or weaknesses and lessons to be learned in the </w:t>
            </w:r>
            <w:r w:rsidR="00AA2150">
              <w:t xml:space="preserve">process of </w:t>
            </w:r>
            <w:r>
              <w:t>costing projects</w:t>
            </w:r>
            <w:r w:rsidR="008B5DFA">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705AC" w14:textId="77777777" w:rsidR="005E3D2C" w:rsidRDefault="005E3D2C">
      <w:pPr>
        <w:spacing w:before="0" w:after="0"/>
      </w:pPr>
      <w:r>
        <w:separator/>
      </w:r>
    </w:p>
  </w:endnote>
  <w:endnote w:type="continuationSeparator" w:id="0">
    <w:p w14:paraId="76E60303" w14:textId="77777777" w:rsidR="005E3D2C" w:rsidRDefault="005E3D2C">
      <w:pPr>
        <w:spacing w:before="0" w:after="0"/>
      </w:pPr>
      <w:r>
        <w:continuationSeparator/>
      </w:r>
    </w:p>
  </w:endnote>
  <w:endnote w:type="continuationNotice" w:id="1">
    <w:p w14:paraId="5569362A" w14:textId="77777777" w:rsidR="005E3D2C" w:rsidRDefault="005E3D2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4F3955A6"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 EAL.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fldSimple w:instr="NUMPAGES   \* MERGEFORMAT">
      <w:r w:rsidR="00041DCF">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D9D57" w14:textId="77777777" w:rsidR="005E3D2C" w:rsidRDefault="005E3D2C">
      <w:pPr>
        <w:spacing w:before="0" w:after="0"/>
      </w:pPr>
      <w:r>
        <w:separator/>
      </w:r>
    </w:p>
  </w:footnote>
  <w:footnote w:type="continuationSeparator" w:id="0">
    <w:p w14:paraId="6E0ED8D4" w14:textId="77777777" w:rsidR="005E3D2C" w:rsidRDefault="005E3D2C">
      <w:pPr>
        <w:spacing w:before="0" w:after="0"/>
      </w:pPr>
      <w:r>
        <w:continuationSeparator/>
      </w:r>
    </w:p>
  </w:footnote>
  <w:footnote w:type="continuationNotice" w:id="1">
    <w:p w14:paraId="222D1357" w14:textId="77777777" w:rsidR="005E3D2C" w:rsidRDefault="005E3D2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14790B75"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61DB76B3">
      <w:rPr>
        <w:rFonts w:cs="Arial"/>
        <w:noProof/>
        <w:sz w:val="28"/>
        <w:szCs w:val="28"/>
      </w:rPr>
      <w:t>Progression</w:t>
    </w:r>
    <w:r w:rsidR="61DB76B3" w:rsidRPr="00AB366F">
      <w:rPr>
        <w:sz w:val="28"/>
        <w:szCs w:val="28"/>
      </w:rPr>
      <w:t xml:space="preserve"> in </w:t>
    </w:r>
    <w:r w:rsidR="61DB76B3">
      <w:rPr>
        <w:b/>
        <w:bCs/>
        <w:sz w:val="28"/>
        <w:szCs w:val="28"/>
      </w:rPr>
      <w:t>Building Services Engineering (Level 2)</w:t>
    </w:r>
  </w:p>
  <w:p w14:paraId="1A87A6D0" w14:textId="0F9B26FE"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9264"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2A464B"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100DE4" w:rsidRPr="00AC3BFD">
      <w:rPr>
        <w:color w:val="0077E3"/>
        <w:sz w:val="24"/>
        <w:szCs w:val="28"/>
      </w:rPr>
      <w:t>0</w:t>
    </w:r>
    <w:r w:rsidR="009E76A8">
      <w:rPr>
        <w:color w:val="0077E3"/>
        <w:sz w:val="24"/>
        <w:szCs w:val="28"/>
      </w:rPr>
      <w:t>4</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B387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AE88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82C47E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D6A15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B832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D8D66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34ABA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DC0BB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082411D"/>
    <w:multiLevelType w:val="hybridMultilevel"/>
    <w:tmpl w:val="7DCECF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0"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2"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DF3583"/>
    <w:multiLevelType w:val="hybridMultilevel"/>
    <w:tmpl w:val="F46688F8"/>
    <w:lvl w:ilvl="0" w:tplc="31446030">
      <w:start w:val="1"/>
      <w:numFmt w:val="bullet"/>
      <w:lvlText w:val=""/>
      <w:lvlJc w:val="left"/>
      <w:pPr>
        <w:ind w:left="360" w:hanging="360"/>
      </w:pPr>
      <w:rPr>
        <w:rFonts w:ascii="Symbol" w:hAnsi="Symbol" w:hint="default"/>
        <w:color w:val="0070C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6" w15:restartNumberingAfterBreak="0">
    <w:nsid w:val="670027D6"/>
    <w:multiLevelType w:val="hybridMultilevel"/>
    <w:tmpl w:val="35C881A2"/>
    <w:lvl w:ilvl="0" w:tplc="C6F4FE44">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E325343"/>
    <w:multiLevelType w:val="multilevel"/>
    <w:tmpl w:val="0809001F"/>
    <w:numStyleLink w:val="111111"/>
  </w:abstractNum>
  <w:abstractNum w:abstractNumId="38"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8"/>
  </w:num>
  <w:num w:numId="8">
    <w:abstractNumId w:val="34"/>
  </w:num>
  <w:num w:numId="9">
    <w:abstractNumId w:val="30"/>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2"/>
  </w:num>
  <w:num w:numId="23">
    <w:abstractNumId w:val="26"/>
  </w:num>
  <w:num w:numId="24">
    <w:abstractNumId w:val="22"/>
  </w:num>
  <w:num w:numId="25">
    <w:abstractNumId w:val="37"/>
  </w:num>
  <w:num w:numId="26">
    <w:abstractNumId w:val="24"/>
  </w:num>
  <w:num w:numId="27">
    <w:abstractNumId w:val="39"/>
  </w:num>
  <w:num w:numId="28">
    <w:abstractNumId w:val="20"/>
  </w:num>
  <w:num w:numId="29">
    <w:abstractNumId w:val="11"/>
  </w:num>
  <w:num w:numId="30">
    <w:abstractNumId w:val="35"/>
  </w:num>
  <w:num w:numId="31">
    <w:abstractNumId w:val="21"/>
  </w:num>
  <w:num w:numId="32">
    <w:abstractNumId w:val="29"/>
  </w:num>
  <w:num w:numId="33">
    <w:abstractNumId w:val="15"/>
  </w:num>
  <w:num w:numId="34">
    <w:abstractNumId w:val="19"/>
  </w:num>
  <w:num w:numId="35">
    <w:abstractNumId w:val="18"/>
  </w:num>
  <w:num w:numId="36">
    <w:abstractNumId w:val="31"/>
  </w:num>
  <w:num w:numId="37">
    <w:abstractNumId w:val="12"/>
  </w:num>
  <w:num w:numId="38">
    <w:abstractNumId w:val="28"/>
  </w:num>
  <w:num w:numId="39">
    <w:abstractNumId w:val="36"/>
  </w:num>
  <w:num w:numId="40">
    <w:abstractNumId w:val="16"/>
  </w:num>
  <w:num w:numId="41">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23668"/>
    <w:rsid w:val="000328A1"/>
    <w:rsid w:val="000355F3"/>
    <w:rsid w:val="0004198C"/>
    <w:rsid w:val="00041DCF"/>
    <w:rsid w:val="000462D0"/>
    <w:rsid w:val="00052D44"/>
    <w:rsid w:val="000625C1"/>
    <w:rsid w:val="00077B8F"/>
    <w:rsid w:val="0008737F"/>
    <w:rsid w:val="000A3B95"/>
    <w:rsid w:val="000A6A93"/>
    <w:rsid w:val="000A7B23"/>
    <w:rsid w:val="000B13E6"/>
    <w:rsid w:val="000B297D"/>
    <w:rsid w:val="000B475D"/>
    <w:rsid w:val="000C6F21"/>
    <w:rsid w:val="000D6A17"/>
    <w:rsid w:val="000E3286"/>
    <w:rsid w:val="000E7C90"/>
    <w:rsid w:val="000F1280"/>
    <w:rsid w:val="000F364F"/>
    <w:rsid w:val="00100933"/>
    <w:rsid w:val="00100DE4"/>
    <w:rsid w:val="00102645"/>
    <w:rsid w:val="001053CF"/>
    <w:rsid w:val="00106031"/>
    <w:rsid w:val="00106685"/>
    <w:rsid w:val="00126511"/>
    <w:rsid w:val="00134922"/>
    <w:rsid w:val="00137E9C"/>
    <w:rsid w:val="0014157B"/>
    <w:rsid w:val="00143276"/>
    <w:rsid w:val="00153EEC"/>
    <w:rsid w:val="001647C0"/>
    <w:rsid w:val="00166598"/>
    <w:rsid w:val="00171D0A"/>
    <w:rsid w:val="0017259D"/>
    <w:rsid w:val="001756B3"/>
    <w:rsid w:val="001759B2"/>
    <w:rsid w:val="00183375"/>
    <w:rsid w:val="00194C52"/>
    <w:rsid w:val="00195269"/>
    <w:rsid w:val="00195896"/>
    <w:rsid w:val="00197A45"/>
    <w:rsid w:val="001A7852"/>
    <w:rsid w:val="001A7C68"/>
    <w:rsid w:val="001B4876"/>
    <w:rsid w:val="001B4FD3"/>
    <w:rsid w:val="001C0CA5"/>
    <w:rsid w:val="001D2C30"/>
    <w:rsid w:val="001E1554"/>
    <w:rsid w:val="001E3574"/>
    <w:rsid w:val="001E6D3F"/>
    <w:rsid w:val="001F5035"/>
    <w:rsid w:val="001F60AD"/>
    <w:rsid w:val="00205182"/>
    <w:rsid w:val="002104D4"/>
    <w:rsid w:val="002137A0"/>
    <w:rsid w:val="0023090E"/>
    <w:rsid w:val="002315D1"/>
    <w:rsid w:val="00264F23"/>
    <w:rsid w:val="00271204"/>
    <w:rsid w:val="00273525"/>
    <w:rsid w:val="00282D66"/>
    <w:rsid w:val="0029631B"/>
    <w:rsid w:val="002A24D9"/>
    <w:rsid w:val="002A4F81"/>
    <w:rsid w:val="002C15F8"/>
    <w:rsid w:val="002C6E8C"/>
    <w:rsid w:val="002D44D0"/>
    <w:rsid w:val="002E4B7C"/>
    <w:rsid w:val="002F145D"/>
    <w:rsid w:val="002F2A70"/>
    <w:rsid w:val="002F7F28"/>
    <w:rsid w:val="0031028D"/>
    <w:rsid w:val="00312073"/>
    <w:rsid w:val="00314D79"/>
    <w:rsid w:val="00320FFB"/>
    <w:rsid w:val="00321A9E"/>
    <w:rsid w:val="0033700E"/>
    <w:rsid w:val="00337DF5"/>
    <w:rsid w:val="00342F12"/>
    <w:rsid w:val="003553A4"/>
    <w:rsid w:val="003729D3"/>
    <w:rsid w:val="00372FB3"/>
    <w:rsid w:val="003749CC"/>
    <w:rsid w:val="00376CB6"/>
    <w:rsid w:val="0039331E"/>
    <w:rsid w:val="00396404"/>
    <w:rsid w:val="003A66CB"/>
    <w:rsid w:val="003C415E"/>
    <w:rsid w:val="003E38B4"/>
    <w:rsid w:val="004057E7"/>
    <w:rsid w:val="00411181"/>
    <w:rsid w:val="0041389A"/>
    <w:rsid w:val="00414E15"/>
    <w:rsid w:val="004333B5"/>
    <w:rsid w:val="004358EB"/>
    <w:rsid w:val="004359B2"/>
    <w:rsid w:val="00440485"/>
    <w:rsid w:val="00446F1C"/>
    <w:rsid w:val="0045095C"/>
    <w:rsid w:val="004523E2"/>
    <w:rsid w:val="00457D67"/>
    <w:rsid w:val="0046039E"/>
    <w:rsid w:val="00464277"/>
    <w:rsid w:val="00466297"/>
    <w:rsid w:val="004731A0"/>
    <w:rsid w:val="0048487B"/>
    <w:rsid w:val="004A2268"/>
    <w:rsid w:val="004B2499"/>
    <w:rsid w:val="004B57F5"/>
    <w:rsid w:val="004B6E5D"/>
    <w:rsid w:val="004C1CE1"/>
    <w:rsid w:val="004C705A"/>
    <w:rsid w:val="004C7819"/>
    <w:rsid w:val="004D0BA5"/>
    <w:rsid w:val="004D13CC"/>
    <w:rsid w:val="004E191A"/>
    <w:rsid w:val="004E266A"/>
    <w:rsid w:val="005017A1"/>
    <w:rsid w:val="0051606D"/>
    <w:rsid w:val="00516142"/>
    <w:rsid w:val="00525DFC"/>
    <w:rsid w:val="005329BB"/>
    <w:rsid w:val="00552896"/>
    <w:rsid w:val="00560CE3"/>
    <w:rsid w:val="005641AA"/>
    <w:rsid w:val="00564AED"/>
    <w:rsid w:val="0056783E"/>
    <w:rsid w:val="00570E11"/>
    <w:rsid w:val="00577ED7"/>
    <w:rsid w:val="0058088A"/>
    <w:rsid w:val="00582A25"/>
    <w:rsid w:val="00582E73"/>
    <w:rsid w:val="00590D81"/>
    <w:rsid w:val="00596B8A"/>
    <w:rsid w:val="005A503B"/>
    <w:rsid w:val="005D1F78"/>
    <w:rsid w:val="005D30AC"/>
    <w:rsid w:val="005E04B8"/>
    <w:rsid w:val="005E3D2C"/>
    <w:rsid w:val="00603D5E"/>
    <w:rsid w:val="00612122"/>
    <w:rsid w:val="0061272B"/>
    <w:rsid w:val="00613AB3"/>
    <w:rsid w:val="0061455B"/>
    <w:rsid w:val="00626FFC"/>
    <w:rsid w:val="00635630"/>
    <w:rsid w:val="00641F5D"/>
    <w:rsid w:val="00651247"/>
    <w:rsid w:val="00657E0F"/>
    <w:rsid w:val="00672BED"/>
    <w:rsid w:val="00692623"/>
    <w:rsid w:val="00694848"/>
    <w:rsid w:val="006B23A9"/>
    <w:rsid w:val="006C0843"/>
    <w:rsid w:val="006D08FC"/>
    <w:rsid w:val="006D4994"/>
    <w:rsid w:val="006E1BE3"/>
    <w:rsid w:val="006E67F0"/>
    <w:rsid w:val="006E7C99"/>
    <w:rsid w:val="006F0148"/>
    <w:rsid w:val="006F2DC5"/>
    <w:rsid w:val="006F3BE8"/>
    <w:rsid w:val="00704B0B"/>
    <w:rsid w:val="007126F2"/>
    <w:rsid w:val="0071471E"/>
    <w:rsid w:val="00715647"/>
    <w:rsid w:val="007317D2"/>
    <w:rsid w:val="00733A39"/>
    <w:rsid w:val="00756D14"/>
    <w:rsid w:val="00767C4A"/>
    <w:rsid w:val="00772D58"/>
    <w:rsid w:val="00777D67"/>
    <w:rsid w:val="00786E7D"/>
    <w:rsid w:val="0079118A"/>
    <w:rsid w:val="007A2825"/>
    <w:rsid w:val="007A5093"/>
    <w:rsid w:val="007A693A"/>
    <w:rsid w:val="007B50CD"/>
    <w:rsid w:val="007B5F9A"/>
    <w:rsid w:val="007C6449"/>
    <w:rsid w:val="007D0058"/>
    <w:rsid w:val="007F66D3"/>
    <w:rsid w:val="008005D4"/>
    <w:rsid w:val="00801706"/>
    <w:rsid w:val="00803AE3"/>
    <w:rsid w:val="0080428F"/>
    <w:rsid w:val="00812680"/>
    <w:rsid w:val="00842980"/>
    <w:rsid w:val="00844382"/>
    <w:rsid w:val="00847CC6"/>
    <w:rsid w:val="00850408"/>
    <w:rsid w:val="00861913"/>
    <w:rsid w:val="0087028E"/>
    <w:rsid w:val="00874AD3"/>
    <w:rsid w:val="00880EAA"/>
    <w:rsid w:val="00885ED3"/>
    <w:rsid w:val="00886270"/>
    <w:rsid w:val="0089446F"/>
    <w:rsid w:val="008A2A31"/>
    <w:rsid w:val="008A4E80"/>
    <w:rsid w:val="008A4FC4"/>
    <w:rsid w:val="008A7A71"/>
    <w:rsid w:val="008B030B"/>
    <w:rsid w:val="008B5DFA"/>
    <w:rsid w:val="008C49CA"/>
    <w:rsid w:val="008C7049"/>
    <w:rsid w:val="008D37DF"/>
    <w:rsid w:val="008F004C"/>
    <w:rsid w:val="008F20AB"/>
    <w:rsid w:val="008F2236"/>
    <w:rsid w:val="00905483"/>
    <w:rsid w:val="00905996"/>
    <w:rsid w:val="00920867"/>
    <w:rsid w:val="0094112A"/>
    <w:rsid w:val="00943CF1"/>
    <w:rsid w:val="00944BDE"/>
    <w:rsid w:val="00951362"/>
    <w:rsid w:val="00954ECD"/>
    <w:rsid w:val="00962BD3"/>
    <w:rsid w:val="009674DC"/>
    <w:rsid w:val="00973188"/>
    <w:rsid w:val="009802A8"/>
    <w:rsid w:val="0098637D"/>
    <w:rsid w:val="0098732F"/>
    <w:rsid w:val="0099094F"/>
    <w:rsid w:val="0099230D"/>
    <w:rsid w:val="00997EF6"/>
    <w:rsid w:val="009A272A"/>
    <w:rsid w:val="009B0EE5"/>
    <w:rsid w:val="009B740D"/>
    <w:rsid w:val="009C0CB2"/>
    <w:rsid w:val="009C2C57"/>
    <w:rsid w:val="009D0107"/>
    <w:rsid w:val="009D56CC"/>
    <w:rsid w:val="009D7984"/>
    <w:rsid w:val="009E0787"/>
    <w:rsid w:val="009E76A8"/>
    <w:rsid w:val="009F1EE2"/>
    <w:rsid w:val="00A05AD9"/>
    <w:rsid w:val="00A1277C"/>
    <w:rsid w:val="00A16377"/>
    <w:rsid w:val="00A574CD"/>
    <w:rsid w:val="00A616D2"/>
    <w:rsid w:val="00A63F2B"/>
    <w:rsid w:val="00A70489"/>
    <w:rsid w:val="00A71800"/>
    <w:rsid w:val="00A75A95"/>
    <w:rsid w:val="00A829CE"/>
    <w:rsid w:val="00A945FA"/>
    <w:rsid w:val="00AA08E6"/>
    <w:rsid w:val="00AA2150"/>
    <w:rsid w:val="00AA66B6"/>
    <w:rsid w:val="00AA725A"/>
    <w:rsid w:val="00AB366F"/>
    <w:rsid w:val="00AC3BFD"/>
    <w:rsid w:val="00AC59B7"/>
    <w:rsid w:val="00AD1222"/>
    <w:rsid w:val="00AE64CD"/>
    <w:rsid w:val="00AF03BF"/>
    <w:rsid w:val="00AF252C"/>
    <w:rsid w:val="00AF67F8"/>
    <w:rsid w:val="00AF7A4F"/>
    <w:rsid w:val="00B016BE"/>
    <w:rsid w:val="00B0190D"/>
    <w:rsid w:val="00B046C5"/>
    <w:rsid w:val="00B064A7"/>
    <w:rsid w:val="00B13391"/>
    <w:rsid w:val="00B2164F"/>
    <w:rsid w:val="00B27B25"/>
    <w:rsid w:val="00B66ECB"/>
    <w:rsid w:val="00B74F03"/>
    <w:rsid w:val="00B752E1"/>
    <w:rsid w:val="00B772B2"/>
    <w:rsid w:val="00B9128B"/>
    <w:rsid w:val="00B93185"/>
    <w:rsid w:val="00B966B9"/>
    <w:rsid w:val="00B9709E"/>
    <w:rsid w:val="00BA65F5"/>
    <w:rsid w:val="00BB0C16"/>
    <w:rsid w:val="00BB60F7"/>
    <w:rsid w:val="00BC28B4"/>
    <w:rsid w:val="00BD12F2"/>
    <w:rsid w:val="00BD1647"/>
    <w:rsid w:val="00BD2993"/>
    <w:rsid w:val="00BD5BAD"/>
    <w:rsid w:val="00BD78A7"/>
    <w:rsid w:val="00BE0E94"/>
    <w:rsid w:val="00BF0FE3"/>
    <w:rsid w:val="00BF20EA"/>
    <w:rsid w:val="00BF3408"/>
    <w:rsid w:val="00BF6D11"/>
    <w:rsid w:val="00BF7512"/>
    <w:rsid w:val="00C1529F"/>
    <w:rsid w:val="00C21175"/>
    <w:rsid w:val="00C269AC"/>
    <w:rsid w:val="00C344FE"/>
    <w:rsid w:val="00C43815"/>
    <w:rsid w:val="00C45F71"/>
    <w:rsid w:val="00C573C2"/>
    <w:rsid w:val="00C629D1"/>
    <w:rsid w:val="00C6602A"/>
    <w:rsid w:val="00C73C45"/>
    <w:rsid w:val="00C85C02"/>
    <w:rsid w:val="00CA4288"/>
    <w:rsid w:val="00CB165E"/>
    <w:rsid w:val="00CC04AE"/>
    <w:rsid w:val="00CC1C20"/>
    <w:rsid w:val="00CC1C2A"/>
    <w:rsid w:val="00CC4A47"/>
    <w:rsid w:val="00CD50CC"/>
    <w:rsid w:val="00CE60F0"/>
    <w:rsid w:val="00CF56BE"/>
    <w:rsid w:val="00CF6C8B"/>
    <w:rsid w:val="00CF7F32"/>
    <w:rsid w:val="00D02EBF"/>
    <w:rsid w:val="00D04BE6"/>
    <w:rsid w:val="00D129BC"/>
    <w:rsid w:val="00D14B60"/>
    <w:rsid w:val="00D27C0B"/>
    <w:rsid w:val="00D33FC2"/>
    <w:rsid w:val="00D44A96"/>
    <w:rsid w:val="00D45288"/>
    <w:rsid w:val="00D50517"/>
    <w:rsid w:val="00D66D65"/>
    <w:rsid w:val="00D7490C"/>
    <w:rsid w:val="00D7542B"/>
    <w:rsid w:val="00D76422"/>
    <w:rsid w:val="00D8348D"/>
    <w:rsid w:val="00D878B4"/>
    <w:rsid w:val="00D92020"/>
    <w:rsid w:val="00D93C78"/>
    <w:rsid w:val="00D979B1"/>
    <w:rsid w:val="00D97E5C"/>
    <w:rsid w:val="00DA1D36"/>
    <w:rsid w:val="00DB3BF5"/>
    <w:rsid w:val="00DB5109"/>
    <w:rsid w:val="00DC642B"/>
    <w:rsid w:val="00DE572B"/>
    <w:rsid w:val="00DE647C"/>
    <w:rsid w:val="00DF0116"/>
    <w:rsid w:val="00DF022A"/>
    <w:rsid w:val="00DF4F8B"/>
    <w:rsid w:val="00DF5AEE"/>
    <w:rsid w:val="00E031BB"/>
    <w:rsid w:val="00E05579"/>
    <w:rsid w:val="00E173E4"/>
    <w:rsid w:val="00E2563B"/>
    <w:rsid w:val="00E26CCE"/>
    <w:rsid w:val="00E45E34"/>
    <w:rsid w:val="00E5154C"/>
    <w:rsid w:val="00E56577"/>
    <w:rsid w:val="00E6073F"/>
    <w:rsid w:val="00E67511"/>
    <w:rsid w:val="00E766BE"/>
    <w:rsid w:val="00E77982"/>
    <w:rsid w:val="00E914F5"/>
    <w:rsid w:val="00E92EFF"/>
    <w:rsid w:val="00E95CA3"/>
    <w:rsid w:val="00E96B89"/>
    <w:rsid w:val="00ED35A2"/>
    <w:rsid w:val="00EE4C59"/>
    <w:rsid w:val="00EF33B4"/>
    <w:rsid w:val="00EF6580"/>
    <w:rsid w:val="00F03C3F"/>
    <w:rsid w:val="00F160AE"/>
    <w:rsid w:val="00F21E21"/>
    <w:rsid w:val="00F23F4A"/>
    <w:rsid w:val="00F30345"/>
    <w:rsid w:val="00F41760"/>
    <w:rsid w:val="00F418EF"/>
    <w:rsid w:val="00F42FC2"/>
    <w:rsid w:val="00F52A5C"/>
    <w:rsid w:val="00F530EF"/>
    <w:rsid w:val="00F7698F"/>
    <w:rsid w:val="00F93080"/>
    <w:rsid w:val="00FA1C3D"/>
    <w:rsid w:val="00FA2636"/>
    <w:rsid w:val="00FA30A3"/>
    <w:rsid w:val="00FB5A72"/>
    <w:rsid w:val="00FC1754"/>
    <w:rsid w:val="00FC66B0"/>
    <w:rsid w:val="00FD198C"/>
    <w:rsid w:val="00FE1E19"/>
    <w:rsid w:val="00FE6EC3"/>
    <w:rsid w:val="00FF0827"/>
    <w:rsid w:val="61DB76B3"/>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link w:val="ListParagraphChar"/>
    <w:uiPriority w:val="34"/>
    <w:qFormat/>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basedOn w:val="DefaultParagraphFont"/>
    <w:link w:val="ListParagraph"/>
    <w:uiPriority w:val="34"/>
    <w:locked/>
    <w:rsid w:val="004C7819"/>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8139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sl-ltd.co.uk/job-right-rams-risk-assessment-method-statemen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designingbuildings.co.uk/wiki/Typical_tender_process_for_construction_project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ibguides.cam.ac.uk/reflectivepracticetoolkit/whatisreflectivepractic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F9B118-F160-4FA1-92D2-D4C7DA90073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A18750-2147-417F-A0C1-63B6A14B12EE}">
  <ds:schemaRefs>
    <ds:schemaRef ds:uri="http://schemas.microsoft.com/sharepoint/v3/contenttype/forms"/>
  </ds:schemaRefs>
</ds:datastoreItem>
</file>

<file path=customXml/itemProps3.xml><?xml version="1.0" encoding="utf-8"?>
<ds:datastoreItem xmlns:ds="http://schemas.openxmlformats.org/officeDocument/2006/customXml" ds:itemID="{501E65EB-29F2-438F-89F1-5A2040F71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917</Words>
  <Characters>5229</Characters>
  <Application>Microsoft Office Word</Application>
  <DocSecurity>0</DocSecurity>
  <Lines>43</Lines>
  <Paragraphs>12</Paragraphs>
  <ScaleCrop>false</ScaleCrop>
  <Company>City &amp; Guilds</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2021-07-04T15:10:00Z</dcterms:created>
  <dcterms:modified xsi:type="dcterms:W3CDTF">2021-07-07T10:39:00Z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