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315E045B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CC1C2A" w:rsidRPr="00CC1C2A">
        <w:t>20</w:t>
      </w:r>
      <w:r w:rsidR="00D7490C">
        <w:t>2</w:t>
      </w:r>
      <w:r w:rsidR="00CC1C2A" w:rsidRPr="00CC1C2A">
        <w:t xml:space="preserve">: </w:t>
      </w:r>
      <w:r w:rsidR="00D7490C" w:rsidRPr="00D7490C">
        <w:t xml:space="preserve">Changing </w:t>
      </w:r>
      <w:r w:rsidR="006F0148">
        <w:t>p</w:t>
      </w:r>
      <w:r w:rsidR="00D7490C" w:rsidRPr="00D7490C">
        <w:t xml:space="preserve">ractices </w:t>
      </w:r>
      <w:r w:rsidR="006F0148">
        <w:t>o</w:t>
      </w:r>
      <w:r w:rsidR="00D7490C" w:rsidRPr="00D7490C">
        <w:t xml:space="preserve">ver </w:t>
      </w:r>
      <w:r w:rsidR="006F0148">
        <w:t>t</w:t>
      </w:r>
      <w:r w:rsidR="00D7490C" w:rsidRPr="00D7490C">
        <w:t>ime</w:t>
      </w:r>
    </w:p>
    <w:p w14:paraId="3719F5E0" w14:textId="5A6CEFD1" w:rsidR="009B0EE5" w:rsidRPr="001537C9" w:rsidRDefault="006B23A9" w:rsidP="000F364F">
      <w:pPr>
        <w:pStyle w:val="Heading1"/>
        <w:rPr>
          <w:sz w:val="28"/>
          <w:szCs w:val="28"/>
        </w:rPr>
        <w:sectPr w:rsidR="009B0EE5" w:rsidRPr="001537C9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1537C9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1EDA340D" w14:textId="36D29276" w:rsidR="00D45288" w:rsidRDefault="00803AE3" w:rsidP="00764FBE">
      <w:r>
        <w:t>The purpose of this unit is for learners to understand how materials, tools and techniques have changed and adapted from pre-1919 practices to the current practices, as well as looking to the future.</w:t>
      </w:r>
    </w:p>
    <w:p w14:paraId="7D8D34D8" w14:textId="77777777" w:rsidR="0015511A" w:rsidRPr="0015511A" w:rsidRDefault="0015511A" w:rsidP="0015511A">
      <w:pPr>
        <w:spacing w:before="0" w:after="0" w:line="276" w:lineRule="auto"/>
        <w:contextualSpacing/>
        <w:rPr>
          <w:rFonts w:eastAsiaTheme="minorHAnsi" w:cs="Arial"/>
          <w:szCs w:val="22"/>
        </w:rPr>
      </w:pPr>
      <w:r w:rsidRPr="0015511A">
        <w:rPr>
          <w:rFonts w:eastAsiaTheme="minorHAnsi" w:cs="Arial"/>
          <w:szCs w:val="22"/>
        </w:rPr>
        <w:t>Learners may be introduced to this unit by asking themselves questions such as:</w:t>
      </w:r>
    </w:p>
    <w:p w14:paraId="2D313F4D" w14:textId="77777777" w:rsidR="0015511A" w:rsidRPr="0015511A" w:rsidRDefault="0015511A" w:rsidP="00CD3D0B">
      <w:pPr>
        <w:pStyle w:val="Normalbulletlist"/>
        <w:rPr>
          <w:rFonts w:eastAsiaTheme="minorHAnsi"/>
        </w:rPr>
      </w:pPr>
      <w:r w:rsidRPr="0015511A">
        <w:rPr>
          <w:rFonts w:eastAsiaTheme="minorHAnsi"/>
        </w:rPr>
        <w:t>What are the changes in building services engineering methods used between 1900 and the present day?</w:t>
      </w:r>
    </w:p>
    <w:p w14:paraId="55564384" w14:textId="77777777" w:rsidR="0015511A" w:rsidRPr="0015511A" w:rsidRDefault="0015511A" w:rsidP="00CD3D0B">
      <w:pPr>
        <w:pStyle w:val="Normalbulletlist"/>
        <w:rPr>
          <w:rFonts w:eastAsiaTheme="minorHAnsi"/>
        </w:rPr>
      </w:pPr>
      <w:r w:rsidRPr="0015511A">
        <w:rPr>
          <w:rFonts w:eastAsiaTheme="minorHAnsi"/>
        </w:rPr>
        <w:t>What are the relationships between trades and the environment?</w:t>
      </w:r>
    </w:p>
    <w:p w14:paraId="3F50AAD8" w14:textId="21CADA93" w:rsidR="00D6774B" w:rsidRPr="00D6774B" w:rsidRDefault="0015511A" w:rsidP="00CD3D0B">
      <w:pPr>
        <w:pStyle w:val="Normalbulletlist"/>
        <w:rPr>
          <w:rFonts w:eastAsiaTheme="minorHAnsi"/>
        </w:rPr>
      </w:pPr>
      <w:r w:rsidRPr="0015511A">
        <w:rPr>
          <w:rFonts w:eastAsiaTheme="minorHAnsi"/>
        </w:rPr>
        <w:t xml:space="preserve">Why are we dependent on good communication with other trades?  </w:t>
      </w:r>
    </w:p>
    <w:p w14:paraId="2F4EA474" w14:textId="77777777" w:rsidR="0015511A" w:rsidRDefault="0015511A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59A1282" w14:textId="4FF97018" w:rsidR="004D0BA5" w:rsidRPr="00F42FC2" w:rsidRDefault="00C43815" w:rsidP="00F42FC2">
      <w:pPr>
        <w:pStyle w:val="ListParagraph"/>
        <w:numPr>
          <w:ilvl w:val="0"/>
          <w:numId w:val="28"/>
        </w:numPr>
      </w:pPr>
      <w:r w:rsidRPr="00C43815">
        <w:t>Know the changing construction and built environment sector</w:t>
      </w:r>
    </w:p>
    <w:p w14:paraId="02C4AC0B" w14:textId="4C02F91F" w:rsidR="004D0BA5" w:rsidRPr="00F42FC2" w:rsidRDefault="00E914F5" w:rsidP="00F42FC2">
      <w:pPr>
        <w:pStyle w:val="ListParagraph"/>
        <w:numPr>
          <w:ilvl w:val="0"/>
          <w:numId w:val="28"/>
        </w:numPr>
      </w:pPr>
      <w:r w:rsidRPr="00E914F5">
        <w:t>Know the changes in building services engineering materials, tools, and techniques over time</w:t>
      </w:r>
      <w:r w:rsidR="004D0BA5" w:rsidRPr="00F42FC2">
        <w:t xml:space="preserve"> </w:t>
      </w:r>
    </w:p>
    <w:p w14:paraId="7F4DD5FD" w14:textId="0C625239" w:rsidR="00DF022A" w:rsidRDefault="00C1529F" w:rsidP="00DF022A">
      <w:pPr>
        <w:pStyle w:val="ListParagraph"/>
        <w:numPr>
          <w:ilvl w:val="0"/>
          <w:numId w:val="28"/>
        </w:numPr>
      </w:pPr>
      <w:r w:rsidRPr="00C1529F">
        <w:t>Understand the relationship between trades and the environment</w:t>
      </w:r>
    </w:p>
    <w:p w14:paraId="28597254" w14:textId="78FA2B8E" w:rsidR="004358EB" w:rsidRDefault="004358EB" w:rsidP="00440485">
      <w:pPr>
        <w:pStyle w:val="ListParagraph"/>
        <w:numPr>
          <w:ilvl w:val="0"/>
          <w:numId w:val="28"/>
        </w:numPr>
      </w:pPr>
      <w:r>
        <w:t>Understand connected practice in the construction and building services engineering</w:t>
      </w:r>
      <w:r>
        <w:br/>
      </w:r>
    </w:p>
    <w:p w14:paraId="3065E9DD" w14:textId="468F784E" w:rsidR="003549AD" w:rsidRDefault="003549AD" w:rsidP="003549AD"/>
    <w:p w14:paraId="090723D4" w14:textId="77777777" w:rsidR="003549AD" w:rsidRDefault="003549AD" w:rsidP="003549AD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28733493" w14:textId="29238D22" w:rsidR="00056001" w:rsidRDefault="00056001" w:rsidP="00CE79E8">
      <w:pPr>
        <w:pStyle w:val="Normalheadingblack"/>
      </w:pPr>
      <w:r>
        <w:t>Websites</w:t>
      </w:r>
    </w:p>
    <w:p w14:paraId="4FF818FC" w14:textId="47AE606F" w:rsidR="00E36288" w:rsidRPr="00A63F2B" w:rsidRDefault="001537C9" w:rsidP="00E36288">
      <w:pPr>
        <w:pStyle w:val="Normalbulletlist"/>
      </w:pPr>
      <w:hyperlink r:id="rId12" w:history="1">
        <w:r w:rsidR="008E3441">
          <w:rPr>
            <w:rStyle w:val="Hyperlink"/>
          </w:rPr>
          <w:t xml:space="preserve">Engine Shed | Traditional Mortars: Going Full Circle </w:t>
        </w:r>
      </w:hyperlink>
    </w:p>
    <w:p w14:paraId="5ED34028" w14:textId="13194AB6" w:rsidR="00E36288" w:rsidRPr="00A63F2B" w:rsidRDefault="001537C9" w:rsidP="00E36288">
      <w:pPr>
        <w:pStyle w:val="Normalbulletlist"/>
      </w:pPr>
      <w:hyperlink r:id="rId13" w:history="1">
        <w:r w:rsidR="003B1527">
          <w:rPr>
            <w:rStyle w:val="Hyperlink"/>
          </w:rPr>
          <w:t>Elemental Green | 10 Eco Building Materials Revolutionizing Home Construction</w:t>
        </w:r>
      </w:hyperlink>
    </w:p>
    <w:p w14:paraId="693D2DDE" w14:textId="7C419282" w:rsidR="00E36288" w:rsidRDefault="001537C9" w:rsidP="00E36288">
      <w:pPr>
        <w:pStyle w:val="Normalbulletlist"/>
      </w:pPr>
      <w:hyperlink r:id="rId14" w:history="1">
        <w:r w:rsidR="00AE5534">
          <w:rPr>
            <w:rStyle w:val="Hyperlink"/>
          </w:rPr>
          <w:t xml:space="preserve">Future Generations Wales | Well-being of Future Generations (Wales) Act </w:t>
        </w:r>
      </w:hyperlink>
    </w:p>
    <w:p w14:paraId="3624D394" w14:textId="724CDEA6" w:rsidR="00E36288" w:rsidRDefault="001537C9" w:rsidP="00E36288">
      <w:pPr>
        <w:pStyle w:val="Normalbulletlist"/>
      </w:pPr>
      <w:hyperlink r:id="rId15" w:history="1">
        <w:r w:rsidR="00447333">
          <w:rPr>
            <w:rStyle w:val="Hyperlink"/>
          </w:rPr>
          <w:t xml:space="preserve">NBS | What is </w:t>
        </w:r>
        <w:r w:rsidR="008031F0">
          <w:rPr>
            <w:rStyle w:val="Hyperlink"/>
          </w:rPr>
          <w:t>Building Information Modelling (</w:t>
        </w:r>
        <w:r w:rsidR="00447333">
          <w:rPr>
            <w:rStyle w:val="Hyperlink"/>
          </w:rPr>
          <w:t>BIM</w:t>
        </w:r>
        <w:r w:rsidR="008031F0">
          <w:rPr>
            <w:rStyle w:val="Hyperlink"/>
          </w:rPr>
          <w:t>)</w:t>
        </w:r>
        <w:r w:rsidR="00447333">
          <w:rPr>
            <w:rStyle w:val="Hyperlink"/>
          </w:rPr>
          <w:t xml:space="preserve">? </w:t>
        </w:r>
      </w:hyperlink>
    </w:p>
    <w:p w14:paraId="2C60D181" w14:textId="68CA3ED0" w:rsidR="001C0CA5" w:rsidRPr="00A63F2B" w:rsidRDefault="001537C9" w:rsidP="00A63F2B">
      <w:pPr>
        <w:pStyle w:val="Normalbulletlist"/>
      </w:pPr>
      <w:hyperlink r:id="rId16" w:anchor=":~:text=Modular%20construction%20is%20a%20process%20in%20which%20a,the%20most%20sophisticated%20site-built%20facility%20%E2%80%93%20without%20compromise." w:history="1">
        <w:r w:rsidR="00447333">
          <w:rPr>
            <w:rStyle w:val="Hyperlink"/>
          </w:rPr>
          <w:t xml:space="preserve">Modular Building Institute | What Is Modular Construction? </w:t>
        </w:r>
      </w:hyperlink>
    </w:p>
    <w:p w14:paraId="19521EDA" w14:textId="5DE57F1F" w:rsidR="001C0CA5" w:rsidRPr="00A63F2B" w:rsidRDefault="001537C9" w:rsidP="00A63F2B">
      <w:pPr>
        <w:pStyle w:val="Normalbulletlist"/>
      </w:pPr>
      <w:hyperlink r:id="rId17" w:anchor=":~:text=Top%2010%20Green%20Heating%20and%20Cooling%20Technologies.%201,4%204%3A%20Biodiesel.%205%205%3A%20Absorption.%20More%20items" w:history="1">
        <w:r w:rsidR="00447333">
          <w:rPr>
            <w:rStyle w:val="Hyperlink"/>
          </w:rPr>
          <w:t>How</w:t>
        </w:r>
        <w:r w:rsidR="008913C8">
          <w:rPr>
            <w:rStyle w:val="Hyperlink"/>
          </w:rPr>
          <w:t xml:space="preserve"> </w:t>
        </w:r>
        <w:r w:rsidR="00447333">
          <w:rPr>
            <w:rStyle w:val="Hyperlink"/>
          </w:rPr>
          <w:t>Stuff</w:t>
        </w:r>
        <w:r w:rsidR="008913C8">
          <w:rPr>
            <w:rStyle w:val="Hyperlink"/>
          </w:rPr>
          <w:t xml:space="preserve"> </w:t>
        </w:r>
        <w:r w:rsidR="00447333">
          <w:rPr>
            <w:rStyle w:val="Hyperlink"/>
          </w:rPr>
          <w:t xml:space="preserve">Works | Top 10 Green Heating and Cooling Technologies </w:t>
        </w:r>
      </w:hyperlink>
    </w:p>
    <w:p w14:paraId="7E7654A1" w14:textId="7124FFFD" w:rsidR="001C0CA5" w:rsidRDefault="001537C9" w:rsidP="00A63F2B">
      <w:pPr>
        <w:pStyle w:val="Normalbulletlist"/>
      </w:pPr>
      <w:hyperlink r:id="rId18" w:history="1">
        <w:r w:rsidR="00447333">
          <w:rPr>
            <w:rStyle w:val="Hyperlink"/>
          </w:rPr>
          <w:t xml:space="preserve">GOV.UK | Smart meters: </w:t>
        </w:r>
        <w:r w:rsidR="00B76D78">
          <w:rPr>
            <w:rStyle w:val="Hyperlink"/>
          </w:rPr>
          <w:t>A</w:t>
        </w:r>
        <w:r w:rsidR="00447333">
          <w:rPr>
            <w:rStyle w:val="Hyperlink"/>
          </w:rPr>
          <w:t xml:space="preserve"> guide</w:t>
        </w:r>
      </w:hyperlink>
    </w:p>
    <w:p w14:paraId="46C7743D" w14:textId="46E57293" w:rsidR="008924AF" w:rsidRDefault="001537C9" w:rsidP="00A63F2B">
      <w:pPr>
        <w:pStyle w:val="Normalbulletlist"/>
      </w:pPr>
      <w:hyperlink r:id="rId19" w:anchor=":~:text=%20%20%20Abbreviation%20%20%20CABE%20,construction%20sec%20...%20%2010%20more%20rows%20" w:history="1">
        <w:r w:rsidR="00787A72">
          <w:rPr>
            <w:rStyle w:val="Hyperlink"/>
          </w:rPr>
          <w:t xml:space="preserve">Wikipedia | Chartered Association of Building Engineers </w:t>
        </w:r>
      </w:hyperlink>
    </w:p>
    <w:p w14:paraId="39E0F2DC" w14:textId="1827209F" w:rsidR="008924AF" w:rsidRDefault="001537C9" w:rsidP="00A63F2B">
      <w:pPr>
        <w:pStyle w:val="Normalbulletlist"/>
      </w:pPr>
      <w:hyperlink r:id="rId20" w:history="1">
        <w:r w:rsidR="006966D8">
          <w:rPr>
            <w:rStyle w:val="Hyperlink"/>
          </w:rPr>
          <w:t>The IAA | PAS 2030</w:t>
        </w:r>
      </w:hyperlink>
    </w:p>
    <w:p w14:paraId="7218E09C" w14:textId="5A73F878" w:rsidR="0006093F" w:rsidRDefault="001537C9" w:rsidP="00ED1957">
      <w:pPr>
        <w:pStyle w:val="Normalbulletlist"/>
      </w:pPr>
      <w:hyperlink r:id="rId21" w:history="1">
        <w:r w:rsidR="006966D8">
          <w:rPr>
            <w:rStyle w:val="Hyperlink"/>
          </w:rPr>
          <w:t>Natural Resources Wales | Scrap metal dealers public register</w:t>
        </w:r>
      </w:hyperlink>
    </w:p>
    <w:p w14:paraId="6C1535E4" w14:textId="6538C7F3" w:rsidR="00F65361" w:rsidRDefault="001537C9" w:rsidP="00C007EA">
      <w:pPr>
        <w:pStyle w:val="Normalbulletlist"/>
        <w:rPr>
          <w:rFonts w:cs="Arial"/>
          <w:szCs w:val="22"/>
          <w:lang w:eastAsia="en-GB"/>
        </w:rPr>
      </w:pPr>
      <w:hyperlink r:id="rId22" w:history="1">
        <w:r w:rsidR="00F65361" w:rsidRPr="00F65361">
          <w:rPr>
            <w:rStyle w:val="Hyperlink"/>
            <w:rFonts w:cs="Arial"/>
            <w:szCs w:val="22"/>
            <w:lang w:eastAsia="en-GB"/>
          </w:rPr>
          <w:t>Designing Buildings</w:t>
        </w:r>
        <w:r w:rsidR="00B9131A">
          <w:rPr>
            <w:rStyle w:val="Hyperlink"/>
            <w:rFonts w:cs="Arial"/>
            <w:szCs w:val="22"/>
            <w:lang w:eastAsia="en-GB"/>
          </w:rPr>
          <w:t xml:space="preserve"> Wiki</w:t>
        </w:r>
        <w:r w:rsidR="00F65361" w:rsidRPr="00F65361">
          <w:rPr>
            <w:rStyle w:val="Hyperlink"/>
            <w:rFonts w:cs="Arial"/>
            <w:szCs w:val="22"/>
            <w:lang w:eastAsia="en-GB"/>
          </w:rPr>
          <w:t xml:space="preserve"> | Home</w:t>
        </w:r>
      </w:hyperlink>
      <w:r w:rsidR="00F65361">
        <w:rPr>
          <w:rFonts w:cs="Arial"/>
          <w:szCs w:val="22"/>
          <w:lang w:eastAsia="en-GB"/>
        </w:rPr>
        <w:t xml:space="preserve"> </w:t>
      </w:r>
    </w:p>
    <w:p w14:paraId="655122C0" w14:textId="30EE7F8F" w:rsidR="00C007EA" w:rsidRPr="00C007EA" w:rsidRDefault="001537C9" w:rsidP="00C007EA">
      <w:pPr>
        <w:pStyle w:val="Normalbulletlist"/>
        <w:rPr>
          <w:rFonts w:cs="Arial"/>
          <w:szCs w:val="22"/>
          <w:lang w:eastAsia="en-GB"/>
        </w:rPr>
      </w:pPr>
      <w:hyperlink r:id="rId23" w:history="1">
        <w:r w:rsidR="00C007EA" w:rsidRPr="00C007EA">
          <w:rPr>
            <w:rStyle w:val="cf11"/>
            <w:rFonts w:ascii="Arial" w:hAnsi="Arial" w:cs="Arial"/>
            <w:color w:val="0000FF"/>
            <w:sz w:val="22"/>
            <w:szCs w:val="22"/>
            <w:u w:val="single"/>
          </w:rPr>
          <w:t>Designing Buildings</w:t>
        </w:r>
        <w:r w:rsidR="00B9131A">
          <w:rPr>
            <w:rStyle w:val="cf11"/>
            <w:rFonts w:ascii="Arial" w:hAnsi="Arial" w:cs="Arial"/>
            <w:color w:val="0000FF"/>
            <w:sz w:val="22"/>
            <w:szCs w:val="22"/>
            <w:u w:val="single"/>
          </w:rPr>
          <w:t xml:space="preserve"> Wiki</w:t>
        </w:r>
        <w:r w:rsidR="00C007EA" w:rsidRPr="00C007EA">
          <w:rPr>
            <w:rStyle w:val="cf11"/>
            <w:rFonts w:ascii="Arial" w:hAnsi="Arial" w:cs="Arial"/>
            <w:color w:val="0000FF"/>
            <w:sz w:val="22"/>
            <w:szCs w:val="22"/>
            <w:u w:val="single"/>
          </w:rPr>
          <w:t xml:space="preserve"> | Modular vs traditional construction</w:t>
        </w:r>
      </w:hyperlink>
    </w:p>
    <w:p w14:paraId="6D234A6F" w14:textId="10173B2F" w:rsidR="0006093F" w:rsidRDefault="001537C9" w:rsidP="0006093F">
      <w:pPr>
        <w:pStyle w:val="Normalbulletlist"/>
      </w:pPr>
      <w:hyperlink r:id="rId24" w:history="1">
        <w:r w:rsidR="00BB554A">
          <w:rPr>
            <w:rStyle w:val="Hyperlink"/>
          </w:rPr>
          <w:t xml:space="preserve">Energy Saving Trust | Home </w:t>
        </w:r>
      </w:hyperlink>
      <w:r w:rsidR="00C934AC">
        <w:t xml:space="preserve"> </w:t>
      </w:r>
    </w:p>
    <w:p w14:paraId="02EA4E41" w14:textId="652D9FB4" w:rsidR="00FF1B06" w:rsidRDefault="001537C9" w:rsidP="00FF1B06">
      <w:pPr>
        <w:pStyle w:val="Normalbulletlist"/>
      </w:pPr>
      <w:hyperlink r:id="rId25" w:history="1">
        <w:r w:rsidR="005349C6">
          <w:rPr>
            <w:rStyle w:val="Hyperlink"/>
          </w:rPr>
          <w:t>Science Museum | Electrifying: The story of lighting our homes</w:t>
        </w:r>
      </w:hyperlink>
    </w:p>
    <w:p w14:paraId="55461693" w14:textId="77777777" w:rsidR="00FF1B06" w:rsidRPr="00A63F2B" w:rsidRDefault="00FF1B06" w:rsidP="00FF1B06">
      <w:pPr>
        <w:pStyle w:val="Normalbulletlist"/>
        <w:numPr>
          <w:ilvl w:val="0"/>
          <w:numId w:val="0"/>
        </w:numPr>
        <w:ind w:left="284"/>
      </w:pPr>
    </w:p>
    <w:p w14:paraId="6EFA91E1" w14:textId="0A293DBE" w:rsidR="002E33FF" w:rsidRPr="00505FE1" w:rsidRDefault="001C0CA5" w:rsidP="00056001">
      <w:pPr>
        <w:pStyle w:val="Normalheadingblue"/>
        <w:rPr>
          <w:color w:val="auto"/>
        </w:rPr>
      </w:pPr>
      <w:r w:rsidRPr="00505FE1">
        <w:rPr>
          <w:color w:val="auto"/>
        </w:rPr>
        <w:t>Textbooks</w:t>
      </w:r>
    </w:p>
    <w:p w14:paraId="0751F589" w14:textId="77777777" w:rsidR="00CE7F98" w:rsidRDefault="0006093F" w:rsidP="00A63F2B">
      <w:pPr>
        <w:pStyle w:val="Normalbulletlist"/>
      </w:pPr>
      <w:proofErr w:type="spellStart"/>
      <w:r>
        <w:t>Chudley</w:t>
      </w:r>
      <w:proofErr w:type="spellEnd"/>
      <w:r>
        <w:t xml:space="preserve">. R. </w:t>
      </w:r>
      <w:r w:rsidR="00EF7A4F">
        <w:t xml:space="preserve">(2020) </w:t>
      </w:r>
      <w:proofErr w:type="spellStart"/>
      <w:r w:rsidR="00EF7A4F" w:rsidRPr="005C7719">
        <w:rPr>
          <w:i/>
          <w:iCs/>
        </w:rPr>
        <w:t>Chudley</w:t>
      </w:r>
      <w:proofErr w:type="spellEnd"/>
      <w:r w:rsidR="00EF7A4F" w:rsidRPr="005C7719">
        <w:rPr>
          <w:i/>
          <w:iCs/>
        </w:rPr>
        <w:t xml:space="preserve"> and </w:t>
      </w:r>
      <w:proofErr w:type="spellStart"/>
      <w:r w:rsidR="00EF7A4F" w:rsidRPr="005C7719">
        <w:rPr>
          <w:i/>
          <w:iCs/>
        </w:rPr>
        <w:t>Greeno’s</w:t>
      </w:r>
      <w:proofErr w:type="spellEnd"/>
      <w:r w:rsidR="00EF7A4F" w:rsidRPr="005C7719">
        <w:rPr>
          <w:i/>
          <w:iCs/>
        </w:rPr>
        <w:t xml:space="preserve"> Building Construction Handbook</w:t>
      </w:r>
      <w:r w:rsidR="0006398E" w:rsidRPr="005C7719">
        <w:rPr>
          <w:i/>
          <w:iCs/>
        </w:rPr>
        <w:t>.</w:t>
      </w:r>
      <w:r w:rsidR="0006398E">
        <w:t xml:space="preserve"> 12</w:t>
      </w:r>
      <w:r w:rsidR="0006398E" w:rsidRPr="0006398E">
        <w:t>th</w:t>
      </w:r>
      <w:r w:rsidR="0006398E">
        <w:t xml:space="preserve"> edition.</w:t>
      </w:r>
      <w:r>
        <w:t xml:space="preserve"> </w:t>
      </w:r>
      <w:r w:rsidR="0006398E">
        <w:t>London: Routledge.</w:t>
      </w:r>
    </w:p>
    <w:p w14:paraId="360521BD" w14:textId="7C105C11" w:rsidR="00DF022A" w:rsidRDefault="00CE7F98" w:rsidP="00056001">
      <w:pPr>
        <w:pStyle w:val="Normalbulletlist"/>
        <w:numPr>
          <w:ilvl w:val="0"/>
          <w:numId w:val="0"/>
        </w:numPr>
        <w:ind w:left="284"/>
      </w:pPr>
      <w:r>
        <w:t>ISBN 978-</w:t>
      </w:r>
      <w:r w:rsidR="00056001">
        <w:t>0</w:t>
      </w:r>
      <w:r w:rsidR="007F0AC0">
        <w:t>-</w:t>
      </w:r>
      <w:r w:rsidR="00056001">
        <w:t>36713-543-0</w:t>
      </w:r>
    </w:p>
    <w:p w14:paraId="1B9DD587" w14:textId="79BD0FC6" w:rsidR="00D93C78" w:rsidRDefault="00D93C78" w:rsidP="00056001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5AB827B5" w:rsidR="003729D3" w:rsidRDefault="003729D3" w:rsidP="00056001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26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095EE1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22507BB8" w:rsidR="000355F3" w:rsidRPr="00CD50CC" w:rsidRDefault="0097318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 w:rsidRPr="00973188">
              <w:t>Know the changing construction and built environment sector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5EB744EF" w:rsidR="000355F3" w:rsidRPr="00CD50CC" w:rsidRDefault="00CF56BE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CF56BE">
              <w:t>The factors influencing pre-1919 construction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39EC73A" w14:textId="0652A13E" w:rsidR="00FF3F81" w:rsidRDefault="003549AD" w:rsidP="00FF3F81">
            <w:pPr>
              <w:pStyle w:val="Normalbulletlist"/>
            </w:pPr>
            <w:r>
              <w:t>L</w:t>
            </w:r>
            <w:r w:rsidR="00FF3F81">
              <w:t>earners to understand how pre</w:t>
            </w:r>
            <w:r w:rsidR="004C662A">
              <w:t>-</w:t>
            </w:r>
            <w:r w:rsidR="00FF3F81">
              <w:t xml:space="preserve">1919 construction </w:t>
            </w:r>
            <w:r w:rsidR="00F87B5E">
              <w:t xml:space="preserve">and engineering </w:t>
            </w:r>
            <w:r w:rsidR="00FF3F81">
              <w:t xml:space="preserve">resources were sourced </w:t>
            </w:r>
            <w:r w:rsidR="009A71EC">
              <w:t xml:space="preserve">and used </w:t>
            </w:r>
            <w:r w:rsidR="00FF3F81">
              <w:t xml:space="preserve">locally due to transport constraints </w:t>
            </w:r>
            <w:r w:rsidR="00C57FE6">
              <w:t xml:space="preserve">that </w:t>
            </w:r>
            <w:r w:rsidR="00FF3F81">
              <w:t>dominated the type and look of buildings in certain areas</w:t>
            </w:r>
            <w:r w:rsidR="00C57FE6">
              <w:t>,</w:t>
            </w:r>
            <w:r w:rsidR="00FF3F81">
              <w:t xml:space="preserve"> </w:t>
            </w:r>
            <w:proofErr w:type="gramStart"/>
            <w:r w:rsidR="00FF3F81">
              <w:t>e.g.</w:t>
            </w:r>
            <w:proofErr w:type="gramEnd"/>
            <w:r w:rsidR="00FF3F81">
              <w:t xml:space="preserve"> local quarries would produce </w:t>
            </w:r>
            <w:r w:rsidR="00E34356">
              <w:t>different-</w:t>
            </w:r>
            <w:r w:rsidR="00FF3F81">
              <w:t xml:space="preserve">looking and </w:t>
            </w:r>
            <w:r w:rsidR="00F66A94">
              <w:t xml:space="preserve">different </w:t>
            </w:r>
            <w:r w:rsidR="00FF3F81">
              <w:t>types of aggregate from region to region</w:t>
            </w:r>
            <w:r w:rsidR="00C74CC0">
              <w:t>.</w:t>
            </w:r>
          </w:p>
          <w:p w14:paraId="38D198E8" w14:textId="7FEA784F" w:rsidR="00CC3E5E" w:rsidRDefault="00FF3F81" w:rsidP="00FF3F81">
            <w:pPr>
              <w:pStyle w:val="Normalbulletlist"/>
            </w:pPr>
            <w:r>
              <w:t xml:space="preserve">Learners to </w:t>
            </w:r>
            <w:proofErr w:type="gramStart"/>
            <w:r>
              <w:t>have an understanding of</w:t>
            </w:r>
            <w:proofErr w:type="gramEnd"/>
            <w:r>
              <w:t xml:space="preserve"> binders and mortars used pre</w:t>
            </w:r>
            <w:r w:rsidR="00CC3E5E">
              <w:t>-</w:t>
            </w:r>
            <w:r>
              <w:t>1919</w:t>
            </w:r>
            <w:r w:rsidR="00720236">
              <w:t xml:space="preserve">, </w:t>
            </w:r>
            <w:r>
              <w:t xml:space="preserve">such as different types of lime used and how </w:t>
            </w:r>
            <w:r w:rsidR="00E34356">
              <w:t xml:space="preserve">they were </w:t>
            </w:r>
            <w:r>
              <w:t>produced and slaked</w:t>
            </w:r>
            <w:r w:rsidR="00CC3E5E">
              <w:t>.</w:t>
            </w:r>
          </w:p>
          <w:p w14:paraId="1D4DBB03" w14:textId="3DDD432D" w:rsidR="00FF3F81" w:rsidRDefault="00CC3E5E" w:rsidP="00FF3F81">
            <w:pPr>
              <w:pStyle w:val="Normalbulletlist"/>
            </w:pPr>
            <w:r w:rsidRPr="00CC3E5E">
              <w:t xml:space="preserve">Learners </w:t>
            </w:r>
            <w:r>
              <w:t>to</w:t>
            </w:r>
            <w:r w:rsidRPr="00CC3E5E">
              <w:t xml:space="preserve"> </w:t>
            </w:r>
            <w:proofErr w:type="gramStart"/>
            <w:r w:rsidRPr="00CC3E5E">
              <w:t>have an understanding of</w:t>
            </w:r>
            <w:proofErr w:type="gramEnd"/>
            <w:r w:rsidRPr="00CC3E5E">
              <w:t xml:space="preserve"> the basic qualities and uses of mortars, aggregates, binders, internal and external functional and decorative finishes, stone, slate, timber and earth</w:t>
            </w:r>
            <w:r>
              <w:t>.</w:t>
            </w:r>
            <w:r w:rsidR="00FF3F81">
              <w:t xml:space="preserve"> </w:t>
            </w:r>
          </w:p>
          <w:p w14:paraId="52A1A5D3" w14:textId="55F2F175" w:rsidR="000355F3" w:rsidRPr="00CD50CC" w:rsidRDefault="00FF3F81" w:rsidP="00FF3F81">
            <w:pPr>
              <w:pStyle w:val="Normalbulletlist"/>
            </w:pPr>
            <w:r>
              <w:t>Learners to have a knowledge of lime used pre</w:t>
            </w:r>
            <w:r w:rsidR="00FD5B63">
              <w:t>-</w:t>
            </w:r>
            <w:r>
              <w:t>1919</w:t>
            </w:r>
            <w:r w:rsidR="00720236">
              <w:t>,</w:t>
            </w:r>
            <w:r>
              <w:t xml:space="preserve"> such as quick lime and hot </w:t>
            </w:r>
            <w:proofErr w:type="spellStart"/>
            <w:r>
              <w:t>lime</w:t>
            </w:r>
            <w:proofErr w:type="spellEnd"/>
            <w:r w:rsidR="00FD5B63">
              <w:t>.</w:t>
            </w:r>
            <w:r w:rsidR="000355F3" w:rsidRPr="00CD50CC">
              <w:t xml:space="preserve"> 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5C41EF0F" w:rsidR="000355F3" w:rsidRPr="00CD50CC" w:rsidRDefault="00D02EB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D02EBF">
              <w:rPr>
                <w:lang w:val="ru-RU"/>
              </w:rPr>
              <w:t>The factors influencing post 1919 to modern construction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335A29C" w14:textId="611661CA" w:rsidR="00FF3F81" w:rsidRDefault="00FF3F81" w:rsidP="00FF3F81">
            <w:pPr>
              <w:pStyle w:val="Normalbulletlist"/>
            </w:pPr>
            <w:r>
              <w:t>Learners to</w:t>
            </w:r>
            <w:r w:rsidR="009D486D">
              <w:t xml:space="preserve"> know </w:t>
            </w:r>
            <w:r>
              <w:t>how transport systems were developed from pre-1919 to post</w:t>
            </w:r>
            <w:r w:rsidR="00682B84">
              <w:t>-</w:t>
            </w:r>
            <w:r>
              <w:t>1919</w:t>
            </w:r>
            <w:r w:rsidR="00E34356">
              <w:t>,</w:t>
            </w:r>
            <w:r>
              <w:t xml:space="preserve"> which helped to revolutionise the </w:t>
            </w:r>
            <w:r w:rsidR="00F87B5E">
              <w:t>building services engineering industry</w:t>
            </w:r>
            <w:r>
              <w:t xml:space="preserve"> and </w:t>
            </w:r>
            <w:r w:rsidR="008C2825">
              <w:t xml:space="preserve">made </w:t>
            </w:r>
            <w:r>
              <w:t>more varied construction materials available from around the country</w:t>
            </w:r>
            <w:r w:rsidR="00E372E1">
              <w:t>.</w:t>
            </w:r>
          </w:p>
          <w:p w14:paraId="6BAC40A4" w14:textId="764475F9" w:rsidR="00FF3F81" w:rsidRDefault="00FF3F81" w:rsidP="00FF3F81">
            <w:pPr>
              <w:pStyle w:val="Normalbulletlist"/>
            </w:pPr>
            <w:r>
              <w:t>Learners to understand cost implications</w:t>
            </w:r>
            <w:r w:rsidR="00E372E1">
              <w:t>,</w:t>
            </w:r>
            <w:r>
              <w:t xml:space="preserve"> both good and bad</w:t>
            </w:r>
            <w:r w:rsidR="00E372E1">
              <w:t>,</w:t>
            </w:r>
            <w:r>
              <w:t xml:space="preserve"> when more materials became available for purchase to construct buildings </w:t>
            </w:r>
            <w:r w:rsidR="00F87B5E">
              <w:t>and supply building services engineering</w:t>
            </w:r>
            <w:r w:rsidR="00E372E1">
              <w:t>.</w:t>
            </w:r>
            <w:r w:rsidR="00F87B5E">
              <w:t xml:space="preserve"> </w:t>
            </w:r>
          </w:p>
          <w:p w14:paraId="4A38CB17" w14:textId="600C8D53" w:rsidR="00FF3F81" w:rsidRDefault="00FF3F81" w:rsidP="00FF3F81">
            <w:pPr>
              <w:pStyle w:val="Normalbulletlist"/>
            </w:pPr>
            <w:r>
              <w:t>Learners to know that more prestigious buildings</w:t>
            </w:r>
            <w:r w:rsidR="00720236">
              <w:t>,</w:t>
            </w:r>
            <w:r>
              <w:t xml:space="preserve"> such as churches</w:t>
            </w:r>
            <w:r w:rsidR="00A731D3">
              <w:t xml:space="preserve">, </w:t>
            </w:r>
            <w:proofErr w:type="gramStart"/>
            <w:r>
              <w:t>government</w:t>
            </w:r>
            <w:proofErr w:type="gramEnd"/>
            <w:r>
              <w:t xml:space="preserve"> </w:t>
            </w:r>
            <w:r w:rsidR="00A731D3">
              <w:t xml:space="preserve">and commercial </w:t>
            </w:r>
            <w:r>
              <w:t xml:space="preserve">buildings </w:t>
            </w:r>
            <w:r w:rsidR="00A731D3">
              <w:t>(such as banks, hotels</w:t>
            </w:r>
            <w:r w:rsidR="00061308">
              <w:t>,</w:t>
            </w:r>
            <w:r w:rsidR="00A731D3">
              <w:t xml:space="preserve"> etc.) </w:t>
            </w:r>
            <w:r>
              <w:t>would generally use more expensive materials to complete external and internal architectural finishes</w:t>
            </w:r>
            <w:r w:rsidR="00061308">
              <w:t>,</w:t>
            </w:r>
            <w:r>
              <w:t xml:space="preserve"> which would mean more expensive build costs</w:t>
            </w:r>
            <w:r w:rsidR="00967D3F">
              <w:t>.</w:t>
            </w:r>
          </w:p>
          <w:p w14:paraId="7EF92351" w14:textId="39321C81" w:rsidR="008D4675" w:rsidRDefault="00FF3F81" w:rsidP="00FF3F81">
            <w:pPr>
              <w:pStyle w:val="Normalbulletlist"/>
            </w:pPr>
            <w:r>
              <w:t>Learners to know more modern buildings post</w:t>
            </w:r>
            <w:r w:rsidR="008D4675">
              <w:t>-</w:t>
            </w:r>
            <w:r>
              <w:t xml:space="preserve">1919 would incorporate </w:t>
            </w:r>
            <w:r w:rsidR="00967D3F">
              <w:t xml:space="preserve">Damp Proof Membrane </w:t>
            </w:r>
            <w:r>
              <w:t>(</w:t>
            </w:r>
            <w:r w:rsidR="00967D3F">
              <w:t>DPM</w:t>
            </w:r>
            <w:r>
              <w:t xml:space="preserve">), </w:t>
            </w:r>
            <w:r w:rsidR="00967D3F">
              <w:t xml:space="preserve">Damp Proof Course </w:t>
            </w:r>
            <w:r>
              <w:t>(</w:t>
            </w:r>
            <w:r w:rsidR="00967D3F">
              <w:t>DPC</w:t>
            </w:r>
            <w:r>
              <w:t xml:space="preserve">), steel and glass into building projects and </w:t>
            </w:r>
            <w:r w:rsidR="00CF4EAA">
              <w:t>the e</w:t>
            </w:r>
            <w:r>
              <w:t>ffect this had on the types and speed of construction</w:t>
            </w:r>
            <w:r w:rsidR="008D4675">
              <w:t>.</w:t>
            </w:r>
          </w:p>
          <w:p w14:paraId="05948667" w14:textId="30A274A2" w:rsidR="000355F3" w:rsidRPr="00CD50CC" w:rsidRDefault="008D4675" w:rsidP="00FF3F81">
            <w:pPr>
              <w:pStyle w:val="Normalbulletlist"/>
            </w:pPr>
            <w:r>
              <w:lastRenderedPageBreak/>
              <w:t xml:space="preserve">Learners to </w:t>
            </w:r>
            <w:proofErr w:type="gramStart"/>
            <w:r>
              <w:t xml:space="preserve">have an </w:t>
            </w:r>
            <w:r w:rsidR="00282955">
              <w:t>understanding of</w:t>
            </w:r>
            <w:proofErr w:type="gramEnd"/>
            <w:r w:rsidR="00282955">
              <w:t xml:space="preserve"> modern building services engineering materials and their uses, such as plastic and copper.</w:t>
            </w:r>
            <w:r w:rsidR="000355F3" w:rsidRPr="00CD50CC">
              <w:t xml:space="preserve"> 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764E0951" w:rsidR="000355F3" w:rsidRPr="00CD50CC" w:rsidRDefault="008A7A71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8A7A71">
              <w:rPr>
                <w:lang w:val="ru-RU"/>
              </w:rPr>
              <w:t>The factors influencing 21</w:t>
            </w:r>
            <w:r w:rsidRPr="008A7A71">
              <w:rPr>
                <w:vertAlign w:val="superscript"/>
                <w:lang w:val="ru-RU"/>
              </w:rPr>
              <w:t>st</w:t>
            </w:r>
            <w:r w:rsidRPr="008A7A71">
              <w:rPr>
                <w:lang w:val="ru-RU"/>
              </w:rPr>
              <w:t xml:space="preserve"> century construction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A5EA44C" w14:textId="5E2B201F" w:rsidR="00F87B5E" w:rsidRDefault="00F87B5E" w:rsidP="00F87B5E">
            <w:pPr>
              <w:pStyle w:val="Normalbulletlist"/>
            </w:pPr>
            <w:r>
              <w:t>Learners to have a good understanding of what is meant by sustainable construction for modern 21</w:t>
            </w:r>
            <w:r w:rsidRPr="005C7719">
              <w:rPr>
                <w:vertAlign w:val="superscript"/>
              </w:rPr>
              <w:t>st</w:t>
            </w:r>
            <w:r w:rsidR="00C323B5">
              <w:t xml:space="preserve"> </w:t>
            </w:r>
            <w:r>
              <w:t>century building projects</w:t>
            </w:r>
            <w:r w:rsidR="008832CA">
              <w:t>.</w:t>
            </w:r>
          </w:p>
          <w:p w14:paraId="1BD1FBB6" w14:textId="54A35A92" w:rsidR="00F87B5E" w:rsidRPr="00EE77DF" w:rsidRDefault="00F87B5E" w:rsidP="00F87B5E">
            <w:pPr>
              <w:pStyle w:val="Normalbulletlist"/>
            </w:pPr>
            <w:r w:rsidRPr="00F9445E">
              <w:rPr>
                <w:rFonts w:cs="Arial"/>
              </w:rPr>
              <w:t xml:space="preserve">Learners </w:t>
            </w:r>
            <w:r w:rsidR="008832CA">
              <w:rPr>
                <w:rFonts w:cs="Arial"/>
              </w:rPr>
              <w:t>to</w:t>
            </w:r>
            <w:r w:rsidR="008832CA" w:rsidRPr="00F9445E">
              <w:rPr>
                <w:rFonts w:cs="Arial"/>
              </w:rPr>
              <w:t xml:space="preserve"> </w:t>
            </w:r>
            <w:r w:rsidRPr="00F9445E">
              <w:rPr>
                <w:rFonts w:cs="Arial"/>
              </w:rPr>
              <w:t xml:space="preserve">understand the importance of the Well-being of Future Generations (Wales) Act 2015 for the </w:t>
            </w:r>
            <w:r w:rsidR="008832CA">
              <w:rPr>
                <w:rFonts w:cs="Arial"/>
              </w:rPr>
              <w:t>c</w:t>
            </w:r>
            <w:r w:rsidRPr="00F9445E">
              <w:rPr>
                <w:rFonts w:cs="Arial"/>
              </w:rPr>
              <w:t>onstruction industry.</w:t>
            </w:r>
          </w:p>
          <w:p w14:paraId="61B23195" w14:textId="377C26D2" w:rsidR="00F87B5E" w:rsidRDefault="00F87B5E" w:rsidP="00F87B5E">
            <w:pPr>
              <w:pStyle w:val="Normalbulletlist"/>
            </w:pPr>
            <w:r>
              <w:t xml:space="preserve">Learners </w:t>
            </w:r>
            <w:r w:rsidR="008832CA">
              <w:t xml:space="preserve">to </w:t>
            </w:r>
            <w:r>
              <w:t>have a knowledge of the quality and uses of building materials used for 21</w:t>
            </w:r>
            <w:r w:rsidRPr="005C7719">
              <w:rPr>
                <w:vertAlign w:val="superscript"/>
              </w:rPr>
              <w:t>st</w:t>
            </w:r>
            <w:r w:rsidR="00097365">
              <w:t xml:space="preserve"> </w:t>
            </w:r>
            <w:r>
              <w:t>century building projects particular to achieving zero carbon footprint</w:t>
            </w:r>
            <w:r w:rsidR="008832CA">
              <w:t>.</w:t>
            </w:r>
          </w:p>
          <w:p w14:paraId="0C251160" w14:textId="7CB80BD8" w:rsidR="00F87B5E" w:rsidRDefault="00F87B5E" w:rsidP="00F87B5E">
            <w:pPr>
              <w:pStyle w:val="Normalbulletlist"/>
            </w:pPr>
            <w:r>
              <w:t xml:space="preserve">Learners </w:t>
            </w:r>
            <w:r w:rsidR="00CD1051">
              <w:t xml:space="preserve">to </w:t>
            </w:r>
            <w:r>
              <w:t>be aware of traditional methods of building surveying and design</w:t>
            </w:r>
            <w:r w:rsidR="00720236">
              <w:t>,</w:t>
            </w:r>
            <w:r>
              <w:t xml:space="preserve"> such as </w:t>
            </w:r>
            <w:r w:rsidR="00CD1051">
              <w:t xml:space="preserve">Computer-Aided Design </w:t>
            </w:r>
            <w:r>
              <w:t>(</w:t>
            </w:r>
            <w:r w:rsidR="00CD1051">
              <w:t>CAD</w:t>
            </w:r>
            <w:r>
              <w:t xml:space="preserve">) and </w:t>
            </w:r>
            <w:r w:rsidR="00CD1051">
              <w:t>Building Information Modelling (BIM</w:t>
            </w:r>
            <w:r>
              <w:t>)</w:t>
            </w:r>
            <w:r w:rsidR="00CD1051">
              <w:t>.</w:t>
            </w:r>
            <w:r>
              <w:t xml:space="preserve"> </w:t>
            </w:r>
          </w:p>
          <w:p w14:paraId="0518471A" w14:textId="195120A7" w:rsidR="00F87B5E" w:rsidRDefault="00F87B5E" w:rsidP="00F87B5E">
            <w:pPr>
              <w:pStyle w:val="Normalbulletlist"/>
            </w:pPr>
            <w:r>
              <w:t>Learners to understand the difference and benefits of using modern software for use of 2D and 3D design tools compared to traditional methods</w:t>
            </w:r>
            <w:r w:rsidR="009F47FE">
              <w:t>.</w:t>
            </w:r>
          </w:p>
          <w:p w14:paraId="445A867F" w14:textId="2F6C9089" w:rsidR="000355F3" w:rsidRDefault="00F87B5E" w:rsidP="00F87B5E">
            <w:pPr>
              <w:pStyle w:val="Normalbulletlist"/>
            </w:pPr>
            <w:r>
              <w:t>Learners to have some knowledge of limitations to planning and design in construction when using 2D and 3D software technologies</w:t>
            </w:r>
            <w:r w:rsidR="009F47FE">
              <w:t>.</w:t>
            </w:r>
          </w:p>
          <w:p w14:paraId="21CF31F4" w14:textId="30EA0CCC" w:rsidR="00F87B5E" w:rsidRPr="00CD50CC" w:rsidRDefault="00F87B5E" w:rsidP="00F87B5E">
            <w:pPr>
              <w:pStyle w:val="Normalbulletlist"/>
            </w:pPr>
            <w:r>
              <w:t>Learners to undertake research on types of modular buildings and off</w:t>
            </w:r>
            <w:r w:rsidR="009F47FE">
              <w:t>-</w:t>
            </w:r>
            <w:r>
              <w:t>site construction methods for 21</w:t>
            </w:r>
            <w:r w:rsidRPr="005C7719">
              <w:rPr>
                <w:vertAlign w:val="superscript"/>
              </w:rPr>
              <w:t>st</w:t>
            </w:r>
            <w:r w:rsidR="00B00024">
              <w:t xml:space="preserve"> </w:t>
            </w:r>
            <w:r>
              <w:t>century builds</w:t>
            </w:r>
            <w:r w:rsidR="009F47FE">
              <w:t>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7C3A32C1" w:rsidR="000E7C90" w:rsidRPr="00CD50CC" w:rsidRDefault="007126F2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 w:rsidRPr="007126F2">
              <w:t>Know the changes in building services engineering materials, tools, and techniques over time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81417DE" w:rsidR="000E7C90" w:rsidRPr="00CD50CC" w:rsidRDefault="00F21E21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F21E21">
              <w:rPr>
                <w:lang w:val="ru-RU"/>
              </w:rPr>
              <w:t>The considerations required when performing building services engineering work on pre-1919 buildings and structures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5CE5FC8" w14:textId="32B25C39" w:rsidR="00E36288" w:rsidRDefault="00E36288" w:rsidP="00E36288">
            <w:pPr>
              <w:pStyle w:val="Normalbulletlist"/>
            </w:pPr>
            <w:r>
              <w:t xml:space="preserve">Learners </w:t>
            </w:r>
            <w:r w:rsidR="009F47FE">
              <w:t xml:space="preserve">to </w:t>
            </w:r>
            <w:r>
              <w:t>have knowledge of methods, applications and techniques used to fit out buildings and structures pre-1919</w:t>
            </w:r>
            <w:r w:rsidR="00AD77E9">
              <w:t>.</w:t>
            </w:r>
          </w:p>
          <w:p w14:paraId="093D6B3A" w14:textId="7C98B342" w:rsidR="00E36288" w:rsidRDefault="00E36288" w:rsidP="00E36288">
            <w:pPr>
              <w:pStyle w:val="Normalbulletlist"/>
            </w:pPr>
            <w:r>
              <w:t xml:space="preserve">Learners </w:t>
            </w:r>
            <w:r w:rsidR="00AD77E9">
              <w:t xml:space="preserve">to </w:t>
            </w:r>
            <w:proofErr w:type="gramStart"/>
            <w:r>
              <w:t xml:space="preserve">have an understanding </w:t>
            </w:r>
            <w:r w:rsidR="00117A49">
              <w:t>of</w:t>
            </w:r>
            <w:proofErr w:type="gramEnd"/>
            <w:r w:rsidR="00117A49">
              <w:t xml:space="preserve"> </w:t>
            </w:r>
            <w:r>
              <w:t>and</w:t>
            </w:r>
            <w:r w:rsidR="00AD77E9">
              <w:t xml:space="preserve"> to be able to</w:t>
            </w:r>
            <w:r>
              <w:t xml:space="preserve"> list the types of tools used to fit out buildings and structures pre-1919</w:t>
            </w:r>
            <w:r w:rsidR="00AD77E9">
              <w:t>.</w:t>
            </w:r>
            <w:r>
              <w:t xml:space="preserve"> </w:t>
            </w:r>
          </w:p>
          <w:p w14:paraId="40391105" w14:textId="3F491CFD" w:rsidR="00E36288" w:rsidRDefault="00E36288" w:rsidP="00E36288">
            <w:pPr>
              <w:pStyle w:val="Normalbulletlist"/>
            </w:pPr>
            <w:r>
              <w:t xml:space="preserve">Learners </w:t>
            </w:r>
            <w:r w:rsidR="00AD77E9">
              <w:t xml:space="preserve">to </w:t>
            </w:r>
            <w:r>
              <w:t>research methods and resources used pre-1919 in application of building services engineering for buildings and structures</w:t>
            </w:r>
            <w:r w:rsidR="00AD77E9">
              <w:t>.</w:t>
            </w:r>
            <w:r>
              <w:t xml:space="preserve"> </w:t>
            </w:r>
          </w:p>
          <w:p w14:paraId="57B255F3" w14:textId="66545E34" w:rsidR="00A10400" w:rsidRDefault="00A10400" w:rsidP="00E36288">
            <w:pPr>
              <w:pStyle w:val="Normalbulletlist"/>
            </w:pPr>
            <w:r>
              <w:lastRenderedPageBreak/>
              <w:t xml:space="preserve">Learners to research traditional finishes (renders, plasters, paints) pre-1919 and to understand </w:t>
            </w:r>
            <w:r w:rsidR="007A04F3">
              <w:t xml:space="preserve">the </w:t>
            </w:r>
            <w:r>
              <w:t>implications of repairs in historical buildings which may have protection orders on them</w:t>
            </w:r>
            <w:r w:rsidR="006B77E5">
              <w:t>.</w:t>
            </w:r>
          </w:p>
          <w:p w14:paraId="0A81E7E1" w14:textId="415E3BA6" w:rsidR="00A10400" w:rsidRDefault="00A10400" w:rsidP="00E36288">
            <w:pPr>
              <w:pStyle w:val="Normalbulletlist"/>
            </w:pPr>
            <w:r>
              <w:t>Learners</w:t>
            </w:r>
            <w:r w:rsidR="00117A49">
              <w:t xml:space="preserve"> to</w:t>
            </w:r>
            <w:r>
              <w:t xml:space="preserve"> research methods and materials and resources used in installation of plumbing pre-1919</w:t>
            </w:r>
            <w:r w:rsidR="00F472DF">
              <w:t>.</w:t>
            </w:r>
            <w:r>
              <w:t xml:space="preserve"> </w:t>
            </w:r>
          </w:p>
          <w:p w14:paraId="5B27383E" w14:textId="1DF9C507" w:rsidR="001D5F44" w:rsidRDefault="001D5F44" w:rsidP="00E36288">
            <w:pPr>
              <w:pStyle w:val="Normalbulletlist"/>
            </w:pPr>
            <w:r>
              <w:t>Learn</w:t>
            </w:r>
            <w:r w:rsidR="007F23C4">
              <w:t>er</w:t>
            </w:r>
            <w:r>
              <w:t>s to be made aware of the terms ‘listed buildings’ and ‘</w:t>
            </w:r>
            <w:r w:rsidR="007F23C4">
              <w:t xml:space="preserve">conservation </w:t>
            </w:r>
            <w:proofErr w:type="gramStart"/>
            <w:r>
              <w:t>areas’</w:t>
            </w:r>
            <w:proofErr w:type="gramEnd"/>
            <w:r>
              <w:t>.</w:t>
            </w:r>
          </w:p>
          <w:p w14:paraId="51B0001A" w14:textId="1FDB7490" w:rsidR="000E7C90" w:rsidRPr="00CD50CC" w:rsidRDefault="002C2C5D" w:rsidP="002C2C5D">
            <w:pPr>
              <w:pStyle w:val="Normalbulletlist"/>
            </w:pPr>
            <w:r>
              <w:t xml:space="preserve">Learners to </w:t>
            </w:r>
            <w:proofErr w:type="gramStart"/>
            <w:r>
              <w:t>have an understanding of</w:t>
            </w:r>
            <w:proofErr w:type="gramEnd"/>
            <w:r>
              <w:t xml:space="preserve"> tradition</w:t>
            </w:r>
            <w:r w:rsidR="006B77E5">
              <w:t>al</w:t>
            </w:r>
            <w:r>
              <w:t xml:space="preserve"> building services engineering materials and their uses, such as lead and cast iron.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77A0E4C2" w:rsidR="000E7C90" w:rsidRPr="00CD50CC" w:rsidRDefault="0014157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14157B">
              <w:rPr>
                <w:bCs/>
                <w:lang w:val="ru-RU"/>
              </w:rPr>
              <w:t>Post-1919 and modern construction techniques and building services</w:t>
            </w:r>
            <w:r w:rsidR="000E7C90" w:rsidRPr="00CD50CC"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5DAC439" w14:textId="41137AA0" w:rsidR="00B211BF" w:rsidRDefault="00B211BF" w:rsidP="00B211BF">
            <w:pPr>
              <w:pStyle w:val="Normalbulletlist"/>
            </w:pPr>
            <w:r>
              <w:t xml:space="preserve">Learners </w:t>
            </w:r>
            <w:r w:rsidR="00D334FA">
              <w:t xml:space="preserve">to </w:t>
            </w:r>
            <w:r>
              <w:t>have a knowledge of methods, applications and techniques used to fit out buildings and structures post-1919</w:t>
            </w:r>
            <w:r w:rsidR="00512911">
              <w:t>.</w:t>
            </w:r>
          </w:p>
          <w:p w14:paraId="3546D0AB" w14:textId="096AB438" w:rsidR="00B211BF" w:rsidRDefault="00B211BF" w:rsidP="00B211BF">
            <w:pPr>
              <w:pStyle w:val="Normalbulletlist"/>
            </w:pPr>
            <w:r>
              <w:t xml:space="preserve">Learners </w:t>
            </w:r>
            <w:r w:rsidR="00762EAC">
              <w:t xml:space="preserve">to </w:t>
            </w:r>
            <w:proofErr w:type="gramStart"/>
            <w:r>
              <w:t>have an understanding</w:t>
            </w:r>
            <w:r w:rsidR="00117A49">
              <w:t xml:space="preserve"> of</w:t>
            </w:r>
            <w:proofErr w:type="gramEnd"/>
            <w:r>
              <w:t xml:space="preserve"> and </w:t>
            </w:r>
            <w:r w:rsidR="0008348B">
              <w:t xml:space="preserve">to be able to </w:t>
            </w:r>
            <w:r>
              <w:t>list the types of tools used to fit out buildings and structures post-1919</w:t>
            </w:r>
            <w:r w:rsidR="00512911">
              <w:t>.</w:t>
            </w:r>
          </w:p>
          <w:p w14:paraId="3F56CB49" w14:textId="1C60BFF3" w:rsidR="000E7C90" w:rsidRDefault="00B211BF" w:rsidP="00B211BF">
            <w:pPr>
              <w:pStyle w:val="Normalbulletlist"/>
            </w:pPr>
            <w:r>
              <w:t xml:space="preserve">Learners to research and </w:t>
            </w:r>
            <w:r w:rsidR="0008348B">
              <w:t xml:space="preserve">to be able to </w:t>
            </w:r>
            <w:r>
              <w:t>list the types of materials used in application of building services engineering for buildings and structures post-1919</w:t>
            </w:r>
            <w:r w:rsidR="00512911">
              <w:t>.</w:t>
            </w:r>
            <w:r w:rsidR="0008348B">
              <w:t xml:space="preserve"> </w:t>
            </w:r>
          </w:p>
          <w:p w14:paraId="7CC15638" w14:textId="7F88C860" w:rsidR="00466023" w:rsidRPr="002514E9" w:rsidRDefault="00466023" w:rsidP="00B211BF">
            <w:pPr>
              <w:pStyle w:val="Normalbulletlist"/>
            </w:pPr>
            <w:r w:rsidRPr="00466023">
              <w:t xml:space="preserve">Learners to be made aware of the evolution of solid to cavity wall (brick, </w:t>
            </w:r>
            <w:proofErr w:type="gramStart"/>
            <w:r w:rsidRPr="00466023">
              <w:t>block</w:t>
            </w:r>
            <w:proofErr w:type="gramEnd"/>
            <w:r w:rsidRPr="00466023">
              <w:t xml:space="preserve"> and modern timber framing), prefabricated floor, wall, roof and joinery components</w:t>
            </w:r>
            <w:r w:rsidR="00CD7EE6">
              <w:t>,</w:t>
            </w:r>
            <w:r w:rsidRPr="00466023">
              <w:t xml:space="preserve"> modern heating and ventilation systems, electrical installations, water and waste management systems</w:t>
            </w:r>
            <w:r w:rsidR="00CD7EE6">
              <w:t>.</w:t>
            </w:r>
          </w:p>
          <w:p w14:paraId="35119E94" w14:textId="77777777" w:rsidR="00FA260B" w:rsidRDefault="002514E9" w:rsidP="00FA260B">
            <w:pPr>
              <w:pStyle w:val="Normalbulletlist"/>
            </w:pPr>
            <w:r>
              <w:t xml:space="preserve">Learners to </w:t>
            </w:r>
            <w:proofErr w:type="gramStart"/>
            <w:r>
              <w:t>have an understanding of</w:t>
            </w:r>
            <w:proofErr w:type="gramEnd"/>
            <w:r>
              <w:t xml:space="preserve"> modern building services engineering materials and their uses, such as plastic and copper.</w:t>
            </w:r>
          </w:p>
          <w:p w14:paraId="5AC099BF" w14:textId="592C56BA" w:rsidR="00B211BF" w:rsidRPr="00CD50CC" w:rsidRDefault="00436C40" w:rsidP="007B04AB">
            <w:pPr>
              <w:pStyle w:val="Normalbulletlist"/>
            </w:pPr>
            <w:r>
              <w:t xml:space="preserve">Learners to </w:t>
            </w:r>
            <w:proofErr w:type="gramStart"/>
            <w:r>
              <w:t>have an understanding of</w:t>
            </w:r>
            <w:proofErr w:type="gramEnd"/>
            <w:r>
              <w:t xml:space="preserve"> the </w:t>
            </w:r>
            <w:r w:rsidR="00E60791">
              <w:t xml:space="preserve">introduction of electricity </w:t>
            </w:r>
            <w:r w:rsidR="00834051">
              <w:t>and plumbing systems, including indoor bathrooms</w:t>
            </w:r>
            <w:r w:rsidR="00E272C3">
              <w:t xml:space="preserve"> and baths</w:t>
            </w:r>
            <w:r w:rsidR="00834051">
              <w:t xml:space="preserve">, </w:t>
            </w:r>
            <w:r w:rsidR="00E60791">
              <w:t xml:space="preserve">into domestic </w:t>
            </w:r>
            <w:r w:rsidR="00834051">
              <w:t>properties.</w:t>
            </w:r>
          </w:p>
        </w:tc>
      </w:tr>
      <w:tr w:rsidR="000E7C90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0E7C90" w:rsidRPr="00CD50CC" w:rsidRDefault="000E7C9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56169342" w:rsidR="000E7C90" w:rsidRPr="00CD50CC" w:rsidRDefault="00320FF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320FFB">
              <w:rPr>
                <w:bCs/>
                <w:lang w:val="ru-RU"/>
              </w:rPr>
              <w:t xml:space="preserve">The new and emerging technologies in the building </w:t>
            </w:r>
            <w:r w:rsidRPr="00320FFB">
              <w:rPr>
                <w:bCs/>
                <w:lang w:val="ru-RU"/>
              </w:rPr>
              <w:lastRenderedPageBreak/>
              <w:t>services engineering trade and</w:t>
            </w:r>
            <w:r>
              <w:rPr>
                <w:bCs/>
              </w:rPr>
              <w:t xml:space="preserve"> </w:t>
            </w:r>
            <w:r w:rsidRPr="00320FFB">
              <w:rPr>
                <w:bCs/>
                <w:lang w:val="ru-RU"/>
              </w:rPr>
              <w:t>the impact they are having/may have on existing practice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509E8FF" w14:textId="3D7C0AA1" w:rsidR="00FD7669" w:rsidRPr="00FD7669" w:rsidRDefault="00FD7669" w:rsidP="00CD3D0B">
            <w:pPr>
              <w:pStyle w:val="Normalbulletlist"/>
              <w:rPr>
                <w:rFonts w:cs="Arial"/>
                <w:b/>
              </w:rPr>
            </w:pPr>
            <w:r>
              <w:lastRenderedPageBreak/>
              <w:t xml:space="preserve">Learners </w:t>
            </w:r>
            <w:r w:rsidR="00943F59">
              <w:t xml:space="preserve">to </w:t>
            </w:r>
            <w:r>
              <w:t>research modern day application techniques of their chosen pathway</w:t>
            </w:r>
            <w:r w:rsidR="001E0542">
              <w:t>:</w:t>
            </w:r>
            <w:r>
              <w:t xml:space="preserve"> </w:t>
            </w:r>
          </w:p>
          <w:p w14:paraId="4EF3F472" w14:textId="5AB090C9" w:rsidR="00FD7669" w:rsidRPr="00B02A68" w:rsidRDefault="00FD7669" w:rsidP="00CD3D0B">
            <w:pPr>
              <w:pStyle w:val="Normalbulletsublist"/>
              <w:rPr>
                <w:b/>
              </w:rPr>
            </w:pPr>
            <w:r w:rsidRPr="00B02A68">
              <w:lastRenderedPageBreak/>
              <w:t xml:space="preserve">Plumbing and </w:t>
            </w:r>
            <w:r w:rsidR="001E0542">
              <w:t>H</w:t>
            </w:r>
            <w:r w:rsidRPr="00B02A68">
              <w:t>eating: environmental technologies (heat pumps</w:t>
            </w:r>
            <w:r w:rsidR="00376825" w:rsidRPr="00B02A68">
              <w:t>, solar thermal (hot water), ground source heat pump, air source heat pump, biomass</w:t>
            </w:r>
            <w:r w:rsidR="00117A49">
              <w:t>,</w:t>
            </w:r>
            <w:r w:rsidRPr="00B02A68">
              <w:t xml:space="preserve"> etc.), hydrogen as a new mains gas</w:t>
            </w:r>
          </w:p>
          <w:p w14:paraId="529067B0" w14:textId="71711D5C" w:rsidR="008924AF" w:rsidRPr="00FA260B" w:rsidRDefault="00FD7669" w:rsidP="00CD3D0B">
            <w:pPr>
              <w:pStyle w:val="Normalbulletsublist"/>
              <w:rPr>
                <w:b/>
              </w:rPr>
            </w:pPr>
            <w:r w:rsidRPr="00B02A68">
              <w:t>Electrical: electric vehicle charging points, smart metering, battery technologies</w:t>
            </w:r>
            <w:r w:rsidR="00376825" w:rsidRPr="00B02A68">
              <w:t>, Photo Voltaic (PV).</w:t>
            </w:r>
          </w:p>
          <w:p w14:paraId="7703A3D3" w14:textId="159E4A29" w:rsidR="00015F2B" w:rsidRDefault="008924AF" w:rsidP="00CD3D0B">
            <w:pPr>
              <w:pStyle w:val="Normalbulletlist"/>
            </w:pPr>
            <w:r w:rsidRPr="00FA260B">
              <w:t xml:space="preserve">Learners </w:t>
            </w:r>
            <w:r w:rsidR="00587BFA">
              <w:t>to</w:t>
            </w:r>
            <w:r w:rsidR="00587BFA" w:rsidRPr="00FA260B">
              <w:t xml:space="preserve"> </w:t>
            </w:r>
            <w:r w:rsidRPr="00FA260B">
              <w:t>know how to access information on new developments in their trade</w:t>
            </w:r>
            <w:r w:rsidR="00587BFA">
              <w:t>,</w:t>
            </w:r>
            <w:r w:rsidRPr="00FA260B">
              <w:t xml:space="preserve"> such as through professional engineering institutions, industry bodies and trade associations, articles, trade press, formal </w:t>
            </w:r>
            <w:r w:rsidR="00A06563">
              <w:t>Continuing Professional Development (</w:t>
            </w:r>
            <w:r w:rsidRPr="00FA260B">
              <w:t>CPD</w:t>
            </w:r>
            <w:r w:rsidR="00A06563">
              <w:t>)</w:t>
            </w:r>
            <w:r w:rsidRPr="00FA260B">
              <w:t>, manufacturers</w:t>
            </w:r>
            <w:r w:rsidR="00085E2A">
              <w:t>’</w:t>
            </w:r>
            <w:r w:rsidRPr="00FA260B">
              <w:t xml:space="preserve"> information</w:t>
            </w:r>
            <w:r w:rsidR="00117A49">
              <w:t>,</w:t>
            </w:r>
            <w:r w:rsidRPr="00FA260B">
              <w:t xml:space="preserve"> etc. </w:t>
            </w:r>
          </w:p>
          <w:p w14:paraId="45632F00" w14:textId="5E399BAA" w:rsidR="00FA260B" w:rsidRPr="00FA260B" w:rsidRDefault="008924AF" w:rsidP="00CD3D0B">
            <w:pPr>
              <w:pStyle w:val="Normalbulletlist"/>
            </w:pPr>
            <w:r w:rsidRPr="00FA260B">
              <w:t xml:space="preserve">Learners </w:t>
            </w:r>
            <w:r w:rsidR="00A06563">
              <w:t>to</w:t>
            </w:r>
            <w:r w:rsidRPr="00FA260B">
              <w:t xml:space="preserve"> be able to recognise how keeping up to date with industry initiatives and developments can help BSE businesses, the </w:t>
            </w:r>
            <w:proofErr w:type="gramStart"/>
            <w:r w:rsidRPr="00FA260B">
              <w:t>sector</w:t>
            </w:r>
            <w:proofErr w:type="gramEnd"/>
            <w:r w:rsidRPr="00FA260B">
              <w:t xml:space="preserve"> and the environment.</w:t>
            </w:r>
          </w:p>
          <w:p w14:paraId="6BC2D617" w14:textId="743E87B1" w:rsidR="000E7C90" w:rsidRPr="00015F2B" w:rsidRDefault="008924AF" w:rsidP="00CD3D0B">
            <w:pPr>
              <w:pStyle w:val="Normalbulletlist"/>
            </w:pPr>
            <w:r w:rsidRPr="00FA260B">
              <w:t>Learners to research</w:t>
            </w:r>
            <w:r w:rsidR="002B386D">
              <w:t xml:space="preserve"> the</w:t>
            </w:r>
            <w:r w:rsidRPr="00FA260B">
              <w:t xml:space="preserve"> </w:t>
            </w:r>
            <w:r w:rsidR="00015F2B" w:rsidRPr="00FA260B">
              <w:t xml:space="preserve">Chartered Association of Building Engineers </w:t>
            </w:r>
            <w:r w:rsidRPr="00FA260B">
              <w:t>(</w:t>
            </w:r>
            <w:r w:rsidR="00015F2B" w:rsidRPr="00FA260B">
              <w:t>CABE</w:t>
            </w:r>
            <w:r w:rsidRPr="00FA260B">
              <w:t>)</w:t>
            </w:r>
            <w:r w:rsidR="00015F2B">
              <w:t>.</w:t>
            </w:r>
          </w:p>
        </w:tc>
      </w:tr>
      <w:tr w:rsidR="007F66D3" w:rsidRPr="00D979B1" w14:paraId="33D63D6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853606F" w14:textId="0B6E6247" w:rsidR="007F66D3" w:rsidRPr="00CD50CC" w:rsidRDefault="007F66D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 w:rsidRPr="00AD1222">
              <w:lastRenderedPageBreak/>
              <w:t>Understand the relationship between trades and the environment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A73774" w14:textId="13660F6E" w:rsidR="007F66D3" w:rsidRPr="00320FFB" w:rsidRDefault="007F66D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  <w:lang w:val="ru-RU"/>
              </w:rPr>
            </w:pPr>
            <w:r w:rsidRPr="004B2499">
              <w:rPr>
                <w:bCs/>
                <w:lang w:val="ru-RU"/>
              </w:rPr>
              <w:t>Industry regulation, sustainability and the natural environment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D8EAD31" w14:textId="6315AA03" w:rsidR="008924AF" w:rsidRPr="00BA1AAB" w:rsidRDefault="008924AF">
            <w:pPr>
              <w:pStyle w:val="Normalbulletlist"/>
            </w:pPr>
            <w:r>
              <w:t>Learners to research government policy on sustainability</w:t>
            </w:r>
            <w:r w:rsidR="00117A49">
              <w:t>,</w:t>
            </w:r>
            <w:r>
              <w:t xml:space="preserve"> </w:t>
            </w:r>
            <w:proofErr w:type="gramStart"/>
            <w:r>
              <w:t>e.g.</w:t>
            </w:r>
            <w:proofErr w:type="gramEnd"/>
            <w:r>
              <w:t xml:space="preserve"> </w:t>
            </w:r>
            <w:r w:rsidRPr="00BA1AAB">
              <w:t xml:space="preserve">Environment </w:t>
            </w:r>
            <w:r w:rsidR="005956C9" w:rsidRPr="00BA1AAB">
              <w:t>(</w:t>
            </w:r>
            <w:r w:rsidRPr="00BA1AAB">
              <w:t>Wales</w:t>
            </w:r>
            <w:r w:rsidR="005956C9" w:rsidRPr="00BA1AAB">
              <w:t>)</w:t>
            </w:r>
            <w:r w:rsidRPr="00BA1AAB">
              <w:t xml:space="preserve"> Act 2016, Environment</w:t>
            </w:r>
            <w:r w:rsidR="005956C9" w:rsidRPr="00BA1AAB">
              <w:t>al</w:t>
            </w:r>
            <w:r w:rsidRPr="00BA1AAB">
              <w:t xml:space="preserve"> Protection Act, Hazardous Waste </w:t>
            </w:r>
            <w:r w:rsidR="000A51CF" w:rsidRPr="00BA1AAB">
              <w:t xml:space="preserve">(England and Wales) </w:t>
            </w:r>
            <w:r w:rsidRPr="00BA1AAB">
              <w:t xml:space="preserve">Regulations, Control of </w:t>
            </w:r>
            <w:r w:rsidR="00015F2B" w:rsidRPr="00BA1AAB">
              <w:t>P</w:t>
            </w:r>
            <w:r w:rsidRPr="00BA1AAB">
              <w:t>ollution Act</w:t>
            </w:r>
            <w:r w:rsidR="00015F2B" w:rsidRPr="00BA1AAB">
              <w:t>.</w:t>
            </w:r>
          </w:p>
          <w:p w14:paraId="25971236" w14:textId="12086BFF" w:rsidR="008924AF" w:rsidRPr="00BA1AAB" w:rsidRDefault="008924AF">
            <w:pPr>
              <w:pStyle w:val="Normalbulletlist"/>
            </w:pPr>
            <w:r w:rsidRPr="00BA1AAB">
              <w:t>Learners to research Building Research Establishment Assessment Method (BREEAM) and how it fits into 21</w:t>
            </w:r>
            <w:r w:rsidRPr="005C7719">
              <w:rPr>
                <w:vertAlign w:val="superscript"/>
              </w:rPr>
              <w:t>st</w:t>
            </w:r>
            <w:r w:rsidR="009C6B7C">
              <w:t xml:space="preserve"> </w:t>
            </w:r>
            <w:r w:rsidRPr="00BA1AAB">
              <w:t>century construction practice</w:t>
            </w:r>
            <w:r w:rsidR="00015F2B" w:rsidRPr="00BA1AAB">
              <w:t>.</w:t>
            </w:r>
          </w:p>
          <w:p w14:paraId="2FA25A30" w14:textId="38F57A9A" w:rsidR="008924AF" w:rsidRPr="00BA1AAB" w:rsidRDefault="008924AF">
            <w:pPr>
              <w:pStyle w:val="Normalbulletlist"/>
            </w:pPr>
            <w:r w:rsidRPr="00BA1AAB">
              <w:t xml:space="preserve">Learners to have knowledge of </w:t>
            </w:r>
            <w:proofErr w:type="spellStart"/>
            <w:r w:rsidRPr="00BA1AAB">
              <w:t>Passivhaus</w:t>
            </w:r>
            <w:proofErr w:type="spellEnd"/>
            <w:r w:rsidRPr="00BA1AAB">
              <w:t xml:space="preserve"> types of construction techniques to achieve government initiative and policy </w:t>
            </w:r>
            <w:r w:rsidR="00117A49">
              <w:t xml:space="preserve">standards </w:t>
            </w:r>
            <w:r w:rsidRPr="00BA1AAB">
              <w:t>on zero carbon footprint</w:t>
            </w:r>
            <w:r w:rsidR="00015F2B" w:rsidRPr="00BA1AAB">
              <w:t>.</w:t>
            </w:r>
          </w:p>
          <w:p w14:paraId="026AC29A" w14:textId="51282C73" w:rsidR="008924AF" w:rsidRDefault="008924AF">
            <w:pPr>
              <w:pStyle w:val="Normalbulletlist"/>
            </w:pPr>
            <w:r w:rsidRPr="00BA1AAB">
              <w:t xml:space="preserve">Learners </w:t>
            </w:r>
            <w:r w:rsidR="00015F2B" w:rsidRPr="00BA1AAB">
              <w:t>to</w:t>
            </w:r>
            <w:r w:rsidRPr="00BA1AAB">
              <w:t xml:space="preserve"> know what should be done when there is a discovery of protected species during the construction process</w:t>
            </w:r>
            <w:r w:rsidR="00117A49">
              <w:t>,</w:t>
            </w:r>
            <w:r w:rsidRPr="00BA1AAB">
              <w:t xml:space="preserve"> </w:t>
            </w:r>
            <w:proofErr w:type="gramStart"/>
            <w:r w:rsidRPr="00BA1AAB">
              <w:t>e.g.</w:t>
            </w:r>
            <w:proofErr w:type="gramEnd"/>
            <w:r w:rsidRPr="00BA1AAB">
              <w:t xml:space="preserve"> bats and newts</w:t>
            </w:r>
            <w:r w:rsidR="000C7F00" w:rsidRPr="00BA1AAB">
              <w:t>,</w:t>
            </w:r>
            <w:r w:rsidR="00BB7008" w:rsidRPr="00BA1AAB">
              <w:t xml:space="preserve"> as required</w:t>
            </w:r>
            <w:r w:rsidR="00BB7008">
              <w:t xml:space="preserve"> by The </w:t>
            </w:r>
            <w:r w:rsidR="00BB7008" w:rsidRPr="00AF7518">
              <w:t>Conservation of Habitats and Species Regulations 2010</w:t>
            </w:r>
            <w:r w:rsidR="00015F2B">
              <w:t>.</w:t>
            </w:r>
          </w:p>
          <w:p w14:paraId="0707084E" w14:textId="19A4ADB4" w:rsidR="007F66D3" w:rsidRPr="00CD50CC" w:rsidRDefault="005360BA" w:rsidP="003549AD">
            <w:pPr>
              <w:pStyle w:val="Normalbulletlist"/>
            </w:pPr>
            <w:r w:rsidRPr="00283136">
              <w:rPr>
                <w:rFonts w:cs="Arial"/>
              </w:rPr>
              <w:lastRenderedPageBreak/>
              <w:t xml:space="preserve">Learners </w:t>
            </w:r>
            <w:r>
              <w:rPr>
                <w:rFonts w:cs="Arial"/>
              </w:rPr>
              <w:t>to research</w:t>
            </w:r>
            <w:r w:rsidRPr="00283136">
              <w:rPr>
                <w:rFonts w:cs="Arial"/>
              </w:rPr>
              <w:t xml:space="preserve"> key aspects of </w:t>
            </w:r>
            <w:r w:rsidR="00BA7E8B">
              <w:rPr>
                <w:rFonts w:cs="Arial"/>
              </w:rPr>
              <w:t>Publicly Available Specification (</w:t>
            </w:r>
            <w:r w:rsidRPr="00283136">
              <w:rPr>
                <w:rFonts w:cs="Arial"/>
              </w:rPr>
              <w:t>PAS</w:t>
            </w:r>
            <w:r w:rsidR="00BA7E8B">
              <w:rPr>
                <w:rFonts w:cs="Arial"/>
              </w:rPr>
              <w:t>)</w:t>
            </w:r>
            <w:r w:rsidRPr="00283136">
              <w:rPr>
                <w:rFonts w:cs="Arial"/>
              </w:rPr>
              <w:t xml:space="preserve"> 2030 (and 2035) and the PAS 2030 installer scheme (</w:t>
            </w:r>
            <w:r w:rsidR="00BA7E8B">
              <w:rPr>
                <w:rFonts w:cs="Arial"/>
              </w:rPr>
              <w:t>a</w:t>
            </w:r>
            <w:r w:rsidRPr="00283136">
              <w:rPr>
                <w:rFonts w:cs="Arial"/>
              </w:rPr>
              <w:t xml:space="preserve"> scheme that supports those installing energy efficiency measures).</w:t>
            </w:r>
          </w:p>
        </w:tc>
      </w:tr>
      <w:tr w:rsidR="007F66D3" w:rsidRPr="00D979B1" w14:paraId="5D3021E7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01D5F2C" w14:textId="77777777" w:rsidR="007F66D3" w:rsidRPr="00AD1222" w:rsidRDefault="007F66D3" w:rsidP="00C21175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D8C0C1" w14:textId="3C54A58C" w:rsidR="007F66D3" w:rsidRPr="004B2499" w:rsidRDefault="007F66D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  <w:lang w:val="ru-RU"/>
              </w:rPr>
            </w:pPr>
            <w:r w:rsidRPr="009C2C57">
              <w:rPr>
                <w:bCs/>
                <w:lang w:val="ru-RU"/>
              </w:rPr>
              <w:t>Ecological considerations and principles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F685449" w14:textId="0D3E1F2F" w:rsidR="005360BA" w:rsidRDefault="005360BA" w:rsidP="005360BA">
            <w:pPr>
              <w:pStyle w:val="Normalbulletlist"/>
            </w:pPr>
            <w:r>
              <w:t>Learners to have a knowledge of government policy and ecological considerations when undergoing any work which may affect protected wildlife and habitats</w:t>
            </w:r>
            <w:r w:rsidR="007D1A55">
              <w:t>,</w:t>
            </w:r>
            <w:r>
              <w:t xml:space="preserve"> </w:t>
            </w:r>
            <w:proofErr w:type="gramStart"/>
            <w:r>
              <w:t>e.g.</w:t>
            </w:r>
            <w:proofErr w:type="gramEnd"/>
            <w:r>
              <w:t xml:space="preserve"> nesting birds, rare plant species</w:t>
            </w:r>
            <w:r w:rsidR="00587BFA">
              <w:t>.</w:t>
            </w:r>
          </w:p>
          <w:p w14:paraId="73674E34" w14:textId="16B5762C" w:rsidR="007F66D3" w:rsidRPr="00CD50CC" w:rsidRDefault="005360BA" w:rsidP="005360BA">
            <w:pPr>
              <w:pStyle w:val="Normalbulletlist"/>
            </w:pPr>
            <w:r>
              <w:t xml:space="preserve">Learners to understand implications for future development that </w:t>
            </w:r>
            <w:r w:rsidR="003075A6">
              <w:t>is planned on areas</w:t>
            </w:r>
            <w:r>
              <w:t xml:space="preserve"> considered to</w:t>
            </w:r>
            <w:r w:rsidR="003075A6">
              <w:t xml:space="preserve"> be</w:t>
            </w:r>
            <w:r>
              <w:t xml:space="preserve"> flood plains and the effect this could have on the buildings and surrounding areas</w:t>
            </w:r>
            <w:r w:rsidR="00587BFA">
              <w:t>.</w:t>
            </w:r>
          </w:p>
        </w:tc>
      </w:tr>
      <w:tr w:rsidR="007F66D3" w:rsidRPr="00D979B1" w14:paraId="37AEFE2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C407D67" w14:textId="77777777" w:rsidR="007F66D3" w:rsidRPr="00AD1222" w:rsidRDefault="007F66D3" w:rsidP="00C21175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17C1B3" w14:textId="4C63262D" w:rsidR="007F66D3" w:rsidRPr="009C2C57" w:rsidRDefault="007F66D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  <w:lang w:val="ru-RU"/>
              </w:rPr>
            </w:pPr>
            <w:r w:rsidRPr="00874AD3">
              <w:rPr>
                <w:bCs/>
                <w:lang w:val="ru-RU"/>
              </w:rPr>
              <w:t>Sustainable approaches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6DC0EBA" w14:textId="6823CFEE" w:rsidR="005360BA" w:rsidRDefault="005360BA" w:rsidP="005360BA">
            <w:pPr>
              <w:pStyle w:val="Normalbulletlist"/>
            </w:pPr>
            <w:r>
              <w:t xml:space="preserve">Learners to have a knowledge of </w:t>
            </w:r>
            <w:r w:rsidR="0025592F" w:rsidRPr="00283136">
              <w:rPr>
                <w:rFonts w:cs="Arial"/>
              </w:rPr>
              <w:t xml:space="preserve">sustainable considerations used in </w:t>
            </w:r>
            <w:r w:rsidR="004005DB">
              <w:rPr>
                <w:rFonts w:cs="Arial"/>
              </w:rPr>
              <w:t>Common Built Environment</w:t>
            </w:r>
            <w:r w:rsidR="007D1A55">
              <w:rPr>
                <w:rFonts w:cs="Arial"/>
              </w:rPr>
              <w:t>s</w:t>
            </w:r>
            <w:r w:rsidR="004005DB">
              <w:rPr>
                <w:rFonts w:cs="Arial"/>
              </w:rPr>
              <w:t xml:space="preserve"> (</w:t>
            </w:r>
            <w:r w:rsidR="0025592F" w:rsidRPr="00283136">
              <w:rPr>
                <w:rFonts w:cs="Arial"/>
              </w:rPr>
              <w:t>CBE</w:t>
            </w:r>
            <w:r w:rsidR="004005DB">
              <w:rPr>
                <w:rFonts w:cs="Arial"/>
              </w:rPr>
              <w:t>)</w:t>
            </w:r>
            <w:r w:rsidR="0025592F" w:rsidRPr="00283136">
              <w:rPr>
                <w:rFonts w:cs="Arial"/>
              </w:rPr>
              <w:t xml:space="preserve"> and recognise the scope of their use to maintain a healthy building</w:t>
            </w:r>
            <w:r w:rsidR="0025592F">
              <w:rPr>
                <w:rFonts w:cs="Arial"/>
              </w:rPr>
              <w:t xml:space="preserve"> </w:t>
            </w:r>
            <w:r w:rsidR="007D1A55">
              <w:rPr>
                <w:rFonts w:cs="Arial"/>
              </w:rPr>
              <w:t xml:space="preserve">that </w:t>
            </w:r>
            <w:r w:rsidR="0025592F">
              <w:rPr>
                <w:rFonts w:cs="Arial"/>
              </w:rPr>
              <w:t>is</w:t>
            </w:r>
            <w:r>
              <w:t xml:space="preserve"> user friendly for 21</w:t>
            </w:r>
            <w:r w:rsidRPr="005C7719">
              <w:rPr>
                <w:vertAlign w:val="superscript"/>
              </w:rPr>
              <w:t>st</w:t>
            </w:r>
            <w:r w:rsidR="008F61DF">
              <w:t xml:space="preserve"> </w:t>
            </w:r>
            <w:r>
              <w:t xml:space="preserve">century applications under sustainable construction </w:t>
            </w:r>
            <w:proofErr w:type="gramStart"/>
            <w:r>
              <w:t>e.g.</w:t>
            </w:r>
            <w:proofErr w:type="gramEnd"/>
            <w:r>
              <w:t xml:space="preserve"> </w:t>
            </w:r>
            <w:r w:rsidR="0025592F">
              <w:t xml:space="preserve">alarm installation, </w:t>
            </w:r>
            <w:r w:rsidR="007D1A55">
              <w:br/>
            </w:r>
            <w:r w:rsidR="0025592F">
              <w:t>wi-fi installation</w:t>
            </w:r>
            <w:r w:rsidR="00587BFA">
              <w:t>.</w:t>
            </w:r>
          </w:p>
          <w:p w14:paraId="076E90A0" w14:textId="40ECC370" w:rsidR="007F66D3" w:rsidRPr="00CD50CC" w:rsidRDefault="005360BA" w:rsidP="005360BA">
            <w:pPr>
              <w:pStyle w:val="Normalbulletlist"/>
            </w:pPr>
            <w:r>
              <w:t>Learners to list various ways a building can offset its carbon footprint to meet 21</w:t>
            </w:r>
            <w:r w:rsidRPr="005C7719">
              <w:rPr>
                <w:vertAlign w:val="superscript"/>
              </w:rPr>
              <w:t>st</w:t>
            </w:r>
            <w:r w:rsidR="008F61DF">
              <w:t xml:space="preserve"> </w:t>
            </w:r>
            <w:r>
              <w:t>century building targets and expectations</w:t>
            </w:r>
            <w:r w:rsidR="00EB388F">
              <w:t xml:space="preserve">, including heat recovery and ventilation, rainwater harvesting, fuel cells, solar panels, </w:t>
            </w:r>
            <w:proofErr w:type="gramStart"/>
            <w:r w:rsidR="00EB388F">
              <w:t>heat</w:t>
            </w:r>
            <w:proofErr w:type="gramEnd"/>
            <w:r w:rsidR="00EB388F">
              <w:t xml:space="preserve"> and co</w:t>
            </w:r>
            <w:r w:rsidR="0095364A">
              <w:t>o</w:t>
            </w:r>
            <w:r w:rsidR="00EB388F">
              <w:t>ling pumps, zero carbon buildings.</w:t>
            </w:r>
          </w:p>
        </w:tc>
      </w:tr>
      <w:tr w:rsidR="007F66D3" w:rsidRPr="00D979B1" w14:paraId="47D8387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4B025E6" w14:textId="77777777" w:rsidR="007F66D3" w:rsidRPr="00AD1222" w:rsidRDefault="007F66D3" w:rsidP="00C21175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4AA95BC" w14:textId="1FDB99AE" w:rsidR="007F66D3" w:rsidRPr="00874AD3" w:rsidRDefault="007F66D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  <w:lang w:val="ru-RU"/>
              </w:rPr>
            </w:pPr>
            <w:r w:rsidRPr="007F66D3">
              <w:rPr>
                <w:bCs/>
                <w:lang w:val="ru-RU"/>
              </w:rPr>
              <w:t>Waste disposal in building services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EC9BEA" w14:textId="274C4E7E" w:rsidR="0025592F" w:rsidRDefault="0025592F" w:rsidP="0025592F">
            <w:pPr>
              <w:pStyle w:val="Normalbulletlist"/>
            </w:pPr>
            <w:r>
              <w:t xml:space="preserve">Learners </w:t>
            </w:r>
            <w:r w:rsidR="004A6B7F">
              <w:t xml:space="preserve">to </w:t>
            </w:r>
            <w:r>
              <w:t>have a knowledge of modern methods of waste disposal and recycling of construction materials</w:t>
            </w:r>
            <w:r w:rsidR="00587BFA">
              <w:t>.</w:t>
            </w:r>
          </w:p>
          <w:p w14:paraId="7D263BF1" w14:textId="1B207DAD" w:rsidR="0025592F" w:rsidRDefault="0025592F" w:rsidP="0025592F">
            <w:pPr>
              <w:pStyle w:val="Normalbulletlist"/>
            </w:pPr>
            <w:r>
              <w:t xml:space="preserve">Learners </w:t>
            </w:r>
            <w:r w:rsidR="00762EAC">
              <w:t xml:space="preserve">to </w:t>
            </w:r>
            <w:r>
              <w:t xml:space="preserve">research </w:t>
            </w:r>
            <w:r w:rsidR="001365CD">
              <w:t xml:space="preserve">Waste and Resources Action Programme </w:t>
            </w:r>
            <w:r>
              <w:t>(</w:t>
            </w:r>
            <w:r w:rsidR="00141938">
              <w:t>WRAP</w:t>
            </w:r>
            <w:r>
              <w:t>) and link this to on</w:t>
            </w:r>
            <w:r w:rsidR="007D1A55">
              <w:t>-</w:t>
            </w:r>
            <w:r>
              <w:t>site construction waste disposal initiatives</w:t>
            </w:r>
            <w:r w:rsidR="00587BFA">
              <w:t>.</w:t>
            </w:r>
          </w:p>
          <w:p w14:paraId="2880D0B0" w14:textId="1F06539F" w:rsidR="007F66D3" w:rsidRDefault="0025592F" w:rsidP="0025592F">
            <w:pPr>
              <w:pStyle w:val="Normalbulletlist"/>
            </w:pPr>
            <w:r>
              <w:t xml:space="preserve">Learners </w:t>
            </w:r>
            <w:r w:rsidR="004A6B7F">
              <w:t xml:space="preserve">to </w:t>
            </w:r>
            <w:r>
              <w:t xml:space="preserve">know about hazardous waste </w:t>
            </w:r>
            <w:r w:rsidR="00C6756B">
              <w:t xml:space="preserve">disposal initiatives </w:t>
            </w:r>
            <w:r>
              <w:t xml:space="preserve">and link this to </w:t>
            </w:r>
            <w:r w:rsidR="00875C51">
              <w:t xml:space="preserve">Control of Substances Hazardous to </w:t>
            </w:r>
            <w:r w:rsidR="0095364A">
              <w:t xml:space="preserve">Health </w:t>
            </w:r>
            <w:r w:rsidR="00875C51">
              <w:t>(</w:t>
            </w:r>
            <w:r>
              <w:t>COSHH</w:t>
            </w:r>
            <w:r w:rsidR="00875C51">
              <w:t>)</w:t>
            </w:r>
            <w:r>
              <w:t xml:space="preserve"> </w:t>
            </w:r>
            <w:r w:rsidR="00875C51">
              <w:t>R</w:t>
            </w:r>
            <w:r>
              <w:t>egulations</w:t>
            </w:r>
            <w:r w:rsidR="00587BFA">
              <w:t>.</w:t>
            </w:r>
          </w:p>
          <w:p w14:paraId="4D106806" w14:textId="3383F0C3" w:rsidR="0025592F" w:rsidRPr="00840480" w:rsidRDefault="0025592F" w:rsidP="0025592F">
            <w:pPr>
              <w:pStyle w:val="Normalbulletlist"/>
            </w:pPr>
            <w:r>
              <w:rPr>
                <w:rFonts w:cs="Arial"/>
              </w:rPr>
              <w:lastRenderedPageBreak/>
              <w:t>Learners to research and r</w:t>
            </w:r>
            <w:r w:rsidRPr="00283136">
              <w:rPr>
                <w:rFonts w:cs="Arial"/>
              </w:rPr>
              <w:t>ecogni</w:t>
            </w:r>
            <w:r>
              <w:rPr>
                <w:rFonts w:cs="Arial"/>
              </w:rPr>
              <w:t>se</w:t>
            </w:r>
            <w:r w:rsidRPr="00283136">
              <w:rPr>
                <w:rFonts w:cs="Arial"/>
              </w:rPr>
              <w:t xml:space="preserve"> how scrap materials can hold value (such as copper as it is a finite resource) and </w:t>
            </w:r>
            <w:r w:rsidR="00EC5B0B">
              <w:rPr>
                <w:rFonts w:cs="Arial"/>
              </w:rPr>
              <w:t xml:space="preserve">to be aware of </w:t>
            </w:r>
            <w:r w:rsidRPr="00283136">
              <w:rPr>
                <w:rFonts w:cs="Arial"/>
              </w:rPr>
              <w:t>the public register of scrap metal dealers in Wales.</w:t>
            </w:r>
          </w:p>
          <w:p w14:paraId="4F3F3B71" w14:textId="3C59D938" w:rsidR="00840480" w:rsidRPr="00CD50CC" w:rsidRDefault="00840480" w:rsidP="0025592F">
            <w:pPr>
              <w:pStyle w:val="Normalbulletlist"/>
            </w:pPr>
            <w:r>
              <w:rPr>
                <w:rFonts w:cs="Arial"/>
              </w:rPr>
              <w:t>Learn</w:t>
            </w:r>
            <w:r w:rsidR="008F1EAF">
              <w:rPr>
                <w:rFonts w:cs="Arial"/>
              </w:rPr>
              <w:t>er</w:t>
            </w:r>
            <w:r>
              <w:rPr>
                <w:rFonts w:cs="Arial"/>
              </w:rPr>
              <w:t>s to have an awareness of the content and production of a Site Waste Management Plan (SWMP).</w:t>
            </w:r>
          </w:p>
        </w:tc>
      </w:tr>
      <w:tr w:rsidR="0048487B" w:rsidRPr="00D979B1" w14:paraId="35A52782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04C1B837" w14:textId="2405CEA6" w:rsidR="0048487B" w:rsidRPr="00AD1222" w:rsidRDefault="0004198C" w:rsidP="00264F23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 w:rsidRPr="0004198C">
              <w:lastRenderedPageBreak/>
              <w:t>Understand connected practice in the construction and building services engineering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6C4D286" w14:textId="45FF78EB" w:rsidR="0048487B" w:rsidRPr="007F66D3" w:rsidRDefault="00A945F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  <w:lang w:val="ru-RU"/>
              </w:rPr>
            </w:pPr>
            <w:r w:rsidRPr="00A945FA">
              <w:rPr>
                <w:bCs/>
              </w:rPr>
              <w:t>Interdependencies between trades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8A217E2" w14:textId="3D870FD7" w:rsidR="0048487B" w:rsidRDefault="0025592F" w:rsidP="00E173E4">
            <w:pPr>
              <w:pStyle w:val="Normalbulletlist"/>
            </w:pPr>
            <w:r>
              <w:t xml:space="preserve">Learners </w:t>
            </w:r>
            <w:r w:rsidR="00EC5B0B">
              <w:t xml:space="preserve">to </w:t>
            </w:r>
            <w:r>
              <w:t xml:space="preserve">engage in a project scenario of their chosen pathway </w:t>
            </w:r>
            <w:r w:rsidR="007D1A55">
              <w:t xml:space="preserve">and </w:t>
            </w:r>
            <w:r>
              <w:t xml:space="preserve">task of their choice and link this to how to communicate with all other trades within the process regarding timings of first and second fix and </w:t>
            </w:r>
            <w:r w:rsidR="00E416E1">
              <w:t xml:space="preserve">to know </w:t>
            </w:r>
            <w:r>
              <w:t>how to work together collaboratively to complete a successful project</w:t>
            </w:r>
            <w:r w:rsidR="00B21577">
              <w:t>.</w:t>
            </w:r>
          </w:p>
          <w:p w14:paraId="17CD2F88" w14:textId="5E120DAB" w:rsidR="00D05591" w:rsidRPr="00CD50CC" w:rsidRDefault="00D05591" w:rsidP="00E173E4">
            <w:pPr>
              <w:pStyle w:val="Normalbulletlist"/>
            </w:pPr>
            <w:r>
              <w:t xml:space="preserve">Learners to </w:t>
            </w:r>
            <w:proofErr w:type="gramStart"/>
            <w:r>
              <w:t>have an understanding of</w:t>
            </w:r>
            <w:proofErr w:type="gramEnd"/>
            <w:r>
              <w:t xml:space="preserve"> the roles and responsibilities of different trades within on</w:t>
            </w:r>
            <w:r w:rsidR="007D1A55">
              <w:t>-</w:t>
            </w:r>
            <w:r>
              <w:t>site construction and building services</w:t>
            </w:r>
            <w:r w:rsidR="00B21577">
              <w:t xml:space="preserve">, such as </w:t>
            </w:r>
            <w:r w:rsidR="00B21577" w:rsidRPr="00B21577">
              <w:t xml:space="preserve">bricklayer, joiner, plasterer, tiler, electrician, </w:t>
            </w:r>
            <w:r w:rsidR="007F20BA">
              <w:t>Heating &amp; Ventilation (</w:t>
            </w:r>
            <w:r w:rsidR="00B21577" w:rsidRPr="00B21577">
              <w:t>H&amp;V</w:t>
            </w:r>
            <w:r w:rsidR="007F20BA">
              <w:t>)</w:t>
            </w:r>
            <w:r w:rsidR="00B21577" w:rsidRPr="00B21577">
              <w:t xml:space="preserve"> fitter, gas fitter, decorator, groundworkers, plumber, roofer</w:t>
            </w:r>
            <w:r w:rsidR="007D1A55">
              <w:t>,</w:t>
            </w:r>
            <w:r w:rsidR="00B062D5">
              <w:t xml:space="preserve"> etc</w:t>
            </w:r>
            <w:r>
              <w:t>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09F6D" w14:textId="77777777" w:rsidR="00567520" w:rsidRDefault="00567520">
      <w:pPr>
        <w:spacing w:before="0" w:after="0"/>
      </w:pPr>
      <w:r>
        <w:separator/>
      </w:r>
    </w:p>
  </w:endnote>
  <w:endnote w:type="continuationSeparator" w:id="0">
    <w:p w14:paraId="59A190A9" w14:textId="77777777" w:rsidR="00567520" w:rsidRDefault="00567520">
      <w:pPr>
        <w:spacing w:before="0" w:after="0"/>
      </w:pPr>
      <w:r>
        <w:continuationSeparator/>
      </w:r>
    </w:p>
  </w:endnote>
  <w:endnote w:type="continuationNotice" w:id="1">
    <w:p w14:paraId="3BE8A028" w14:textId="77777777" w:rsidR="00567520" w:rsidRDefault="0056752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4F3955A6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 EAL.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FF24B" w14:textId="77777777" w:rsidR="00567520" w:rsidRDefault="00567520">
      <w:pPr>
        <w:spacing w:before="0" w:after="0"/>
      </w:pPr>
      <w:r>
        <w:separator/>
      </w:r>
    </w:p>
  </w:footnote>
  <w:footnote w:type="continuationSeparator" w:id="0">
    <w:p w14:paraId="0D972DE1" w14:textId="77777777" w:rsidR="00567520" w:rsidRDefault="00567520">
      <w:pPr>
        <w:spacing w:before="0" w:after="0"/>
      </w:pPr>
      <w:r>
        <w:continuationSeparator/>
      </w:r>
    </w:p>
  </w:footnote>
  <w:footnote w:type="continuationNotice" w:id="1">
    <w:p w14:paraId="3CC760BC" w14:textId="77777777" w:rsidR="00567520" w:rsidRDefault="0056752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14790B75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14ECEC9D">
      <w:rPr>
        <w:rFonts w:cs="Arial"/>
        <w:noProof/>
        <w:sz w:val="28"/>
        <w:szCs w:val="28"/>
      </w:rPr>
      <w:t>Progression</w:t>
    </w:r>
    <w:r w:rsidR="14ECEC9D" w:rsidRPr="00AB366F">
      <w:rPr>
        <w:sz w:val="28"/>
        <w:szCs w:val="28"/>
      </w:rPr>
      <w:t xml:space="preserve"> in </w:t>
    </w:r>
    <w:r w:rsidR="14ECEC9D">
      <w:rPr>
        <w:b/>
        <w:bCs/>
        <w:sz w:val="28"/>
        <w:szCs w:val="28"/>
      </w:rPr>
      <w:t>Building Services Engineering (Level 2)</w:t>
    </w:r>
  </w:p>
  <w:p w14:paraId="1A87A6D0" w14:textId="796EB9FA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58464478">
            <v:line id="Straight Connector 11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7716A5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CC1C2A">
      <w:rPr>
        <w:color w:val="0077E3"/>
        <w:sz w:val="24"/>
        <w:szCs w:val="28"/>
      </w:rPr>
      <w:t>2</w:t>
    </w:r>
    <w:r w:rsidR="00100DE4" w:rsidRPr="00AC3BFD">
      <w:rPr>
        <w:color w:val="0077E3"/>
        <w:sz w:val="24"/>
        <w:szCs w:val="28"/>
      </w:rPr>
      <w:t>0</w:t>
    </w:r>
    <w:r w:rsidR="00692623">
      <w:rPr>
        <w:color w:val="0077E3"/>
        <w:sz w:val="24"/>
        <w:szCs w:val="28"/>
      </w:rPr>
      <w:t>2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3F465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25EE6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D50C8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C2A39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4C08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CCAE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B478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C100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6A93946"/>
    <w:multiLevelType w:val="hybridMultilevel"/>
    <w:tmpl w:val="0E901DF0"/>
    <w:lvl w:ilvl="0" w:tplc="F37224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C9706DE4">
      <w:start w:val="1"/>
      <w:numFmt w:val="bullet"/>
      <w:lvlText w:val="o"/>
      <w:lvlJc w:val="left"/>
      <w:pPr>
        <w:ind w:left="1080" w:hanging="360"/>
      </w:pPr>
      <w:rPr>
        <w:rFonts w:asciiTheme="minorHAnsi" w:hAnsiTheme="minorHAnsi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0C682447"/>
    <w:multiLevelType w:val="hybridMultilevel"/>
    <w:tmpl w:val="12221A1A"/>
    <w:lvl w:ilvl="0" w:tplc="5150D1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8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4" w15:restartNumberingAfterBreak="0">
    <w:nsid w:val="38EF5AF3"/>
    <w:multiLevelType w:val="multilevel"/>
    <w:tmpl w:val="0809001F"/>
    <w:numStyleLink w:val="111111"/>
  </w:abstractNum>
  <w:abstractNum w:abstractNumId="25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7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CC740D5"/>
    <w:multiLevelType w:val="multilevel"/>
    <w:tmpl w:val="0809001F"/>
    <w:numStyleLink w:val="111111"/>
  </w:abstractNum>
  <w:abstractNum w:abstractNumId="29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082411D"/>
    <w:multiLevelType w:val="hybridMultilevel"/>
    <w:tmpl w:val="7DCECF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5B372890"/>
    <w:multiLevelType w:val="hybridMultilevel"/>
    <w:tmpl w:val="88D013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8" w15:restartNumberingAfterBreak="0">
    <w:nsid w:val="6A5C1AD3"/>
    <w:multiLevelType w:val="hybridMultilevel"/>
    <w:tmpl w:val="C1569F7A"/>
    <w:lvl w:ilvl="0" w:tplc="89F28CAE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9" w15:restartNumberingAfterBreak="0">
    <w:nsid w:val="6E325343"/>
    <w:multiLevelType w:val="multilevel"/>
    <w:tmpl w:val="0809001F"/>
    <w:numStyleLink w:val="111111"/>
  </w:abstractNum>
  <w:abstractNum w:abstractNumId="40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6"/>
  </w:num>
  <w:num w:numId="2">
    <w:abstractNumId w:val="18"/>
  </w:num>
  <w:num w:numId="3">
    <w:abstractNumId w:val="25"/>
  </w:num>
  <w:num w:numId="4">
    <w:abstractNumId w:val="8"/>
  </w:num>
  <w:num w:numId="5">
    <w:abstractNumId w:val="3"/>
  </w:num>
  <w:num w:numId="6">
    <w:abstractNumId w:val="15"/>
  </w:num>
  <w:num w:numId="7">
    <w:abstractNumId w:val="40"/>
  </w:num>
  <w:num w:numId="8">
    <w:abstractNumId w:val="36"/>
  </w:num>
  <w:num w:numId="9">
    <w:abstractNumId w:val="3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9"/>
  </w:num>
  <w:num w:numId="20">
    <w:abstractNumId w:val="27"/>
  </w:num>
  <w:num w:numId="21">
    <w:abstractNumId w:val="29"/>
  </w:num>
  <w:num w:numId="22">
    <w:abstractNumId w:val="35"/>
  </w:num>
  <w:num w:numId="23">
    <w:abstractNumId w:val="28"/>
  </w:num>
  <w:num w:numId="24">
    <w:abstractNumId w:val="24"/>
  </w:num>
  <w:num w:numId="25">
    <w:abstractNumId w:val="39"/>
  </w:num>
  <w:num w:numId="26">
    <w:abstractNumId w:val="26"/>
  </w:num>
  <w:num w:numId="27">
    <w:abstractNumId w:val="41"/>
  </w:num>
  <w:num w:numId="28">
    <w:abstractNumId w:val="22"/>
  </w:num>
  <w:num w:numId="29">
    <w:abstractNumId w:val="11"/>
  </w:num>
  <w:num w:numId="30">
    <w:abstractNumId w:val="37"/>
  </w:num>
  <w:num w:numId="31">
    <w:abstractNumId w:val="23"/>
  </w:num>
  <w:num w:numId="32">
    <w:abstractNumId w:val="31"/>
  </w:num>
  <w:num w:numId="33">
    <w:abstractNumId w:val="17"/>
  </w:num>
  <w:num w:numId="34">
    <w:abstractNumId w:val="21"/>
  </w:num>
  <w:num w:numId="35">
    <w:abstractNumId w:val="20"/>
  </w:num>
  <w:num w:numId="36">
    <w:abstractNumId w:val="33"/>
  </w:num>
  <w:num w:numId="37">
    <w:abstractNumId w:val="13"/>
  </w:num>
  <w:num w:numId="38">
    <w:abstractNumId w:val="30"/>
  </w:num>
  <w:num w:numId="39">
    <w:abstractNumId w:val="12"/>
  </w:num>
  <w:num w:numId="40">
    <w:abstractNumId w:val="38"/>
  </w:num>
  <w:num w:numId="41">
    <w:abstractNumId w:val="34"/>
  </w:num>
  <w:num w:numId="42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15F2B"/>
    <w:rsid w:val="00020704"/>
    <w:rsid w:val="00023668"/>
    <w:rsid w:val="000355F3"/>
    <w:rsid w:val="0004198C"/>
    <w:rsid w:val="00041DCF"/>
    <w:rsid w:val="000462D0"/>
    <w:rsid w:val="00052D44"/>
    <w:rsid w:val="00056001"/>
    <w:rsid w:val="0006093F"/>
    <w:rsid w:val="00061308"/>
    <w:rsid w:val="000625C1"/>
    <w:rsid w:val="0006398E"/>
    <w:rsid w:val="00064200"/>
    <w:rsid w:val="00077B8F"/>
    <w:rsid w:val="0008348B"/>
    <w:rsid w:val="00085E2A"/>
    <w:rsid w:val="0008737F"/>
    <w:rsid w:val="00091FF7"/>
    <w:rsid w:val="00097365"/>
    <w:rsid w:val="000A51CF"/>
    <w:rsid w:val="000A7B23"/>
    <w:rsid w:val="000B475D"/>
    <w:rsid w:val="000C7F00"/>
    <w:rsid w:val="000E3286"/>
    <w:rsid w:val="000E7C90"/>
    <w:rsid w:val="000F1280"/>
    <w:rsid w:val="000F364F"/>
    <w:rsid w:val="000F560D"/>
    <w:rsid w:val="00100DE4"/>
    <w:rsid w:val="00102645"/>
    <w:rsid w:val="00106031"/>
    <w:rsid w:val="00106685"/>
    <w:rsid w:val="00114843"/>
    <w:rsid w:val="00117A49"/>
    <w:rsid w:val="00126511"/>
    <w:rsid w:val="00134922"/>
    <w:rsid w:val="001365CD"/>
    <w:rsid w:val="00137609"/>
    <w:rsid w:val="00137E9C"/>
    <w:rsid w:val="0014157B"/>
    <w:rsid w:val="00141938"/>
    <w:rsid w:val="00143276"/>
    <w:rsid w:val="001537C9"/>
    <w:rsid w:val="00153EEC"/>
    <w:rsid w:val="0015511A"/>
    <w:rsid w:val="001647C0"/>
    <w:rsid w:val="0017259D"/>
    <w:rsid w:val="001756B3"/>
    <w:rsid w:val="001759B2"/>
    <w:rsid w:val="00183375"/>
    <w:rsid w:val="00194C52"/>
    <w:rsid w:val="00195896"/>
    <w:rsid w:val="00197A45"/>
    <w:rsid w:val="00197DAA"/>
    <w:rsid w:val="001A7709"/>
    <w:rsid w:val="001A7852"/>
    <w:rsid w:val="001A7C68"/>
    <w:rsid w:val="001B1461"/>
    <w:rsid w:val="001B4FD3"/>
    <w:rsid w:val="001C0CA5"/>
    <w:rsid w:val="001D2C30"/>
    <w:rsid w:val="001D4FCC"/>
    <w:rsid w:val="001D5F44"/>
    <w:rsid w:val="001E0542"/>
    <w:rsid w:val="001E1554"/>
    <w:rsid w:val="001E6D3F"/>
    <w:rsid w:val="001F551B"/>
    <w:rsid w:val="001F60AD"/>
    <w:rsid w:val="0020265E"/>
    <w:rsid w:val="00202C8D"/>
    <w:rsid w:val="00205182"/>
    <w:rsid w:val="002137A0"/>
    <w:rsid w:val="002303B8"/>
    <w:rsid w:val="00244060"/>
    <w:rsid w:val="002514E9"/>
    <w:rsid w:val="0025592F"/>
    <w:rsid w:val="00264F23"/>
    <w:rsid w:val="00270781"/>
    <w:rsid w:val="00273525"/>
    <w:rsid w:val="00282955"/>
    <w:rsid w:val="00284D18"/>
    <w:rsid w:val="002A24D9"/>
    <w:rsid w:val="002A4F81"/>
    <w:rsid w:val="002B386D"/>
    <w:rsid w:val="002C2C5D"/>
    <w:rsid w:val="002D44D0"/>
    <w:rsid w:val="002D5F86"/>
    <w:rsid w:val="002E33FF"/>
    <w:rsid w:val="002E4B7C"/>
    <w:rsid w:val="002F145D"/>
    <w:rsid w:val="002F2A70"/>
    <w:rsid w:val="003051F9"/>
    <w:rsid w:val="003062AA"/>
    <w:rsid w:val="003075A6"/>
    <w:rsid w:val="00312073"/>
    <w:rsid w:val="00320FFB"/>
    <w:rsid w:val="00321A9E"/>
    <w:rsid w:val="003239D5"/>
    <w:rsid w:val="00337DF5"/>
    <w:rsid w:val="00342F12"/>
    <w:rsid w:val="0034739B"/>
    <w:rsid w:val="003549AD"/>
    <w:rsid w:val="003553A4"/>
    <w:rsid w:val="003729D3"/>
    <w:rsid w:val="00372FB3"/>
    <w:rsid w:val="00376825"/>
    <w:rsid w:val="00376CB6"/>
    <w:rsid w:val="00396404"/>
    <w:rsid w:val="003B1527"/>
    <w:rsid w:val="003C415E"/>
    <w:rsid w:val="003F6734"/>
    <w:rsid w:val="004005DB"/>
    <w:rsid w:val="004057E7"/>
    <w:rsid w:val="0041389A"/>
    <w:rsid w:val="00430291"/>
    <w:rsid w:val="004358EB"/>
    <w:rsid w:val="00436C40"/>
    <w:rsid w:val="00440485"/>
    <w:rsid w:val="004409FE"/>
    <w:rsid w:val="00447333"/>
    <w:rsid w:val="0045095C"/>
    <w:rsid w:val="004523E2"/>
    <w:rsid w:val="00457D67"/>
    <w:rsid w:val="0046039E"/>
    <w:rsid w:val="00464277"/>
    <w:rsid w:val="00466023"/>
    <w:rsid w:val="00466297"/>
    <w:rsid w:val="004731A0"/>
    <w:rsid w:val="0048487B"/>
    <w:rsid w:val="004A1613"/>
    <w:rsid w:val="004A2268"/>
    <w:rsid w:val="004A6B7F"/>
    <w:rsid w:val="004B2499"/>
    <w:rsid w:val="004B6DE0"/>
    <w:rsid w:val="004B6E5D"/>
    <w:rsid w:val="004C662A"/>
    <w:rsid w:val="004C705A"/>
    <w:rsid w:val="004D0BA5"/>
    <w:rsid w:val="004E191A"/>
    <w:rsid w:val="004F1D5D"/>
    <w:rsid w:val="004F37DD"/>
    <w:rsid w:val="00505FE1"/>
    <w:rsid w:val="00512911"/>
    <w:rsid w:val="00516142"/>
    <w:rsid w:val="00523449"/>
    <w:rsid w:val="005329BB"/>
    <w:rsid w:val="005349C6"/>
    <w:rsid w:val="005360BA"/>
    <w:rsid w:val="0054533A"/>
    <w:rsid w:val="00546A66"/>
    <w:rsid w:val="00552896"/>
    <w:rsid w:val="00564AED"/>
    <w:rsid w:val="00567520"/>
    <w:rsid w:val="0056783E"/>
    <w:rsid w:val="00570E11"/>
    <w:rsid w:val="00577ED7"/>
    <w:rsid w:val="0058088A"/>
    <w:rsid w:val="00582A25"/>
    <w:rsid w:val="00582E73"/>
    <w:rsid w:val="00587BFA"/>
    <w:rsid w:val="005956C9"/>
    <w:rsid w:val="005A503B"/>
    <w:rsid w:val="005A544E"/>
    <w:rsid w:val="005A622D"/>
    <w:rsid w:val="005A7A65"/>
    <w:rsid w:val="005C1724"/>
    <w:rsid w:val="005C6A03"/>
    <w:rsid w:val="005C7719"/>
    <w:rsid w:val="005E04B8"/>
    <w:rsid w:val="0060725C"/>
    <w:rsid w:val="00613AB3"/>
    <w:rsid w:val="0061455B"/>
    <w:rsid w:val="00614A79"/>
    <w:rsid w:val="00626FFC"/>
    <w:rsid w:val="00630B99"/>
    <w:rsid w:val="00635630"/>
    <w:rsid w:val="00641F5D"/>
    <w:rsid w:val="00657CF9"/>
    <w:rsid w:val="00657E0F"/>
    <w:rsid w:val="00672BED"/>
    <w:rsid w:val="00677986"/>
    <w:rsid w:val="00682B84"/>
    <w:rsid w:val="00692623"/>
    <w:rsid w:val="006966D8"/>
    <w:rsid w:val="006B23A9"/>
    <w:rsid w:val="006B77E5"/>
    <w:rsid w:val="006C0843"/>
    <w:rsid w:val="006D4994"/>
    <w:rsid w:val="006E67F0"/>
    <w:rsid w:val="006E7C99"/>
    <w:rsid w:val="006F0148"/>
    <w:rsid w:val="00704B0B"/>
    <w:rsid w:val="007126F2"/>
    <w:rsid w:val="0071471E"/>
    <w:rsid w:val="00715647"/>
    <w:rsid w:val="00720236"/>
    <w:rsid w:val="007317D2"/>
    <w:rsid w:val="00733A39"/>
    <w:rsid w:val="007359EB"/>
    <w:rsid w:val="00756D14"/>
    <w:rsid w:val="00762EAC"/>
    <w:rsid w:val="00764FBE"/>
    <w:rsid w:val="00772D58"/>
    <w:rsid w:val="00777D67"/>
    <w:rsid w:val="00786E7D"/>
    <w:rsid w:val="00787A72"/>
    <w:rsid w:val="0079118A"/>
    <w:rsid w:val="00794CCF"/>
    <w:rsid w:val="007A04F3"/>
    <w:rsid w:val="007A5093"/>
    <w:rsid w:val="007A693A"/>
    <w:rsid w:val="007B04AB"/>
    <w:rsid w:val="007B2296"/>
    <w:rsid w:val="007B50CD"/>
    <w:rsid w:val="007D0058"/>
    <w:rsid w:val="007D1A55"/>
    <w:rsid w:val="007F0AC0"/>
    <w:rsid w:val="007F20BA"/>
    <w:rsid w:val="007F23C4"/>
    <w:rsid w:val="007F66D3"/>
    <w:rsid w:val="008005D4"/>
    <w:rsid w:val="00801706"/>
    <w:rsid w:val="008031F0"/>
    <w:rsid w:val="00803AE3"/>
    <w:rsid w:val="00812680"/>
    <w:rsid w:val="00823F89"/>
    <w:rsid w:val="00834051"/>
    <w:rsid w:val="00840480"/>
    <w:rsid w:val="008471D0"/>
    <w:rsid w:val="00847CC6"/>
    <w:rsid w:val="00850408"/>
    <w:rsid w:val="00866BE5"/>
    <w:rsid w:val="00874AD3"/>
    <w:rsid w:val="00875C51"/>
    <w:rsid w:val="00880EAA"/>
    <w:rsid w:val="008832CA"/>
    <w:rsid w:val="00885ED3"/>
    <w:rsid w:val="00886270"/>
    <w:rsid w:val="008913C8"/>
    <w:rsid w:val="008924AF"/>
    <w:rsid w:val="008A4FC4"/>
    <w:rsid w:val="008A7A71"/>
    <w:rsid w:val="008B030B"/>
    <w:rsid w:val="008C2825"/>
    <w:rsid w:val="008C49CA"/>
    <w:rsid w:val="008D37DF"/>
    <w:rsid w:val="008D4675"/>
    <w:rsid w:val="008E0AD6"/>
    <w:rsid w:val="008E3441"/>
    <w:rsid w:val="008F1EAF"/>
    <w:rsid w:val="008F2236"/>
    <w:rsid w:val="008F61DF"/>
    <w:rsid w:val="00905483"/>
    <w:rsid w:val="00905996"/>
    <w:rsid w:val="00921660"/>
    <w:rsid w:val="0094112A"/>
    <w:rsid w:val="009427AC"/>
    <w:rsid w:val="00943F59"/>
    <w:rsid w:val="0095364A"/>
    <w:rsid w:val="00954ECD"/>
    <w:rsid w:val="00962BD3"/>
    <w:rsid w:val="009674DC"/>
    <w:rsid w:val="00967D3F"/>
    <w:rsid w:val="00973188"/>
    <w:rsid w:val="009802A8"/>
    <w:rsid w:val="0098637D"/>
    <w:rsid w:val="0098732F"/>
    <w:rsid w:val="0099094F"/>
    <w:rsid w:val="009A272A"/>
    <w:rsid w:val="009A6817"/>
    <w:rsid w:val="009A71EC"/>
    <w:rsid w:val="009B0EE5"/>
    <w:rsid w:val="009B1482"/>
    <w:rsid w:val="009B49FC"/>
    <w:rsid w:val="009B740D"/>
    <w:rsid w:val="009C0CB2"/>
    <w:rsid w:val="009C2C57"/>
    <w:rsid w:val="009C6B7C"/>
    <w:rsid w:val="009D0107"/>
    <w:rsid w:val="009D486D"/>
    <w:rsid w:val="009D56CC"/>
    <w:rsid w:val="009D7668"/>
    <w:rsid w:val="009E0787"/>
    <w:rsid w:val="009E1782"/>
    <w:rsid w:val="009F1EE2"/>
    <w:rsid w:val="009F47FE"/>
    <w:rsid w:val="00A06563"/>
    <w:rsid w:val="00A06A6D"/>
    <w:rsid w:val="00A10400"/>
    <w:rsid w:val="00A1277C"/>
    <w:rsid w:val="00A16377"/>
    <w:rsid w:val="00A616D2"/>
    <w:rsid w:val="00A63F2B"/>
    <w:rsid w:val="00A70489"/>
    <w:rsid w:val="00A71800"/>
    <w:rsid w:val="00A731D3"/>
    <w:rsid w:val="00A945FA"/>
    <w:rsid w:val="00AA08E6"/>
    <w:rsid w:val="00AA66B6"/>
    <w:rsid w:val="00AB366F"/>
    <w:rsid w:val="00AC3BFD"/>
    <w:rsid w:val="00AC59B7"/>
    <w:rsid w:val="00AD1222"/>
    <w:rsid w:val="00AD77E9"/>
    <w:rsid w:val="00AE5534"/>
    <w:rsid w:val="00AE64CD"/>
    <w:rsid w:val="00AF03BF"/>
    <w:rsid w:val="00AF252C"/>
    <w:rsid w:val="00AF712B"/>
    <w:rsid w:val="00AF7A4F"/>
    <w:rsid w:val="00B00024"/>
    <w:rsid w:val="00B016BE"/>
    <w:rsid w:val="00B01726"/>
    <w:rsid w:val="00B0190D"/>
    <w:rsid w:val="00B02A68"/>
    <w:rsid w:val="00B046C5"/>
    <w:rsid w:val="00B062D5"/>
    <w:rsid w:val="00B13391"/>
    <w:rsid w:val="00B17E67"/>
    <w:rsid w:val="00B211BF"/>
    <w:rsid w:val="00B21577"/>
    <w:rsid w:val="00B27B25"/>
    <w:rsid w:val="00B57434"/>
    <w:rsid w:val="00B66ECB"/>
    <w:rsid w:val="00B74F03"/>
    <w:rsid w:val="00B752E1"/>
    <w:rsid w:val="00B76D78"/>
    <w:rsid w:val="00B772B2"/>
    <w:rsid w:val="00B9131A"/>
    <w:rsid w:val="00B93185"/>
    <w:rsid w:val="00B966B9"/>
    <w:rsid w:val="00B9709E"/>
    <w:rsid w:val="00BA1AAB"/>
    <w:rsid w:val="00BA7E8B"/>
    <w:rsid w:val="00BB554A"/>
    <w:rsid w:val="00BB7008"/>
    <w:rsid w:val="00BC28B4"/>
    <w:rsid w:val="00BD12F2"/>
    <w:rsid w:val="00BD1647"/>
    <w:rsid w:val="00BD2993"/>
    <w:rsid w:val="00BD5BAD"/>
    <w:rsid w:val="00BE0E94"/>
    <w:rsid w:val="00BF0FE3"/>
    <w:rsid w:val="00BF20EA"/>
    <w:rsid w:val="00BF3408"/>
    <w:rsid w:val="00BF7512"/>
    <w:rsid w:val="00C007EA"/>
    <w:rsid w:val="00C1529F"/>
    <w:rsid w:val="00C21175"/>
    <w:rsid w:val="00C269AC"/>
    <w:rsid w:val="00C3234A"/>
    <w:rsid w:val="00C323B5"/>
    <w:rsid w:val="00C344FE"/>
    <w:rsid w:val="00C43815"/>
    <w:rsid w:val="00C5706D"/>
    <w:rsid w:val="00C573C2"/>
    <w:rsid w:val="00C57FE6"/>
    <w:rsid w:val="00C629D1"/>
    <w:rsid w:val="00C6602A"/>
    <w:rsid w:val="00C6756B"/>
    <w:rsid w:val="00C71AC6"/>
    <w:rsid w:val="00C74CC0"/>
    <w:rsid w:val="00C8446D"/>
    <w:rsid w:val="00C85C02"/>
    <w:rsid w:val="00C934AC"/>
    <w:rsid w:val="00CA4288"/>
    <w:rsid w:val="00CB165E"/>
    <w:rsid w:val="00CC1C2A"/>
    <w:rsid w:val="00CC3E5E"/>
    <w:rsid w:val="00CD1051"/>
    <w:rsid w:val="00CD3D0B"/>
    <w:rsid w:val="00CD50CC"/>
    <w:rsid w:val="00CD7EE6"/>
    <w:rsid w:val="00CE60F0"/>
    <w:rsid w:val="00CE79E8"/>
    <w:rsid w:val="00CE7F98"/>
    <w:rsid w:val="00CF4EAA"/>
    <w:rsid w:val="00CF56BE"/>
    <w:rsid w:val="00CF7F32"/>
    <w:rsid w:val="00D02EBF"/>
    <w:rsid w:val="00D04BE6"/>
    <w:rsid w:val="00D05591"/>
    <w:rsid w:val="00D129BC"/>
    <w:rsid w:val="00D14B60"/>
    <w:rsid w:val="00D230C3"/>
    <w:rsid w:val="00D31ADD"/>
    <w:rsid w:val="00D334FA"/>
    <w:rsid w:val="00D33FC2"/>
    <w:rsid w:val="00D34EC2"/>
    <w:rsid w:val="00D41BC9"/>
    <w:rsid w:val="00D44A96"/>
    <w:rsid w:val="00D45288"/>
    <w:rsid w:val="00D6774B"/>
    <w:rsid w:val="00D7490C"/>
    <w:rsid w:val="00D7542B"/>
    <w:rsid w:val="00D76422"/>
    <w:rsid w:val="00D8348D"/>
    <w:rsid w:val="00D92020"/>
    <w:rsid w:val="00D931CD"/>
    <w:rsid w:val="00D93C78"/>
    <w:rsid w:val="00D945DA"/>
    <w:rsid w:val="00D979B1"/>
    <w:rsid w:val="00DA1D36"/>
    <w:rsid w:val="00DB3BF5"/>
    <w:rsid w:val="00DB4A54"/>
    <w:rsid w:val="00DC642B"/>
    <w:rsid w:val="00DD348E"/>
    <w:rsid w:val="00DE572B"/>
    <w:rsid w:val="00DE647C"/>
    <w:rsid w:val="00DF0116"/>
    <w:rsid w:val="00DF022A"/>
    <w:rsid w:val="00DF4C40"/>
    <w:rsid w:val="00DF4F8B"/>
    <w:rsid w:val="00DF5AEE"/>
    <w:rsid w:val="00E031BB"/>
    <w:rsid w:val="00E03797"/>
    <w:rsid w:val="00E05579"/>
    <w:rsid w:val="00E11CDC"/>
    <w:rsid w:val="00E173E4"/>
    <w:rsid w:val="00E2563B"/>
    <w:rsid w:val="00E26CCE"/>
    <w:rsid w:val="00E272C3"/>
    <w:rsid w:val="00E33CCD"/>
    <w:rsid w:val="00E34356"/>
    <w:rsid w:val="00E36288"/>
    <w:rsid w:val="00E372E1"/>
    <w:rsid w:val="00E416E1"/>
    <w:rsid w:val="00E56577"/>
    <w:rsid w:val="00E6073F"/>
    <w:rsid w:val="00E60791"/>
    <w:rsid w:val="00E71DE8"/>
    <w:rsid w:val="00E766BE"/>
    <w:rsid w:val="00E77982"/>
    <w:rsid w:val="00E914F5"/>
    <w:rsid w:val="00E92EFF"/>
    <w:rsid w:val="00E95CA3"/>
    <w:rsid w:val="00EB388F"/>
    <w:rsid w:val="00EC5B0B"/>
    <w:rsid w:val="00ED1957"/>
    <w:rsid w:val="00EF33B4"/>
    <w:rsid w:val="00EF6580"/>
    <w:rsid w:val="00EF7A4F"/>
    <w:rsid w:val="00F03C3F"/>
    <w:rsid w:val="00F160AE"/>
    <w:rsid w:val="00F21E21"/>
    <w:rsid w:val="00F23F4A"/>
    <w:rsid w:val="00F30345"/>
    <w:rsid w:val="00F418EF"/>
    <w:rsid w:val="00F42FC2"/>
    <w:rsid w:val="00F472DF"/>
    <w:rsid w:val="00F52A5C"/>
    <w:rsid w:val="00F65361"/>
    <w:rsid w:val="00F66A94"/>
    <w:rsid w:val="00F87B5E"/>
    <w:rsid w:val="00F92B6F"/>
    <w:rsid w:val="00F93080"/>
    <w:rsid w:val="00FA1C3D"/>
    <w:rsid w:val="00FA260B"/>
    <w:rsid w:val="00FA2636"/>
    <w:rsid w:val="00FA7A87"/>
    <w:rsid w:val="00FC44D1"/>
    <w:rsid w:val="00FD198C"/>
    <w:rsid w:val="00FD5B63"/>
    <w:rsid w:val="00FD7669"/>
    <w:rsid w:val="00FE1E19"/>
    <w:rsid w:val="00FF0827"/>
    <w:rsid w:val="00FF1B06"/>
    <w:rsid w:val="00FF3F81"/>
    <w:rsid w:val="14ECEC9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D7669"/>
    <w:rPr>
      <w:rFonts w:ascii="Arial" w:hAnsi="Arial"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F37DD"/>
    <w:rPr>
      <w:color w:val="605E5C"/>
      <w:shd w:val="clear" w:color="auto" w:fill="E1DFDD"/>
    </w:rPr>
  </w:style>
  <w:style w:type="paragraph" w:customStyle="1" w:styleId="pf0">
    <w:name w:val="pf0"/>
    <w:basedOn w:val="Normal"/>
    <w:rsid w:val="00C007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cf11">
    <w:name w:val="cf11"/>
    <w:basedOn w:val="DefaultParagraphFont"/>
    <w:rsid w:val="00C007E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9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lemental.green/10-eco-building-materials-revolutionizing-home-construction/" TargetMode="External"/><Relationship Id="rId18" Type="http://schemas.openxmlformats.org/officeDocument/2006/relationships/hyperlink" Target="https://www.gov.uk/guidance/smart-meters-how-they-work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naturalresources.wales/permits-and-permissions/scrap-metal-dealers-public-register/?lang=e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blog.engineshed.scot/2018/08/24/traditional-mortars-going-full-circle/" TargetMode="External"/><Relationship Id="rId17" Type="http://schemas.openxmlformats.org/officeDocument/2006/relationships/hyperlink" Target="https://home.howstuffworks.com/home-improvement/construction/green/10-green-heating-and-cooling-technologies.htm" TargetMode="External"/><Relationship Id="rId25" Type="http://schemas.openxmlformats.org/officeDocument/2006/relationships/hyperlink" Target="http://www.sciencemuseum.org.uk/objects-and-stories/everyday-wonders/electric-lighting-hom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modular.org/HtmlPage.aspx?name=why_modular" TargetMode="External"/><Relationship Id="rId20" Type="http://schemas.openxmlformats.org/officeDocument/2006/relationships/hyperlink" Target="https://www.theiaa.co.uk/pas-2030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energysavingtrust.org.uk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thenbs.com/knowledge/what-is-building-information-modelling-bim" TargetMode="External"/><Relationship Id="rId23" Type="http://schemas.openxmlformats.org/officeDocument/2006/relationships/hyperlink" Target="https://www.designingbuildings.co.uk/wiki/Modular_vs_traditional_construction" TargetMode="Externa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en.wikipedia.org/wiki/Chartered_Association_of_Building_Engineer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futuregenerations.wales/wp-content/uploads/2017/01/150623-guide-to-the-fg-act-en.pdf" TargetMode="External"/><Relationship Id="rId22" Type="http://schemas.openxmlformats.org/officeDocument/2006/relationships/hyperlink" Target="https://www.designingbuildings.co.uk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1" ma:contentTypeDescription="Create a new document." ma:contentTypeScope="" ma:versionID="65f343f03120b5b3f5a18b442070b3c7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80e9a6bd225762e8793a5beabe6d54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31E801-165E-42B3-B5B0-1081241DB5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3D05CE-775F-487D-ACE3-F17F9D2777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612EF6-7CA7-46CC-9C14-61A1150F1D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1946</Words>
  <Characters>11095</Characters>
  <Application>Microsoft Office Word</Application>
  <DocSecurity>0</DocSecurity>
  <Lines>92</Lines>
  <Paragraphs>26</Paragraphs>
  <ScaleCrop>false</ScaleCrop>
  <Company>City &amp; Guilds</Company>
  <LinksUpToDate>false</LinksUpToDate>
  <CharactersWithSpaces>13015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2021-02-03T13:26:00Z</cp:lastPrinted>
  <dcterms:created xsi:type="dcterms:W3CDTF">2021-07-04T15:09:00Z</dcterms:created>
  <dcterms:modified xsi:type="dcterms:W3CDTF">2021-07-07T10:32:00Z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