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885D901" w:rsidR="00CC1C2A" w:rsidRDefault="00376CB6" w:rsidP="00205182">
      <w:pPr>
        <w:pStyle w:val="Unittitle"/>
      </w:pPr>
      <w:r>
        <w:t xml:space="preserve">Uned 325:</w:t>
      </w:r>
      <w:r>
        <w:t xml:space="preserve"> </w:t>
      </w:r>
      <w:r>
        <w:t xml:space="preserve">Gosod, cynnal a chadw a thynnu cynhaliaeth cloddio dros dro</w:t>
      </w:r>
    </w:p>
    <w:p w14:paraId="3719F5E0" w14:textId="5A6CEFD1" w:rsidR="009B0EE5" w:rsidRPr="00074A99" w:rsidRDefault="006B23A9" w:rsidP="000F364F">
      <w:pPr>
        <w:pStyle w:val="Heading1"/>
        <w:sectPr w:rsidR="009B0EE5" w:rsidRPr="00074A99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21812E00" w14:textId="0FF262BE" w:rsidR="002B26F6" w:rsidRDefault="00946109" w:rsidP="00946109">
      <w:pPr>
        <w:rPr>
          <w:szCs w:val="22"/>
        </w:rPr>
      </w:pPr>
      <w:r>
        <w:t xml:space="preserve">Nod yr uned hon yw rhoi’r sgiliau ymarferol perthnasol a’r ddealltwriaeth sydd eu hangen ar ddysgwyr ar gyfer gosod, cynnal a chadw a thynnu cynhaliaeth cloddio dros dro mewn amgylchedd adeiladu a pheirianneg sifil.</w:t>
      </w:r>
      <w:r>
        <w:t xml:space="preserve"> </w:t>
      </w:r>
      <w:r>
        <w:t xml:space="preserve">Mae hefyd yn ymdrin â dehongli gwybodaeth, mabwysiadu arferion gwaith diogel, iach ac amgylcheddol gyfrifol, a dewis, paratoi a defnyddio deunyddiau, cydrannau, offer a chyfarpar.</w:t>
      </w:r>
    </w:p>
    <w:p w14:paraId="51FBC220" w14:textId="77777777" w:rsidR="00946109" w:rsidRDefault="00946109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6298C8A7" w14:textId="77777777" w:rsidR="00946109" w:rsidRDefault="00946109" w:rsidP="00946109">
      <w:pPr>
        <w:pStyle w:val="Normalbulletlist"/>
      </w:pPr>
      <w:r>
        <w:t xml:space="preserve">Beth sy’n cael ei ystyried yn gloddio?</w:t>
      </w:r>
    </w:p>
    <w:p w14:paraId="5C290C91" w14:textId="77777777" w:rsidR="00946109" w:rsidRDefault="00946109" w:rsidP="00946109">
      <w:pPr>
        <w:pStyle w:val="Normalbulletlist"/>
      </w:pPr>
      <w:r>
        <w:t xml:space="preserve">A oes angen cynhaliaeth ar gyfer pob gwaith cloddio?</w:t>
      </w:r>
    </w:p>
    <w:p w14:paraId="12166E37" w14:textId="77777777" w:rsidR="00946109" w:rsidRDefault="00946109" w:rsidP="00946109">
      <w:pPr>
        <w:pStyle w:val="Normalbulletlist"/>
      </w:pPr>
      <w:r>
        <w:t xml:space="preserve">Beth sy’n cael ei ystyried yn gynhaliaeth cloddio dros dro?</w:t>
      </w:r>
    </w:p>
    <w:p w14:paraId="1EDA340D" w14:textId="7A6AE012" w:rsidR="00D45288" w:rsidRDefault="00946109" w:rsidP="00946109">
      <w:pPr>
        <w:pStyle w:val="Normalbulletlist"/>
      </w:pPr>
      <w:r>
        <w:t xml:space="preserve">Pam mae gweithio mewn cloddiadau yn beryglus?</w:t>
      </w:r>
    </w:p>
    <w:p w14:paraId="7123039A" w14:textId="77777777" w:rsidR="00946109" w:rsidRDefault="00946109" w:rsidP="00946109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113CFBAE" w14:textId="29ADFF21" w:rsidR="002B26F6" w:rsidRDefault="002B26F6" w:rsidP="002B26F6">
      <w:pPr>
        <w:pStyle w:val="ListParagraph"/>
        <w:numPr>
          <w:ilvl w:val="0"/>
          <w:numId w:val="28"/>
        </w:numPr>
      </w:pPr>
      <w:r>
        <w:t xml:space="preserve">Deall y broses o ddewis adnoddau</w:t>
      </w:r>
      <w:r>
        <w:t xml:space="preserve"> </w:t>
      </w:r>
    </w:p>
    <w:p w14:paraId="7B6FA6FB" w14:textId="5E655CD4" w:rsidR="008F3F8D" w:rsidRDefault="008F3F8D" w:rsidP="008F3F8D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71A70A7A" w14:textId="6F9E6DF0" w:rsidR="00095C79" w:rsidRDefault="00095C79" w:rsidP="008F3F8D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2BEC71D2" w14:textId="0B348D58" w:rsidR="00EF73EE" w:rsidRDefault="00EF73EE" w:rsidP="00EF73EE">
      <w:pPr>
        <w:pStyle w:val="ListParagraph"/>
        <w:ind w:left="360"/>
      </w:pPr>
    </w:p>
    <w:p w14:paraId="7A1F1912" w14:textId="40EF6F61" w:rsidR="005529F0" w:rsidRDefault="005529F0" w:rsidP="00EF73EE">
      <w:pPr>
        <w:pStyle w:val="ListParagraph"/>
        <w:ind w:left="360"/>
      </w:pPr>
    </w:p>
    <w:p w14:paraId="3C90A093" w14:textId="77777777" w:rsidR="005529F0" w:rsidRDefault="005529F0" w:rsidP="00EF73EE">
      <w:pPr>
        <w:pStyle w:val="ListParagraph"/>
        <w:ind w:left="360"/>
      </w:pPr>
    </w:p>
    <w:p w14:paraId="303D1133" w14:textId="78C5F618" w:rsidR="00930260" w:rsidRDefault="00DF022A" w:rsidP="00930260">
      <w:pPr>
        <w:pStyle w:val="Style1"/>
        <w:spacing w:before="0" w:line="240" w:lineRule="auto"/>
      </w:pPr>
      <w:bookmarkStart w:id="0" w:name="_Hlk77780692"/>
      <w:r>
        <w:t xml:space="preserve">Adnoddau a awgrymir</w:t>
      </w:r>
      <w:bookmarkStart w:id="1" w:name="_Hlk77780823"/>
      <w:bookmarkStart w:id="2" w:name="_Hlk77780722"/>
      <w:bookmarkStart w:id="3" w:name="_Hlk77779949"/>
    </w:p>
    <w:p w14:paraId="606554A1" w14:textId="77777777" w:rsidR="00930260" w:rsidRDefault="00930260" w:rsidP="00930260">
      <w:pPr>
        <w:pStyle w:val="Normalheadingblack"/>
        <w:rPr>
          <w:bCs/>
          <w:szCs w:val="22"/>
        </w:rPr>
      </w:pPr>
      <w:r>
        <w:t xml:space="preserve">Gwerslyfrau</w:t>
      </w:r>
    </w:p>
    <w:p w14:paraId="10F63304" w14:textId="77777777" w:rsidR="004628EE" w:rsidRDefault="004628EE" w:rsidP="004628EE">
      <w:pPr>
        <w:pStyle w:val="Normalbulletlist"/>
      </w:pPr>
      <w:r>
        <w:t xml:space="preserve">Copson, M., Kendrick, P., Beresford, S. (2019) </w:t>
      </w:r>
      <w:r>
        <w:rPr>
          <w:i/>
        </w:rPr>
        <w:t xml:space="preserve">Roadwork Theory &amp; Practice</w:t>
      </w:r>
      <w:r>
        <w:t xml:space="preserve">.</w:t>
      </w:r>
      <w:r>
        <w:t xml:space="preserve"> </w:t>
      </w:r>
      <w:r>
        <w:t xml:space="preserve">Oxford:</w:t>
      </w:r>
      <w:r>
        <w:t xml:space="preserve"> </w:t>
      </w:r>
      <w:r>
        <w:t xml:space="preserve">Routledge.</w:t>
      </w:r>
    </w:p>
    <w:p w14:paraId="500FD5BA" w14:textId="77777777" w:rsidR="004628EE" w:rsidRPr="00A63F2B" w:rsidRDefault="004628EE" w:rsidP="004628EE">
      <w:pPr>
        <w:pStyle w:val="Normalbulletlist"/>
        <w:numPr>
          <w:ilvl w:val="0"/>
          <w:numId w:val="0"/>
        </w:numPr>
        <w:ind w:left="284"/>
      </w:pPr>
      <w:r>
        <w:t xml:space="preserve">ISBN 978-0-8153-8318-5</w:t>
      </w:r>
    </w:p>
    <w:p w14:paraId="0A872008" w14:textId="77777777" w:rsidR="004628EE" w:rsidRPr="0086393E" w:rsidRDefault="004628EE" w:rsidP="004628EE">
      <w:pPr>
        <w:pStyle w:val="Normalbulletlist"/>
      </w:pPr>
      <w:r>
        <w:t xml:space="preserve">Chudley, R. (2020) </w:t>
      </w:r>
      <w:r>
        <w:rPr>
          <w:i/>
        </w:rPr>
        <w:t xml:space="preserve">Chudley and Greeno’s Building Construction Handbook.</w:t>
      </w:r>
      <w:r>
        <w:rPr>
          <w:i/>
        </w:rPr>
        <w:t xml:space="preserve"> </w:t>
      </w:r>
      <w:r>
        <w:t xml:space="preserve">Oxford:</w:t>
      </w:r>
      <w:r>
        <w:rPr>
          <w:i/>
        </w:rPr>
        <w:t xml:space="preserve"> </w:t>
      </w:r>
      <w:r>
        <w:t xml:space="preserve">Routledge.</w:t>
      </w:r>
      <w:r>
        <w:t xml:space="preserve"> </w:t>
      </w:r>
    </w:p>
    <w:p w14:paraId="7CE4961D" w14:textId="77777777" w:rsidR="004628EE" w:rsidRDefault="004628EE" w:rsidP="004628EE">
      <w:pPr>
        <w:pStyle w:val="Normalbulletlist"/>
        <w:numPr>
          <w:ilvl w:val="0"/>
          <w:numId w:val="0"/>
        </w:numPr>
        <w:ind w:firstLine="284"/>
      </w:pPr>
      <w:r>
        <w:t xml:space="preserve">ISBN 978-0-3671-3543-0</w:t>
      </w:r>
    </w:p>
    <w:p w14:paraId="7312DFB1" w14:textId="2BC45812" w:rsidR="00BF0FB2" w:rsidRDefault="00BF0FB2" w:rsidP="00BF0FB2">
      <w:pPr>
        <w:pStyle w:val="Normalbulletlist"/>
      </w:pPr>
      <w:r>
        <w:t xml:space="preserve">Health and Safety Executive (HSE) (2014) </w:t>
      </w:r>
      <w:r>
        <w:rPr>
          <w:i/>
        </w:rPr>
        <w:t xml:space="preserve">Avoiding Danger from Underground Services</w:t>
      </w:r>
      <w:r>
        <w:t xml:space="preserve">.</w:t>
      </w:r>
      <w:r>
        <w:t xml:space="preserve"> </w:t>
      </w:r>
      <w:r>
        <w:t xml:space="preserve">HSG47.</w:t>
      </w:r>
      <w:r>
        <w:t xml:space="preserve"> </w:t>
      </w:r>
      <w:r>
        <w:t xml:space="preserve">London:</w:t>
      </w:r>
      <w:r>
        <w:t xml:space="preserve"> </w:t>
      </w:r>
      <w:r>
        <w:t xml:space="preserve">HSE Books.</w:t>
      </w:r>
    </w:p>
    <w:p w14:paraId="361C85AF" w14:textId="33800C22" w:rsidR="00BF0FB2" w:rsidRDefault="00BF0FB2" w:rsidP="00BF0FB2">
      <w:pPr>
        <w:pStyle w:val="Normalbulletlist"/>
        <w:numPr>
          <w:ilvl w:val="0"/>
          <w:numId w:val="0"/>
        </w:numPr>
        <w:ind w:left="284"/>
      </w:pPr>
      <w:r>
        <w:t xml:space="preserve">ISBN 978-0-7176-6584-6</w:t>
      </w:r>
    </w:p>
    <w:p w14:paraId="7D67A854" w14:textId="36DB83BC" w:rsidR="00930260" w:rsidRPr="00B3607D" w:rsidRDefault="002241BB" w:rsidP="00930260">
      <w:pPr>
        <w:pStyle w:val="Normalbulletlist"/>
      </w:pPr>
      <w:r>
        <w:t xml:space="preserve">Health and Safety Executive (HSE) (2006) </w:t>
      </w:r>
      <w:r>
        <w:rPr>
          <w:i/>
        </w:rPr>
        <w:t xml:space="preserve">Health and Safety in Construction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HSE Books.</w:t>
      </w:r>
      <w:r>
        <w:t xml:space="preserve"> </w:t>
      </w:r>
    </w:p>
    <w:p w14:paraId="1172CF89" w14:textId="19571A9A" w:rsidR="00810B08" w:rsidRDefault="00810B08" w:rsidP="00B3607D">
      <w:pPr>
        <w:pStyle w:val="Normalbulletlist"/>
        <w:numPr>
          <w:ilvl w:val="0"/>
          <w:numId w:val="0"/>
        </w:numPr>
        <w:ind w:left="284"/>
      </w:pPr>
      <w:r>
        <w:t xml:space="preserve">ISBN 978-0-7176-6182-2</w:t>
      </w:r>
    </w:p>
    <w:p w14:paraId="5591D9DA" w14:textId="77777777" w:rsidR="004857FC" w:rsidRDefault="004857FC" w:rsidP="00930260">
      <w:pPr>
        <w:pStyle w:val="Normalheadingblack"/>
      </w:pPr>
    </w:p>
    <w:p w14:paraId="7DB60131" w14:textId="20757839" w:rsidR="00930260" w:rsidRDefault="00930260" w:rsidP="00930260">
      <w:pPr>
        <w:pStyle w:val="Normalheadingblack"/>
        <w:rPr>
          <w:bCs/>
          <w:szCs w:val="22"/>
        </w:rPr>
      </w:pPr>
      <w:r>
        <w:t xml:space="preserve">Gwefannau</w:t>
      </w:r>
    </w:p>
    <w:bookmarkEnd w:id="0"/>
    <w:bookmarkEnd w:id="1"/>
    <w:bookmarkEnd w:id="2"/>
    <w:bookmarkEnd w:id="3"/>
    <w:p w14:paraId="52B67064" w14:textId="7307AC97" w:rsidR="00E755F3" w:rsidRDefault="00100BE6" w:rsidP="00E755F3">
      <w:pPr>
        <w:pStyle w:val="Normalbulletlist"/>
      </w:pPr>
      <w:r>
        <w:fldChar w:fldCharType="begin"/>
      </w:r>
      <w:r w:rsidR="00B3607D">
        <w:instrText>HYPERLINK "https://theconstructor.org/building/types-excavation-supports-earth-retaining-structures/17370/"</w:instrText>
      </w:r>
      <w:r>
        <w:fldChar w:fldCharType="separate"/>
      </w:r>
      <w:r>
        <w:rPr>
          <w:rStyle w:val="Hyperlink"/>
        </w:rPr>
        <w:t xml:space="preserve">The Constructor | Types of Excavation Supports or Earth Retaining Structures and their Applications</w:t>
      </w:r>
      <w:r>
        <w:rPr>
          <w:rStyle w:val="Hyperlink"/>
        </w:rPr>
        <w:fldChar w:fldCharType="end"/>
      </w:r>
    </w:p>
    <w:p w14:paraId="0401AF6C" w14:textId="77777777" w:rsidR="004857FC" w:rsidRDefault="004857FC" w:rsidP="00B800DB">
      <w:pPr>
        <w:pStyle w:val="Normalheadingblack"/>
      </w:pPr>
    </w:p>
    <w:p w14:paraId="3AF49AA4" w14:textId="575F7468" w:rsidR="00B800DB" w:rsidRDefault="00B800DB" w:rsidP="00B800DB">
      <w:pPr>
        <w:pStyle w:val="Normalheadingblack"/>
      </w:pPr>
      <w:r>
        <w:t xml:space="preserve">Deddfwriaeth</w:t>
      </w:r>
    </w:p>
    <w:p w14:paraId="3AD384EA" w14:textId="77777777" w:rsidR="00757A79" w:rsidRDefault="00F53827" w:rsidP="00757A79">
      <w:pPr>
        <w:pStyle w:val="Normalbulletlist"/>
      </w:pPr>
      <w:hyperlink r:id="rId17" w:history="1">
        <w:r>
          <w:rPr>
            <w:rStyle w:val="Hyperlink"/>
          </w:rPr>
          <w:t xml:space="preserve">GOV.UK | The Work at Height Regulations 2005</w:t>
        </w:r>
      </w:hyperlink>
    </w:p>
    <w:p w14:paraId="5F9EC97E" w14:textId="77777777" w:rsidR="00757A79" w:rsidRDefault="00F53827" w:rsidP="00757A79">
      <w:pPr>
        <w:pStyle w:val="Normalbulletlist"/>
      </w:pPr>
      <w:hyperlink r:id="rId18" w:history="1">
        <w:r>
          <w:rPr>
            <w:rStyle w:val="Hyperlink"/>
          </w:rPr>
          <w:t xml:space="preserve">GOV.UK | The Manual Handling Operations Regulations 1992</w:t>
        </w:r>
      </w:hyperlink>
    </w:p>
    <w:p w14:paraId="69A4C15C" w14:textId="77777777" w:rsidR="00757A79" w:rsidRDefault="00F53827" w:rsidP="00757A79">
      <w:pPr>
        <w:pStyle w:val="Normalbulletlist"/>
      </w:pPr>
      <w:hyperlink r:id="rId19" w:history="1">
        <w:r>
          <w:rPr>
            <w:rStyle w:val="Hyperlink"/>
          </w:rPr>
          <w:t xml:space="preserve">GOV.UK | The Provision and Use of Work Equipment Regulations 1998 </w:t>
        </w:r>
      </w:hyperlink>
    </w:p>
    <w:p w14:paraId="709AD769" w14:textId="77777777" w:rsidR="00757A79" w:rsidRDefault="00F53827" w:rsidP="00757A79">
      <w:pPr>
        <w:pStyle w:val="Normalbulletlist"/>
      </w:pPr>
      <w:hyperlink r:id="rId20" w:history="1">
        <w:r>
          <w:rPr>
            <w:rStyle w:val="Hyperlink"/>
          </w:rPr>
          <w:t xml:space="preserve">GOV.UK | Health and Safety at Work etc. Act 1974 </w:t>
        </w:r>
      </w:hyperlink>
    </w:p>
    <w:p w14:paraId="7F46D40C" w14:textId="77777777" w:rsidR="00757A79" w:rsidRDefault="00F53827" w:rsidP="00757A79">
      <w:pPr>
        <w:pStyle w:val="Normalbulletlist"/>
      </w:pPr>
      <w:hyperlink r:id="rId21" w:history="1">
        <w:r>
          <w:rPr>
            <w:rStyle w:val="Hyperlink"/>
          </w:rPr>
          <w:t xml:space="preserve">GOV.UK | The Control of Substances Hazardous to Health Regulations 2002</w:t>
        </w:r>
      </w:hyperlink>
    </w:p>
    <w:p w14:paraId="5B41C8C5" w14:textId="31CAC103" w:rsidR="00757A79" w:rsidRDefault="00F53827" w:rsidP="00757A79">
      <w:pPr>
        <w:pStyle w:val="Normalbulletlist"/>
      </w:pPr>
      <w:hyperlink r:id="rId22" w:history="1">
        <w:r>
          <w:rPr>
            <w:rStyle w:val="Hyperlink"/>
          </w:rPr>
          <w:t xml:space="preserve">GOV.UK | The Traffic Signs Regulations and General Directions 2016</w:t>
        </w:r>
      </w:hyperlink>
      <w:r>
        <w:t xml:space="preserve"> </w:t>
      </w:r>
    </w:p>
    <w:p w14:paraId="54DD645D" w14:textId="49D9FF8F" w:rsidR="00B800DB" w:rsidRPr="00424844" w:rsidRDefault="00F53827" w:rsidP="00B800DB">
      <w:pPr>
        <w:pStyle w:val="Normalbulletlist"/>
        <w:rPr>
          <w:rStyle w:val="Hyperlink"/>
          <w:color w:val="auto"/>
          <w:u w:val="none"/>
        </w:rPr>
      </w:pPr>
      <w:hyperlink r:id="rId23" w:history="1">
        <w:r>
          <w:rPr>
            <w:rStyle w:val="Hyperlink"/>
          </w:rPr>
          <w:t xml:space="preserve">HSE | Homepage</w:t>
        </w:r>
      </w:hyperlink>
    </w:p>
    <w:p w14:paraId="4B2DDFEC" w14:textId="08750B87" w:rsidR="004235F8" w:rsidRPr="00D135D4" w:rsidRDefault="00F53827" w:rsidP="00B800DB">
      <w:pPr>
        <w:pStyle w:val="Normalbulletlist"/>
      </w:pPr>
      <w:hyperlink r:id="rId24" w:history="1">
        <w:r>
          <w:rPr>
            <w:color w:val="0000FF"/>
            <w:u w:val="single"/>
          </w:rPr>
          <w:t xml:space="preserve">HSE | Excavations </w:t>
        </w:r>
      </w:hyperlink>
    </w:p>
    <w:p w14:paraId="4431639D" w14:textId="0D47F876" w:rsidR="00E755F3" w:rsidRDefault="00F53827" w:rsidP="00424844">
      <w:pPr>
        <w:pStyle w:val="Normalbulletlist"/>
      </w:pPr>
      <w:hyperlink r:id="rId25" w:history="1">
        <w:r>
          <w:rPr>
            <w:rStyle w:val="Hyperlink"/>
          </w:rPr>
          <w:t xml:space="preserve">HSE | Mobile elevating work platforms (MEWPS) </w:t>
        </w:r>
      </w:hyperlink>
    </w:p>
    <w:p w14:paraId="19F09057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2DF92CAE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2163AAB1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CFECED3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7B67A50C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2546F722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0B30B2A4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0D2DBC37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ED29C0F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1808120A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4FC7262D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D6C79C6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00EBBCF5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7724CB6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2D74A974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58AC5B0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65F6245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4FEE2173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1D39F56A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3DE66740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0DB9376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44C9A87E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58DFDEE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07353F5E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57A99A4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1C65EBE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773D340A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2D8C7F38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537E616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1FF73B80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8F594AB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428CE8A6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727AE988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08413C3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30E64217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7853B14E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E20F9F3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4CA0E92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60184844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761DD133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30D64EC5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02DF0634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5D09F7FF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4436A21A" w14:textId="77777777" w:rsidR="00424844" w:rsidRDefault="00424844" w:rsidP="00424844">
      <w:pPr>
        <w:pStyle w:val="Normalbulletlist"/>
        <w:numPr>
          <w:ilvl w:val="0"/>
          <w:numId w:val="0"/>
        </w:numPr>
        <w:ind w:left="284" w:hanging="284"/>
      </w:pPr>
    </w:p>
    <w:p w14:paraId="00CB3A5A" w14:textId="0F8A348A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440E3B32" w14:textId="7101C0D2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BA4906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540870AA" w:rsidR="003729D3" w:rsidRDefault="003729D3" w:rsidP="00BA490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2A4F23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080CC5A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2A4F23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30A637" w14:textId="77777777" w:rsidR="00095C79" w:rsidRDefault="00095C79" w:rsidP="00095C79">
            <w:pPr>
              <w:pStyle w:val="ListParagraph"/>
              <w:numPr>
                <w:ilvl w:val="0"/>
                <w:numId w:val="37"/>
              </w:numPr>
            </w:pPr>
            <w:r>
              <w:t xml:space="preserve">Deall y broses o ddewis adnoddau</w:t>
            </w:r>
            <w:r>
              <w:t xml:space="preserve"> </w:t>
            </w:r>
          </w:p>
          <w:p w14:paraId="028BA971" w14:textId="30DC0453" w:rsidR="000355F3" w:rsidRPr="00CD50CC" w:rsidRDefault="000355F3" w:rsidP="00095C79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1CD0878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Nodweddion yr adnoddau</w:t>
            </w:r>
            <w:r>
              <w:t xml:space="preserve"> </w:t>
            </w:r>
          </w:p>
          <w:p w14:paraId="404EE5F5" w14:textId="20E1CB94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922E97D" w14:textId="52E9DFD1" w:rsidR="00597EDA" w:rsidRPr="00597EDA" w:rsidRDefault="00597EDA" w:rsidP="00597EDA">
            <w:pPr>
              <w:pStyle w:val="Normalbulletlist"/>
            </w:pPr>
            <w:r>
              <w:t xml:space="preserve">Bydd dysgwyr yn deall yr amrywiaeth o adnoddau sy’n cael eu defnyddio i osod, cynnal a chadw a thynnu cynhaliaeth cloddio dros dro yn unol â lluniadau, manylebau ac amserlenni.</w:t>
            </w:r>
            <w:r>
              <w:t xml:space="preserve"> </w:t>
            </w:r>
          </w:p>
          <w:p w14:paraId="689291B0" w14:textId="483572C1" w:rsidR="00597EDA" w:rsidRPr="00597EDA" w:rsidRDefault="00597EDA" w:rsidP="00597EDA">
            <w:pPr>
              <w:pStyle w:val="Normalbulletlist"/>
            </w:pPr>
            <w:r>
              <w:t xml:space="preserve">Bydd dysgwyr yn deall nodweddion ac addasrwydd deunyddiau wrth ddewis adnoddau ar gyfer gosod, cynnal a chadw a thynnu cynhaliaeth cloddio dros dro ar gyfer prosiectau preswyl neu brosiectau peirianneg sifil mwy.</w:t>
            </w:r>
            <w:r>
              <w:t xml:space="preserve"> </w:t>
            </w:r>
          </w:p>
          <w:p w14:paraId="0AE30E0A" w14:textId="45802670" w:rsidR="00564F73" w:rsidRPr="00564F73" w:rsidRDefault="00597EDA" w:rsidP="00B839EB">
            <w:pPr>
              <w:pStyle w:val="Normalbulletlist"/>
            </w:pPr>
            <w:r>
              <w:t xml:space="preserve">Bydd dysgwyr yn meddu ar wybodaeth gadarn am sut mae gosod, cynnal a chadw a thynnu cydrannau cynhaliaeth cloddio dros dro.</w:t>
            </w:r>
            <w:r>
              <w:t xml:space="preserve"> </w:t>
            </w:r>
          </w:p>
          <w:p w14:paraId="63B6F10C" w14:textId="1C789A88" w:rsidR="00ED66C6" w:rsidRDefault="006A454C" w:rsidP="00ED66C6">
            <w:pPr>
              <w:pStyle w:val="Normalbulletlist"/>
            </w:pPr>
            <w:r>
              <w:t xml:space="preserve">Bydd dysgwyr yn gallu nodi diffygion a all effeithio ar gyfanrwydd strwythurol a’r rhai sydd angen eu newid, a’r rhai sy’n effeithio ar yr estheteg yn unig, eu defnydd a’u cyfyngiadau, a dewisiadau amgen cynaliadwy.</w:t>
            </w:r>
          </w:p>
          <w:p w14:paraId="136A11AC" w14:textId="110C9F57" w:rsidR="00FA5CBD" w:rsidRPr="00ED66C6" w:rsidRDefault="00ED66C6" w:rsidP="00ED66C6">
            <w:pPr>
              <w:pStyle w:val="Normalbulletlist"/>
            </w:pPr>
            <w:r>
              <w:t xml:space="preserve">Bydd dysgwyr yn cael enghreifftiau o senarios nodweddiadol mewn gwaith tir wrth gloddio.</w:t>
            </w:r>
            <w:r>
              <w:t xml:space="preserve"> </w:t>
            </w:r>
            <w:r>
              <w:t xml:space="preserve">Dylid defnyddio llenyddiaeth a phrosiectau adeiladu yn y gorffennol i roi arweiniad ar y cydrannau isod:</w:t>
            </w:r>
            <w:r>
              <w:t xml:space="preserve">  </w:t>
            </w:r>
          </w:p>
          <w:p w14:paraId="381E6A1E" w14:textId="0193532B" w:rsidR="00EC296D" w:rsidRDefault="009164C3" w:rsidP="0091530F">
            <w:pPr>
              <w:pStyle w:val="Normalbulletsublist"/>
            </w:pPr>
            <w:r>
              <w:t xml:space="preserve">ffynonellau pŵer, gan gynnwys math o danwydd, llinellau aer, ceblau trydan, gwefrwyr</w:t>
            </w:r>
            <w:r>
              <w:t xml:space="preserve"> </w:t>
            </w:r>
          </w:p>
          <w:p w14:paraId="74175616" w14:textId="7C6C7DE0" w:rsidR="008578C1" w:rsidRDefault="00E72B34" w:rsidP="00CC08B1">
            <w:pPr>
              <w:pStyle w:val="Normalbulletsublist"/>
            </w:pPr>
            <w:r>
              <w:t xml:space="preserve">deunyddiau, gan gynnwys byrddau polion, trawstiau cynnal, bandin ochrau, lletemau, ysbwrlathau, blociau traed</w:t>
            </w:r>
          </w:p>
          <w:p w14:paraId="52A1A5D3" w14:textId="3557F8F8" w:rsidR="00B504E5" w:rsidRPr="00CD50CC" w:rsidRDefault="009164C3" w:rsidP="004857FC">
            <w:pPr>
              <w:pStyle w:val="Normalbulletsublist"/>
            </w:pPr>
            <w:r>
              <w:t xml:space="preserve">cyfarpar, gan gynnwys fframiau hydrolig, ysgolion diogel, canllawiau, rhwystrau ffisegol, cerbydau a pheiriannau addas, pympiau, offer awyru lleol sy’n gwacáu mygdarth, generaduron.</w:t>
            </w:r>
          </w:p>
        </w:tc>
      </w:tr>
      <w:tr w:rsidR="000355F3" w:rsidRPr="00D979B1" w14:paraId="2DF4DFA8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2F9086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Defnyddio adnoddau</w:t>
            </w:r>
            <w:r>
              <w:t xml:space="preserve"> </w:t>
            </w:r>
          </w:p>
          <w:p w14:paraId="07C83335" w14:textId="77777777" w:rsidR="00095C79" w:rsidRDefault="00095C79" w:rsidP="00095C79">
            <w:pPr>
              <w:adjustRightInd w:val="0"/>
              <w:spacing w:line="240" w:lineRule="auto"/>
            </w:pPr>
          </w:p>
          <w:p w14:paraId="38AF087A" w14:textId="12CBF750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2AE519" w14:textId="795C58C6" w:rsidR="00597EDA" w:rsidRPr="00597EDA" w:rsidRDefault="00597EDA" w:rsidP="00597EDA">
            <w:pPr>
              <w:pStyle w:val="Normalbulletlist"/>
            </w:pPr>
            <w:r>
              <w:t xml:space="preserve">Bydd dysgwyr yn deall sut mae defnyddio’r adnoddau a sut mae rhoi gwybod am unrhyw broblemau sy'n gysylltiedig â'r adnoddau.</w:t>
            </w:r>
            <w:r>
              <w:t xml:space="preserve"> </w:t>
            </w:r>
          </w:p>
          <w:p w14:paraId="62B3BCEC" w14:textId="77777777" w:rsidR="00ED66C6" w:rsidRPr="00ED66C6" w:rsidRDefault="00597EDA" w:rsidP="00597EDA">
            <w:pPr>
              <w:pStyle w:val="Normalbulletlist"/>
            </w:pPr>
            <w:r>
              <w:t xml:space="preserve">Bydd dysgwyr yn deall pa ddeunyddiau i’w defnyddio mewn lleoliadau penodol.</w:t>
            </w:r>
            <w:r>
              <w:t xml:space="preserve"> </w:t>
            </w:r>
          </w:p>
          <w:p w14:paraId="3B34879C" w14:textId="2314B6B6" w:rsidR="00597EDA" w:rsidRPr="00597EDA" w:rsidRDefault="00ED66C6" w:rsidP="00A527C6">
            <w:pPr>
              <w:pStyle w:val="Normalbulletlist"/>
            </w:pPr>
            <w:r>
              <w:t xml:space="preserve">Bydd dysgwyr yn deall y gweithdrefnau a’r protocolau adrodd i’w dilyn i roi gwybod am unrhyw broblemau, yn ogystal â diffygion neu bryderon ynghylch adnoddau a ddewiswyd.</w:t>
            </w:r>
            <w:r>
              <w:t xml:space="preserve"> </w:t>
            </w:r>
            <w:r>
              <w:t xml:space="preserve">Tynnir sylw dysgwyr at broblemau neu ddiffygion nodweddiadol ar adnoddau, a byddant yn cael tasgau i ddangos lle byddai angen iddynt chwilio i ddod o hyd i’r problemau neu’r diffygion hyn.</w:t>
            </w:r>
            <w:r>
              <w:t xml:space="preserve"> </w:t>
            </w:r>
          </w:p>
          <w:p w14:paraId="2325738C" w14:textId="6D7C7F21" w:rsidR="000355F3" w:rsidRPr="0046785F" w:rsidRDefault="00564F73" w:rsidP="00564F73">
            <w:pPr>
              <w:pStyle w:val="Normalbulletlist"/>
            </w:pPr>
            <w:r>
              <w:t xml:space="preserve">Bydd dysgwyr hefyd yn gwybod sut mae dewis a defnyddio offer a chyfarpar at eu diben a sut mae cywiro neu roi gwybod am unrhyw ddiffygion.</w:t>
            </w:r>
          </w:p>
          <w:p w14:paraId="05948667" w14:textId="7B880521" w:rsidR="0046785F" w:rsidRPr="00CD50CC" w:rsidRDefault="0046785F" w:rsidP="00564F73">
            <w:pPr>
              <w:pStyle w:val="Normalbulletlist"/>
            </w:pPr>
            <w:r>
              <w:t xml:space="preserve">Bydd dysgwyr yn gwybod sut mae gosod, cynnal a chadw a thynnu cynhaliaeth cloddio dros dro.</w:t>
            </w:r>
          </w:p>
        </w:tc>
      </w:tr>
      <w:tr w:rsidR="000355F3" w:rsidRPr="00D979B1" w14:paraId="24BC335D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C446F7E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Gweithdrefnau’r sefydliad ar gyfer dewis adnoddau</w:t>
            </w:r>
            <w:r>
              <w:t xml:space="preserve"> </w:t>
            </w:r>
          </w:p>
          <w:p w14:paraId="78761B1F" w14:textId="77777777" w:rsidR="00095C79" w:rsidRDefault="00095C79" w:rsidP="00095C79">
            <w:pPr>
              <w:adjustRightInd w:val="0"/>
              <w:spacing w:line="240" w:lineRule="auto"/>
            </w:pPr>
          </w:p>
          <w:p w14:paraId="64BFB36B" w14:textId="7FE5C276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8DF02E" w14:textId="3C32E8AF" w:rsidR="00597EDA" w:rsidRPr="00597EDA" w:rsidRDefault="00597EDA" w:rsidP="00597EDA">
            <w:pPr>
              <w:pStyle w:val="Normalbulletlist"/>
            </w:pPr>
            <w:r>
              <w:t xml:space="preserve">Bydd dysgwyr yn deall y gweithdrefnau gweithio a ddefnyddir i ddewis y dulliau mwyaf priodol o osod, cynnal a chadw a thynnu cynhaliaeth cloddio dros dro, yn unol â chyfarwyddiadau ysgrifenedig, lluniadau, rhestrau a chyfarwyddiadau llafar i fodloni maint/anghenion y contract.</w:t>
            </w:r>
          </w:p>
          <w:p w14:paraId="21CF31F4" w14:textId="4CF7A730" w:rsidR="000355F3" w:rsidRPr="00CD50CC" w:rsidRDefault="00597EDA" w:rsidP="00BA4906">
            <w:pPr>
              <w:pStyle w:val="Normalbulletlist"/>
            </w:pPr>
            <w:r>
              <w:t xml:space="preserve">Bydd dysgwyr yn cael enghreifftiau o godi archebion – naill ai gan eu cwmni eu hunain neu os oes angen eu llogi neu eu gweithgynhyrchu – a sut mae archebu adnoddau i gyflawni tasg benodol gan ddefnyddio gweithdrefnau sefydliadol.</w:t>
            </w:r>
          </w:p>
        </w:tc>
      </w:tr>
      <w:tr w:rsidR="000355F3" w:rsidRPr="00D979B1" w14:paraId="72FC67E0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9FB802F" w:rsidR="000355F3" w:rsidRPr="00CD50CC" w:rsidRDefault="00095C7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9A59F7" w14:textId="498AAA48" w:rsidR="00E755F3" w:rsidRPr="00E755F3" w:rsidRDefault="00597EDA" w:rsidP="004A3446">
            <w:pPr>
              <w:pStyle w:val="Normalbulletlist"/>
            </w:pPr>
            <w:r>
              <w:t xml:space="preserve">Bydd dysgwyr yn gwybod ac yn gallu nodi’r peryglon sy’n gysylltiedig â gosod, cynnal a chadw a thynnu cynhaliaeth cloddio dros dro.</w:t>
            </w:r>
          </w:p>
          <w:p w14:paraId="0EC4ADA5" w14:textId="738ED1EC" w:rsidR="004A3446" w:rsidRPr="00B504E5" w:rsidRDefault="00E755F3" w:rsidP="00BA4906">
            <w:pPr>
              <w:pStyle w:val="Normalbulletlist"/>
            </w:pPr>
            <w:r>
              <w:t xml:space="preserve">Bydd dysgwyr yn gwybod sut mae cynnal a chadw a newid cydrannau gweithwyr tir yn ogystal â’r dull gwaith cywir sydd ei angen i osod, cynnal a chadw a thynnu cynhaliaeth cloddio dros dro wrth weithio mewn amgylchedd adeiladu a pheirianneg sifil.</w:t>
            </w:r>
            <w:r>
              <w:t xml:space="preserve"> </w:t>
            </w:r>
          </w:p>
          <w:p w14:paraId="5E4B2BAE" w14:textId="67B373DB" w:rsidR="00952A1F" w:rsidRDefault="00952A1F" w:rsidP="00952A1F">
            <w:pPr>
              <w:pStyle w:val="Normalbulletlist"/>
            </w:pPr>
            <w:r>
              <w:t xml:space="preserve">Bydd dysgwyr yn gweld enghreifftiau o arferion gwael ac yn gallu egluro pa beryglon mae’r rhain yn eu hachosi.</w:t>
            </w:r>
            <w:r>
              <w:t xml:space="preserve"> </w:t>
            </w:r>
            <w:r>
              <w:t xml:space="preserve">Bydd dysgwyr yn defnyddio gwefan yr Awdurdod Gweithredol Iechyd a Diogelwch ar gyfer materion diweddar ac unrhyw ddeddfwriaeth i’w dilyn.</w:t>
            </w:r>
            <w:r>
              <w:t xml:space="preserve"> </w:t>
            </w:r>
          </w:p>
          <w:p w14:paraId="066A536A" w14:textId="6A708162" w:rsidR="00B504E5" w:rsidRDefault="00E00708" w:rsidP="00B504E5">
            <w:pPr>
              <w:pStyle w:val="Normalbulletlist"/>
            </w:pPr>
            <w:r>
              <w:t xml:space="preserve">Bydd pwysigrwydd gwiriadau cyn cychwyn ac ymwybyddiaeth o’r ardal gyfagos ac unrhyw ffactorau tywydd yn cael eu pwysleisio i ddysgwyr.</w:t>
            </w:r>
            <w:r>
              <w:t xml:space="preserve"> </w:t>
            </w:r>
          </w:p>
          <w:p w14:paraId="0B22E457" w14:textId="0193DFB8" w:rsidR="00B504E5" w:rsidRPr="00A04F6E" w:rsidRDefault="00952A1F" w:rsidP="00B504E5">
            <w:pPr>
              <w:pStyle w:val="Normalbulletlist"/>
            </w:pPr>
            <w:r>
              <w:t xml:space="preserve">Bydd dysgwyr yn gweld enghreifftiau o elfennau o asesiadau risg neu systemau gweithio diogel i nodi’r arferion gorau i fod yn ymwybodol ohonynt wrth ddod ar draws y peryglon canlynol:</w:t>
            </w:r>
          </w:p>
          <w:p w14:paraId="2799D5CC" w14:textId="20FA547C" w:rsidR="00B73629" w:rsidRDefault="00E00708" w:rsidP="00B73629">
            <w:pPr>
              <w:pStyle w:val="Normalbulletsublist"/>
            </w:pPr>
            <w:r>
              <w:t xml:space="preserve">peidio â gweithio yn unol â datganiadau dull ac asesiadau risg</w:t>
            </w:r>
            <w:r>
              <w:t xml:space="preserve">  </w:t>
            </w:r>
          </w:p>
          <w:p w14:paraId="12F6D6FB" w14:textId="6E6158D5" w:rsidR="00B73629" w:rsidRDefault="00B73629" w:rsidP="00B3607D">
            <w:pPr>
              <w:pStyle w:val="Normalbulletsublist"/>
            </w:pPr>
            <w:r>
              <w:t xml:space="preserve">cloddiadau agored</w:t>
            </w:r>
            <w:r>
              <w:t xml:space="preserve"> </w:t>
            </w:r>
          </w:p>
          <w:p w14:paraId="5E2048D8" w14:textId="77777777" w:rsidR="00B73629" w:rsidRDefault="00B73629" w:rsidP="00B3607D">
            <w:pPr>
              <w:pStyle w:val="Normalbulletsublist"/>
            </w:pPr>
            <w:r>
              <w:t xml:space="preserve">symud peiriannau a chyfarpar</w:t>
            </w:r>
            <w:r>
              <w:t xml:space="preserve"> </w:t>
            </w:r>
          </w:p>
          <w:p w14:paraId="3C0805CF" w14:textId="0D5B899F" w:rsidR="00B73629" w:rsidRDefault="00B73629" w:rsidP="00B3607D">
            <w:pPr>
              <w:pStyle w:val="Normalbulletsublist"/>
            </w:pPr>
            <w:r>
              <w:t xml:space="preserve">llithro, baglu a chwympo</w:t>
            </w:r>
            <w:r>
              <w:t xml:space="preserve"> </w:t>
            </w:r>
          </w:p>
          <w:p w14:paraId="2D45926F" w14:textId="77777777" w:rsidR="00B73629" w:rsidRDefault="00B73629" w:rsidP="00B3607D">
            <w:pPr>
              <w:pStyle w:val="Normalbulletsublist"/>
            </w:pPr>
            <w:r>
              <w:t xml:space="preserve">gweithio yn rhywle uchel</w:t>
            </w:r>
            <w:r>
              <w:t xml:space="preserve"> </w:t>
            </w:r>
          </w:p>
          <w:p w14:paraId="2F22E7EA" w14:textId="77777777" w:rsidR="00B73629" w:rsidRDefault="00B73629" w:rsidP="00B3607D">
            <w:pPr>
              <w:pStyle w:val="Normalbulletsublist"/>
            </w:pPr>
            <w:r>
              <w:t xml:space="preserve">anafiadau i’r dwylo a’r llygaid</w:t>
            </w:r>
            <w:r>
              <w:t xml:space="preserve"> </w:t>
            </w:r>
          </w:p>
          <w:p w14:paraId="3D879613" w14:textId="77777777" w:rsidR="00B73629" w:rsidRDefault="00B73629" w:rsidP="00B3607D">
            <w:pPr>
              <w:pStyle w:val="Normalbulletsublist"/>
            </w:pPr>
            <w:r>
              <w:t xml:space="preserve">cael eu taro gan wrthrychau sy’n disgyn</w:t>
            </w:r>
            <w:r>
              <w:t xml:space="preserve"> </w:t>
            </w:r>
          </w:p>
          <w:p w14:paraId="3E9D855B" w14:textId="77777777" w:rsidR="00B73629" w:rsidRDefault="00B73629" w:rsidP="00B3607D">
            <w:pPr>
              <w:pStyle w:val="Normalbulletsublist"/>
            </w:pPr>
            <w:r>
              <w:t xml:space="preserve">ochrau’n cwympo</w:t>
            </w:r>
            <w:r>
              <w:t xml:space="preserve"> </w:t>
            </w:r>
          </w:p>
          <w:p w14:paraId="33113AC4" w14:textId="5D81260C" w:rsidR="00B73629" w:rsidRDefault="00B73629" w:rsidP="00B3607D">
            <w:pPr>
              <w:pStyle w:val="Normalbulletsublist"/>
            </w:pPr>
            <w:r>
              <w:t xml:space="preserve">dŵr yn mynd i mewn</w:t>
            </w:r>
          </w:p>
          <w:p w14:paraId="2B36DE57" w14:textId="2F551708" w:rsidR="00B73629" w:rsidRPr="00CD50CC" w:rsidRDefault="00B73629" w:rsidP="00B3607D">
            <w:pPr>
              <w:pStyle w:val="Normalbulletsublist"/>
            </w:pPr>
            <w:r>
              <w:t xml:space="preserve">presenoldeb nwyon.</w:t>
            </w:r>
          </w:p>
        </w:tc>
      </w:tr>
      <w:tr w:rsidR="000E7C90" w:rsidRPr="00D979B1" w14:paraId="6800D22A" w14:textId="77777777" w:rsidTr="002A4F23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4544D1A9" w:rsidR="000E7C90" w:rsidRPr="00CD50CC" w:rsidRDefault="002A4F2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bookmarkStart w:id="4" w:name="_Hlk77780229"/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37DC12A" w:rsidR="000E7C90" w:rsidRPr="00CD50CC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017507C" w14:textId="77777777" w:rsidR="00F1109C" w:rsidRPr="00F1109C" w:rsidRDefault="00597EDA" w:rsidP="00597EDA">
            <w:pPr>
              <w:pStyle w:val="Normalbulletlist"/>
            </w:pPr>
            <w:r>
              <w:t xml:space="preserve">Bydd dysgwyr yn deall sut mae defnyddio gwybodaeth ar gyfer arferion, gweithdrefnau a sgiliau gwaith diogel ac iach sy’n ymwneud â’r dull, y broses a’r maes gwaith.</w:t>
            </w:r>
            <w:r>
              <w:t xml:space="preserve"> </w:t>
            </w:r>
          </w:p>
          <w:p w14:paraId="1BB957D2" w14:textId="77777777" w:rsidR="00F1109C" w:rsidRDefault="00F1109C" w:rsidP="00F1109C">
            <w:pPr>
              <w:pStyle w:val="Normalbulletlist"/>
            </w:pPr>
            <w:r>
              <w:t xml:space="preserve">Bydd dysgwyr yn gweld enghreifftiau o sefyllfaoedd nodweddiadol ac, ym mhob achos, yn gallu rhestru beth dylid ei baratoi yn gyntaf a pha gyfarpar diogelu personol (PPE) sydd ei angen ar gyfer eitemau penodol o gyfarpar.</w:t>
            </w:r>
            <w:r>
              <w:t xml:space="preserve"> </w:t>
            </w:r>
          </w:p>
          <w:p w14:paraId="3F2D0564" w14:textId="3E87ED31" w:rsidR="00597EDA" w:rsidRPr="00597EDA" w:rsidRDefault="00564F73" w:rsidP="00F1109C">
            <w:pPr>
              <w:pStyle w:val="Normalbulletlist"/>
            </w:pPr>
            <w:r>
              <w:t xml:space="preserve">Bydd dysgwyr yn gwybod sut mae cynllunio eu gwaith yn effeithlon o’r cyfarwyddiadau a roddwyd a sut mae cwblhau’r gwaith yn unol â’r manylebau y cytunwyd arnynt.</w:t>
            </w:r>
            <w:r>
              <w:t xml:space="preserve"> </w:t>
            </w:r>
            <w:r>
              <w:t xml:space="preserve">Bydd dysgwyr yn cael tasg i gynllunio eu gwaith, ar sail senarios go iawn, i sicrhau eu bod yn deall y fanyleb a sut dylid gwneud y gwaith.</w:t>
            </w:r>
            <w:r>
              <w:t xml:space="preserve"> </w:t>
            </w:r>
          </w:p>
          <w:p w14:paraId="12FE8F76" w14:textId="6C533FA2" w:rsidR="00F1109C" w:rsidRPr="00F1109C" w:rsidRDefault="00597EDA" w:rsidP="00E87B22">
            <w:pPr>
              <w:pStyle w:val="Normalbulletlist"/>
            </w:pPr>
            <w:r>
              <w:t xml:space="preserve">Bydd dysgwyr yn deall pwysigrwydd cyfathrebu ymysg aelodau o’r tîm yn ystod gweithgareddau yn ogystal ag anghenion galwedigaethau eraill sy’n gweithio ochr yn ochr â nhw.</w:t>
            </w:r>
            <w:r>
              <w:t xml:space="preserve"> </w:t>
            </w:r>
          </w:p>
          <w:p w14:paraId="24EA51BB" w14:textId="3E3E90E8" w:rsidR="00597EDA" w:rsidRPr="00597EDA" w:rsidRDefault="00F1109C" w:rsidP="00E87B22">
            <w:pPr>
              <w:pStyle w:val="Normalbulletlist"/>
            </w:pPr>
            <w:r>
              <w:t xml:space="preserve">Bydd dysgwyr yn cael enghreifftiau o bwy allai fod yn gweithio ochr yn ochr â nhw a beth sydd angen ei weithredu, fel ardaloedd gweithio dynodedig, mesurau diogelu’r safle (e.e. rhwystrau) a sicrhau bod cyfyngiadau addas ar waith.</w:t>
            </w:r>
          </w:p>
          <w:p w14:paraId="6F913FE1" w14:textId="7A5A33ED" w:rsidR="00597EDA" w:rsidRPr="00597EDA" w:rsidRDefault="00597EDA" w:rsidP="00C64AE2">
            <w:pPr>
              <w:pStyle w:val="Normalbulletlist"/>
            </w:pPr>
            <w:r>
              <w:t xml:space="preserve">Bydd dysgwyr yn gweld lluniadau safle a manylebau i ddeall y dulliau cywir a ddefnyddir i osod, cynnal a chadw a thynnu cynhaliaeth cloddio dros dro, o luniadau, manylebau a chyfarwyddiadau llafar.</w:t>
            </w:r>
          </w:p>
          <w:p w14:paraId="51B0001A" w14:textId="2E10E898" w:rsidR="00881380" w:rsidRPr="00CD50CC" w:rsidRDefault="00597EDA" w:rsidP="00BA4906">
            <w:pPr>
              <w:pStyle w:val="Normalbulletlist"/>
            </w:pPr>
            <w:r>
              <w:t xml:space="preserve">Bydd dysgwyr yn deall sut mae nodi problemau a sut mae rhoi gwybod amdanynt i’r bobl berthnasol.</w:t>
            </w:r>
          </w:p>
        </w:tc>
      </w:tr>
      <w:tr w:rsidR="000E7C90" w:rsidRPr="00D979B1" w14:paraId="29D72156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F895A02" w:rsidR="000E7C90" w:rsidRPr="00CD50CC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B8723F" w14:textId="7C1673EB" w:rsidR="00597EDA" w:rsidRPr="00597EDA" w:rsidRDefault="00597EDA" w:rsidP="00597EDA">
            <w:pPr>
              <w:pStyle w:val="Normalbulletlist"/>
            </w:pPr>
            <w:r>
              <w:t xml:space="preserve">Bydd dysgwyr yn deall pwysigrwydd cynnal a chadw offer a chyfarpar a gofal y gweithiwr yng nghyswllt offer llaw, offer pŵer cludadwy, unedau pŵer, peiriannau a chyfarpar ategol.</w:t>
            </w:r>
            <w:r>
              <w:t xml:space="preserve"> </w:t>
            </w:r>
          </w:p>
          <w:p w14:paraId="64987CFE" w14:textId="0149E129" w:rsidR="00F1109C" w:rsidRDefault="00564F73" w:rsidP="00BA4906">
            <w:pPr>
              <w:pStyle w:val="Normalbulletlist"/>
              <w:rPr>
                <w:szCs w:val="22"/>
              </w:rPr>
            </w:pPr>
            <w:r>
              <w:t xml:space="preserve">Bydd dysgwyr yn deall gweithdrefnau fel archwiliadau cychwyn a chau, graddnodi ac amserlenni cynnal a chadw sydd wedi’u cynllunio.</w:t>
            </w:r>
            <w:r>
              <w:t xml:space="preserve"> </w:t>
            </w:r>
          </w:p>
          <w:p w14:paraId="66C9A28F" w14:textId="536F17C8" w:rsidR="00655235" w:rsidRDefault="00F1109C" w:rsidP="00BA4906">
            <w:pPr>
              <w:pStyle w:val="Normalbulletlist"/>
              <w:rPr>
                <w:szCs w:val="22"/>
              </w:rPr>
            </w:pPr>
            <w:r>
              <w:t xml:space="preserve">Bydd dysgwyr yn gweld enghreifftiau o amserlenni cynnal a chadw i sicrhau eu bod yn gallu adnabod pryd nad yw offer yn addas neu’n ddiogel mwyach.</w:t>
            </w:r>
          </w:p>
          <w:p w14:paraId="6557C76A" w14:textId="7138807E" w:rsidR="0078051A" w:rsidRDefault="00597EDA" w:rsidP="00BA4906">
            <w:pPr>
              <w:pStyle w:val="Normalbulletlist"/>
              <w:rPr>
                <w:szCs w:val="22"/>
              </w:rPr>
            </w:pPr>
            <w:r>
              <w:t xml:space="preserve">Bydd dysgwyr yn gwybod sut mae cynnal a chadw cyfarpar i sicrhau y bydd yn gywir wrth ei ddefnyddio yn y dyfodol, ac yn gwybod sut dylid glanhau a chynnal a chadw cyfarpar ar ôl ei ddefnyddio.</w:t>
            </w:r>
            <w:r>
              <w:t xml:space="preserve"> </w:t>
            </w:r>
          </w:p>
          <w:p w14:paraId="5AC099BF" w14:textId="0A4FA34F" w:rsidR="000E7C90" w:rsidRPr="00BA4906" w:rsidRDefault="00943F06" w:rsidP="00BA4906">
            <w:pPr>
              <w:pStyle w:val="Normalbulletlist"/>
              <w:rPr>
                <w:szCs w:val="22"/>
              </w:rPr>
            </w:pPr>
            <w:r>
              <w:t xml:space="preserve">Bydd dysgwyr yn cael cyfarpar cyffredin i ddangos dulliau o gynnal a chadw offer a chyfarpar, gan gynnwys gwirio cywirdeb y defnydd, glanhau a dychwelyd yn ddiogel.</w:t>
            </w:r>
          </w:p>
        </w:tc>
      </w:tr>
      <w:tr w:rsidR="002A4F23" w:rsidRPr="00D979B1" w14:paraId="6EBC637D" w14:textId="77777777" w:rsidTr="002A4F23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7B27333" w14:textId="37E99C9C" w:rsidR="002A4F23" w:rsidRPr="00CD50CC" w:rsidRDefault="002A4F2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FA3AE5" w14:textId="43DB731B" w:rsidR="002A4F23" w:rsidRPr="002A4F23" w:rsidRDefault="00E33CEB" w:rsidP="00E755F3">
            <w:pPr>
              <w:pStyle w:val="ListParagraph"/>
              <w:numPr>
                <w:ilvl w:val="1"/>
                <w:numId w:val="37"/>
              </w:numPr>
              <w:adjustRightInd w:val="0"/>
              <w:spacing w:line="276" w:lineRule="auto"/>
              <w:contextualSpacing w:val="0"/>
            </w:pPr>
            <w:r>
              <w:t xml:space="preserve">Defnyddio a chynnal a chadw offer llaw, cyfarpar mesur a marcio, a chyfarpar ategol i osod, cynnal a chadw a thynnu cynhaliaeth cloddio dros dro yn unol â’r cyfarwyddiadau gweithio a roddir mewn perthynas ag o leiaf un o’r canlynol: systemau perchnogol (e.e. blwch llusgo, blwch ffos, blwch twll archwilio, systemau cynhaliaeth agored a chaeedig)</w:t>
            </w:r>
            <w:r>
              <w:br/>
            </w:r>
            <w:r>
              <w:t xml:space="preserve">systemau gosod seilbyst (e.e. wal diaffram, dalennau ffos, pentyrrau, cynhaliaeth secant neu gynhaliaeth gydgyffyrddol, a systemau cynhaliaeth pwrpasol)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67B1B3" w14:textId="1C9F316B" w:rsidR="007E7F8F" w:rsidRDefault="007E7F8F" w:rsidP="007E7F8F">
            <w:pPr>
              <w:pStyle w:val="Normalbulletlist"/>
              <w:rPr>
                <w:szCs w:val="22"/>
              </w:rPr>
            </w:pPr>
            <w:r>
              <w:t xml:space="preserve">Bydd dysgwyr yn cael tasgau i gynllunio ar gyfer gosod, cynnal a chadw a thynnu cynhaliaeth cloddio drwy ddilyn yr wybodaeth a’r canllawiau a roddwyd iddynt gan ddefnyddio’r dogfennau perthnasol.</w:t>
            </w:r>
          </w:p>
          <w:p w14:paraId="24565DED" w14:textId="0BD58E5C" w:rsidR="007E7F8F" w:rsidRDefault="007E7F8F" w:rsidP="007E7F8F">
            <w:pPr>
              <w:pStyle w:val="Normalbulletlist"/>
              <w:rPr>
                <w:szCs w:val="22"/>
              </w:rPr>
            </w:pPr>
            <w:r>
              <w:t xml:space="preserve">Bydd dysgwyr yn gallu llunio datganiad dull a rhaglen waith i gynllunio’n effeithlon ar gyfer cwblhau'r gwaith o fewn yr amserlen y cytunwyd arni ar gyfer senarios yn y ganolfan.</w:t>
            </w:r>
            <w:r>
              <w:t xml:space="preserve"> </w:t>
            </w:r>
          </w:p>
          <w:p w14:paraId="569AD770" w14:textId="4D9BF1BC" w:rsidR="00424C1E" w:rsidRDefault="007E7F8F" w:rsidP="007E7F8F">
            <w:pPr>
              <w:pStyle w:val="Normalbulletlist"/>
              <w:rPr>
                <w:szCs w:val="22"/>
              </w:rPr>
            </w:pPr>
            <w:r>
              <w:t xml:space="preserve">Bydd dysgwyr yn gallu canfod a dethol gwybodaeth addas o amrywiaeth o ffynonellau ar gyfer gosod, cynnal a chadw a thynnu cynhaliaeth cloddio.</w:t>
            </w:r>
          </w:p>
          <w:p w14:paraId="658D79A8" w14:textId="4873D655" w:rsidR="00424C1E" w:rsidRDefault="006C64FF" w:rsidP="007E7F8F">
            <w:pPr>
              <w:pStyle w:val="Normalbulletlist"/>
              <w:rPr>
                <w:szCs w:val="22"/>
              </w:rPr>
            </w:pPr>
            <w:r>
              <w:t xml:space="preserve">Bydd dysgwyr yn gweld ac yn gwybod sut mae defnyddio dogfennau gan gynnwys:</w:t>
            </w:r>
            <w:r>
              <w:t xml:space="preserve"> </w:t>
            </w:r>
          </w:p>
          <w:p w14:paraId="2D242EEB" w14:textId="77777777" w:rsidR="00424C1E" w:rsidRDefault="00424C1E" w:rsidP="00B3607D">
            <w:pPr>
              <w:pStyle w:val="Normalbulletsublist"/>
            </w:pPr>
            <w:r>
              <w:t xml:space="preserve">manylebau</w:t>
            </w:r>
            <w:r>
              <w:t xml:space="preserve"> </w:t>
            </w:r>
          </w:p>
          <w:p w14:paraId="4971375C" w14:textId="77777777" w:rsidR="00424C1E" w:rsidRDefault="00424C1E" w:rsidP="00B3607D">
            <w:pPr>
              <w:pStyle w:val="Normalbulletsublist"/>
            </w:pPr>
            <w:r>
              <w:t xml:space="preserve">lluniadau</w:t>
            </w:r>
            <w:r>
              <w:t xml:space="preserve"> </w:t>
            </w:r>
          </w:p>
          <w:p w14:paraId="3EAE7A52" w14:textId="77777777" w:rsidR="00424C1E" w:rsidRDefault="00424C1E" w:rsidP="00B3607D">
            <w:pPr>
              <w:pStyle w:val="Normalbulletsublist"/>
            </w:pPr>
            <w:r>
              <w:t xml:space="preserve">llenyddiaeth y gwneuthurwr</w:t>
            </w:r>
            <w:r>
              <w:t xml:space="preserve"> </w:t>
            </w:r>
          </w:p>
          <w:p w14:paraId="46442C0F" w14:textId="77777777" w:rsidR="00424C1E" w:rsidRDefault="00424C1E" w:rsidP="00B3607D">
            <w:pPr>
              <w:pStyle w:val="Normalbulletsublist"/>
            </w:pPr>
            <w:r>
              <w:t xml:space="preserve">asesiadau risg</w:t>
            </w:r>
            <w:r>
              <w:t xml:space="preserve"> </w:t>
            </w:r>
          </w:p>
          <w:p w14:paraId="6062A025" w14:textId="77777777" w:rsidR="00424C1E" w:rsidRDefault="00424C1E" w:rsidP="00B3607D">
            <w:pPr>
              <w:pStyle w:val="Normalbulletsublist"/>
            </w:pPr>
            <w:r>
              <w:t xml:space="preserve">datganiadau dull</w:t>
            </w:r>
            <w:r>
              <w:t xml:space="preserve"> </w:t>
            </w:r>
          </w:p>
          <w:p w14:paraId="699ED3AF" w14:textId="6BB62175" w:rsidR="00424C1E" w:rsidRDefault="00F85F25" w:rsidP="00B3607D">
            <w:pPr>
              <w:pStyle w:val="Normalbulletsublist"/>
            </w:pPr>
            <w:r>
              <w:t xml:space="preserve">manylion cyswllt cyflenwyr</w:t>
            </w:r>
            <w:r>
              <w:t xml:space="preserve"> </w:t>
            </w:r>
          </w:p>
          <w:p w14:paraId="5D9D0731" w14:textId="77777777" w:rsidR="00424C1E" w:rsidRDefault="00424C1E" w:rsidP="00B3607D">
            <w:pPr>
              <w:pStyle w:val="Normalbulletsublist"/>
            </w:pPr>
            <w:r>
              <w:t xml:space="preserve">systemau gweithio diogel</w:t>
            </w:r>
            <w:r>
              <w:t xml:space="preserve"> </w:t>
            </w:r>
          </w:p>
          <w:p w14:paraId="1F2D48ED" w14:textId="77777777" w:rsidR="00424C1E" w:rsidRDefault="00424C1E" w:rsidP="00B3607D">
            <w:pPr>
              <w:pStyle w:val="Normalbulletsublist"/>
            </w:pPr>
            <w:r>
              <w:t xml:space="preserve">caniatâd i gloddio</w:t>
            </w:r>
            <w:r>
              <w:t xml:space="preserve"> </w:t>
            </w:r>
          </w:p>
          <w:p w14:paraId="68E26149" w14:textId="51217670" w:rsidR="00424C1E" w:rsidRDefault="00424C1E" w:rsidP="00B3607D">
            <w:pPr>
              <w:pStyle w:val="Normalbulletsublist"/>
            </w:pPr>
            <w:r>
              <w:t xml:space="preserve">adroddiadau archwiliad cloddio</w:t>
            </w:r>
            <w:r>
              <w:t xml:space="preserve"> </w:t>
            </w:r>
          </w:p>
          <w:p w14:paraId="154D88E0" w14:textId="0BC98A58" w:rsidR="007E7F8F" w:rsidRDefault="00424C1E" w:rsidP="00B3607D">
            <w:pPr>
              <w:pStyle w:val="Normalbulletsublist"/>
            </w:pPr>
            <w:r>
              <w:t xml:space="preserve">rhestrau gwirio gwasanaethau uwchben.</w:t>
            </w:r>
            <w:r>
              <w:t xml:space="preserve"> </w:t>
            </w:r>
          </w:p>
          <w:p w14:paraId="765EF296" w14:textId="48D07F2A" w:rsidR="00E755F3" w:rsidRPr="00BA4906" w:rsidRDefault="007E7F8F" w:rsidP="00BA4906">
            <w:pPr>
              <w:pStyle w:val="Normalbulletlist"/>
              <w:rPr>
                <w:szCs w:val="22"/>
              </w:rPr>
            </w:pPr>
            <w:r>
              <w:t xml:space="preserve">Bydd dysgwyr yn cael tasgau i osod, cynnal a chadw a thynnu cynhaliaeth cloddio dros dro yn unol â’r cyfarwyddiadau neu’r dulliau gweithio i sefydlu un o’r canlynol:</w:t>
            </w:r>
            <w:r>
              <w:t xml:space="preserve"> </w:t>
            </w:r>
          </w:p>
          <w:p w14:paraId="2C678C8C" w14:textId="4F2AC53A" w:rsidR="007E7F8F" w:rsidRDefault="005B78C4" w:rsidP="00BA4906">
            <w:pPr>
              <w:pStyle w:val="Normalbulletsublist"/>
            </w:pPr>
            <w:r>
              <w:t xml:space="preserve">systemau perchnogol gan gynnwys naill ai blwch llusgo, blwch ffos, blwch twll archwilio neu systemau cynhaliaeth agored a chaeedig</w:t>
            </w:r>
          </w:p>
          <w:p w14:paraId="50C09B74" w14:textId="5A93162E" w:rsidR="007E7F8F" w:rsidRDefault="005B78C4" w:rsidP="00BA4906">
            <w:pPr>
              <w:pStyle w:val="Normalbulletsublist"/>
            </w:pPr>
            <w:r>
              <w:t xml:space="preserve">systemau gosod seilbyst, gan gynnwys wal diaffram, dalennau ffos, pentyrrau, cynhaliaeth secant neu gynhaliaeth gydgyffyrddol, systemau cynhaliaeth pwrpasol.</w:t>
            </w:r>
            <w:r>
              <w:t xml:space="preserve"> </w:t>
            </w:r>
          </w:p>
          <w:p w14:paraId="3C8B87F8" w14:textId="037DB29E" w:rsidR="00881380" w:rsidRDefault="00881380" w:rsidP="007E7F8F">
            <w:pPr>
              <w:pStyle w:val="Normalbulletlist"/>
              <w:rPr>
                <w:szCs w:val="22"/>
              </w:rPr>
            </w:pPr>
            <w:r>
              <w:t xml:space="preserve">Bydd dysgwyr yn gallu dilyn rheoliadau’r sector wrth wneud y gwaith hwn.</w:t>
            </w:r>
            <w:r>
              <w:t xml:space="preserve"> </w:t>
            </w:r>
            <w:r>
              <w:t xml:space="preserve">Ar gyfer tasgau a gwblhawyd, byddai’r rheoliadau perthnasol isod yn cael eu dewis:</w:t>
            </w:r>
          </w:p>
          <w:p w14:paraId="52B2AB44" w14:textId="57C6BD00" w:rsidR="006C7E3E" w:rsidRDefault="006C7E3E" w:rsidP="00B3607D">
            <w:pPr>
              <w:pStyle w:val="Normalbulletsublist"/>
            </w:pPr>
            <w:r>
              <w:t xml:space="preserve">Rheoliadau Gweithio ar Uchder 2005 (WAH)</w:t>
            </w:r>
          </w:p>
          <w:p w14:paraId="03CD7D4B" w14:textId="59EBD40B" w:rsidR="006C7E3E" w:rsidRDefault="006C7E3E" w:rsidP="00B3607D">
            <w:pPr>
              <w:pStyle w:val="Normalbulletsublist"/>
            </w:pPr>
            <w:r>
              <w:t xml:space="preserve">Rheoliadau Gweithrediadau Codi a Chario â Llaw 1992</w:t>
            </w:r>
            <w:r>
              <w:t xml:space="preserve"> </w:t>
            </w:r>
          </w:p>
          <w:p w14:paraId="41256B96" w14:textId="7758E4F8" w:rsidR="00F3131C" w:rsidRDefault="005B78C4" w:rsidP="00F3131C">
            <w:pPr>
              <w:pStyle w:val="Normalbulletsublist"/>
            </w:pPr>
            <w:r>
              <w:t xml:space="preserve">llwyfannau gwaith symudol sy’n codi (MEWPs)</w:t>
            </w:r>
            <w:r>
              <w:t xml:space="preserve"> </w:t>
            </w:r>
          </w:p>
          <w:p w14:paraId="539D30EF" w14:textId="2854EABE" w:rsidR="00F3131C" w:rsidRDefault="00F3131C" w:rsidP="00F3131C">
            <w:pPr>
              <w:pStyle w:val="Normalbulletsublist"/>
            </w:pPr>
            <w:r>
              <w:t xml:space="preserve">Rheoliadau Darparu a Defnyddio Cyfarpar Gwaith 1998 (PUWER)</w:t>
            </w:r>
            <w:r>
              <w:t xml:space="preserve"> </w:t>
            </w:r>
          </w:p>
          <w:p w14:paraId="506B19B0" w14:textId="5CBE3D2F" w:rsidR="00F3131C" w:rsidRDefault="00F3131C" w:rsidP="00F3131C">
            <w:pPr>
              <w:pStyle w:val="Normalbulletsublist"/>
            </w:pPr>
            <w:r>
              <w:t xml:space="preserve">Deddf Iechyd a Diogelwch yn y Gwaith etc (HASAWA) 1974</w:t>
            </w:r>
            <w:r>
              <w:t xml:space="preserve">  </w:t>
            </w:r>
          </w:p>
          <w:p w14:paraId="37C55F1D" w14:textId="7F72A984" w:rsidR="00F3131C" w:rsidRDefault="00F3131C" w:rsidP="00F3131C">
            <w:pPr>
              <w:pStyle w:val="Normalbulletsublist"/>
            </w:pPr>
            <w:r>
              <w:t xml:space="preserve">Rheoli Sylweddau Peryglus i Iechyd 2002 (COSHH)</w:t>
            </w:r>
          </w:p>
          <w:p w14:paraId="6AC9034A" w14:textId="2490B12C" w:rsidR="00F3131C" w:rsidRDefault="00F3131C" w:rsidP="00B3607D">
            <w:pPr>
              <w:pStyle w:val="Normalbulletsublist"/>
              <w:rPr>
                <w:szCs w:val="22"/>
              </w:rPr>
            </w:pPr>
            <w:r>
              <w:t xml:space="preserve">Rheoliadau a Chyfarwyddiadau Cyffredinol Arwyddion Traffig (TSRGD) 2016.</w:t>
            </w:r>
          </w:p>
          <w:p w14:paraId="6DC1EA6B" w14:textId="2B3EA0A7" w:rsidR="004363D4" w:rsidRPr="00F70CE4" w:rsidRDefault="007E7F8F" w:rsidP="00F70CE4">
            <w:pPr>
              <w:pStyle w:val="Normalbulletlist"/>
              <w:rPr>
                <w:szCs w:val="22"/>
              </w:rPr>
            </w:pPr>
            <w:r>
              <w:t xml:space="preserve">Bydd dysgwyr yn gallu nodi a defnyddio cyfarpar diogelu personol (PPE) wrth osod, cynnal a chadw a thynnu cynhaliaeth cloddio.</w:t>
            </w:r>
            <w:r>
              <w:t xml:space="preserve"> </w:t>
            </w:r>
            <w:r>
              <w:t xml:space="preserve">Mewn grwpiau, dylai dysgwyr gael nifer o dasgau sy’n gysylltiedig â’r uned hon a gofynnir iddynt ddewis y cyfarpar diogelu personol (PPE) cywir, gan gynnwys:</w:t>
            </w:r>
          </w:p>
          <w:p w14:paraId="353D6052" w14:textId="77777777" w:rsidR="004363D4" w:rsidRDefault="004363D4" w:rsidP="00B3607D">
            <w:pPr>
              <w:pStyle w:val="Normalbulletsublist"/>
            </w:pPr>
            <w:r>
              <w:t xml:space="preserve">esgidiau diogelwch</w:t>
            </w:r>
            <w:r>
              <w:t xml:space="preserve"> </w:t>
            </w:r>
          </w:p>
          <w:p w14:paraId="6D26C3E1" w14:textId="75FC37F2" w:rsidR="004363D4" w:rsidRDefault="004363D4" w:rsidP="00B3607D">
            <w:pPr>
              <w:pStyle w:val="Normalbulletsublist"/>
            </w:pPr>
            <w:r>
              <w:t xml:space="preserve">hetiau caled</w:t>
            </w:r>
            <w:r>
              <w:t xml:space="preserve">  </w:t>
            </w:r>
          </w:p>
          <w:p w14:paraId="1BDE7176" w14:textId="1CA6017C" w:rsidR="004363D4" w:rsidRDefault="004363D4" w:rsidP="00B3607D">
            <w:pPr>
              <w:pStyle w:val="Normalbulletsublist"/>
            </w:pPr>
            <w:r>
              <w:t xml:space="preserve">siacedi llachar</w:t>
            </w:r>
            <w:r>
              <w:t xml:space="preserve"> </w:t>
            </w:r>
          </w:p>
          <w:p w14:paraId="16A9B6EC" w14:textId="77777777" w:rsidR="004363D4" w:rsidRDefault="004363D4" w:rsidP="00B3607D">
            <w:pPr>
              <w:pStyle w:val="Normalbulletsublist"/>
            </w:pPr>
            <w:r>
              <w:t xml:space="preserve">gogls</w:t>
            </w:r>
            <w:r>
              <w:t xml:space="preserve"> </w:t>
            </w:r>
          </w:p>
          <w:p w14:paraId="536D1A29" w14:textId="77777777" w:rsidR="004363D4" w:rsidRDefault="004363D4" w:rsidP="00B3607D">
            <w:pPr>
              <w:pStyle w:val="Normalbulletsublist"/>
            </w:pPr>
            <w:r>
              <w:t xml:space="preserve">menig</w:t>
            </w:r>
            <w:r>
              <w:t xml:space="preserve"> </w:t>
            </w:r>
          </w:p>
          <w:p w14:paraId="6ED9A947" w14:textId="77777777" w:rsidR="004363D4" w:rsidRDefault="004363D4" w:rsidP="00B3607D">
            <w:pPr>
              <w:pStyle w:val="Normalbulletsublist"/>
            </w:pPr>
            <w:r>
              <w:t xml:space="preserve">masgiau llwch</w:t>
            </w:r>
            <w:r>
              <w:t xml:space="preserve"> </w:t>
            </w:r>
          </w:p>
          <w:p w14:paraId="7E01FDC2" w14:textId="77777777" w:rsidR="004363D4" w:rsidRDefault="004363D4" w:rsidP="00B3607D">
            <w:pPr>
              <w:pStyle w:val="Normalbulletsublist"/>
            </w:pPr>
            <w:r>
              <w:t xml:space="preserve">cyfarpar anadlu</w:t>
            </w:r>
            <w:r>
              <w:t xml:space="preserve"> </w:t>
            </w:r>
          </w:p>
          <w:p w14:paraId="3D6A2EEB" w14:textId="2F0BFB96" w:rsidR="004363D4" w:rsidRDefault="004363D4" w:rsidP="00B3607D">
            <w:pPr>
              <w:pStyle w:val="Normalbulletsublist"/>
            </w:pPr>
            <w:r>
              <w:t xml:space="preserve">systemau awyru lleol sy'n gwacáu mygdarth (LEV)</w:t>
            </w:r>
          </w:p>
          <w:p w14:paraId="01DD16C8" w14:textId="79247803" w:rsidR="00881380" w:rsidRDefault="006A454C" w:rsidP="00881380">
            <w:pPr>
              <w:pStyle w:val="Normalbulletlist"/>
              <w:rPr>
                <w:szCs w:val="22"/>
              </w:rPr>
            </w:pPr>
            <w:r>
              <w:t xml:space="preserve">Bydd dysgwyr yn gallu cael mynediad at y cyfarpar ategol priodol a’i ddefnyddio, fel ysgolion ac ysgolion bach.</w:t>
            </w:r>
          </w:p>
          <w:p w14:paraId="2EFE041C" w14:textId="5EDBBA3D" w:rsidR="006317B9" w:rsidRDefault="007E7F8F" w:rsidP="007E7F8F">
            <w:pPr>
              <w:pStyle w:val="Normalbulletlist"/>
              <w:rPr>
                <w:szCs w:val="22"/>
              </w:rPr>
            </w:pPr>
            <w:r>
              <w:t xml:space="preserve">Bydd dysgwyr yn gallu canfod a dethol gwybodaeth addas i sicrhau bod cyfarpar yn cael ei ddefnyddio’n ddiogel wrth osod, cynnal a chadw a thynnu cynhaliaeth cloddio.</w:t>
            </w:r>
          </w:p>
          <w:p w14:paraId="25FD5E70" w14:textId="2793AB38" w:rsidR="00E90BD4" w:rsidRDefault="006317B9" w:rsidP="007E7F8F">
            <w:pPr>
              <w:pStyle w:val="Normalbulletlist"/>
              <w:rPr>
                <w:szCs w:val="22"/>
              </w:rPr>
            </w:pPr>
            <w:r>
              <w:t xml:space="preserve">Bydd dysgwyr yn sicrhau y glynir wrth lenyddiaeth cyflenwyr, MEWPs a COSHH.</w:t>
            </w:r>
          </w:p>
          <w:p w14:paraId="41B45D2C" w14:textId="43D6E0C6" w:rsidR="005E5BD0" w:rsidRDefault="00F70CE4" w:rsidP="007E7F8F">
            <w:pPr>
              <w:pStyle w:val="Normalbulletlist"/>
              <w:rPr>
                <w:szCs w:val="22"/>
              </w:rPr>
            </w:pPr>
            <w:r>
              <w:t xml:space="preserve">O luniadau a manylebau gwaith penodol, bydd dysgwyr yn tynnu gwybodaeth i nodi’r arwyddion a’r mathau o rwystrau diogelu sydd eu hangen, a’u gosod yn y lle cywir wrth baratoi a chymysgu deunyddiau sy’n gysylltiedig ag adeiladu.</w:t>
            </w:r>
          </w:p>
          <w:p w14:paraId="3247F863" w14:textId="52F74B24" w:rsidR="00E90BD4" w:rsidRDefault="006C64FF" w:rsidP="007E7F8F">
            <w:pPr>
              <w:pStyle w:val="Normalbulletlist"/>
              <w:rPr>
                <w:szCs w:val="22"/>
              </w:rPr>
            </w:pPr>
            <w:r>
              <w:t xml:space="preserve">Bydd dysgwyr yn gweld ac yn gwybod am fathau o rwystrau diogelu, gan gynnwys:</w:t>
            </w:r>
            <w:r>
              <w:t xml:space="preserve"> </w:t>
            </w:r>
          </w:p>
          <w:p w14:paraId="0A62535D" w14:textId="77777777" w:rsidR="00E90BD4" w:rsidRPr="00B3607D" w:rsidRDefault="00E90BD4" w:rsidP="00B3607D">
            <w:pPr>
              <w:pStyle w:val="Normalbulletsublist"/>
            </w:pPr>
            <w:r>
              <w:t xml:space="preserve">ffensys</w:t>
            </w:r>
            <w:r>
              <w:t xml:space="preserve"> </w:t>
            </w:r>
          </w:p>
          <w:p w14:paraId="18E4230A" w14:textId="77777777" w:rsidR="00E90BD4" w:rsidRPr="00B3607D" w:rsidRDefault="00E90BD4" w:rsidP="00B3607D">
            <w:pPr>
              <w:pStyle w:val="Normalbulletsublist"/>
            </w:pPr>
            <w:r>
              <w:t xml:space="preserve">palisau</w:t>
            </w:r>
            <w:r>
              <w:t xml:space="preserve"> </w:t>
            </w:r>
          </w:p>
          <w:p w14:paraId="1E3E9FF4" w14:textId="77777777" w:rsidR="00E90BD4" w:rsidRPr="00B3607D" w:rsidRDefault="00E90BD4" w:rsidP="00B3607D">
            <w:pPr>
              <w:pStyle w:val="Normalbulletsublist"/>
            </w:pPr>
            <w:r>
              <w:t xml:space="preserve">dalennau</w:t>
            </w:r>
            <w:r>
              <w:t xml:space="preserve"> </w:t>
            </w:r>
          </w:p>
          <w:p w14:paraId="48862FD6" w14:textId="77777777" w:rsidR="00E90BD4" w:rsidRPr="00B3607D" w:rsidRDefault="00E90BD4" w:rsidP="00B3607D">
            <w:pPr>
              <w:pStyle w:val="Normalbulletsublist"/>
            </w:pPr>
            <w:r>
              <w:t xml:space="preserve">rhwydi</w:t>
            </w:r>
            <w:r>
              <w:t xml:space="preserve"> </w:t>
            </w:r>
          </w:p>
          <w:p w14:paraId="3D1ADE14" w14:textId="77777777" w:rsidR="00E90BD4" w:rsidRPr="00B3607D" w:rsidRDefault="00E90BD4" w:rsidP="00B3607D">
            <w:pPr>
              <w:pStyle w:val="Normalbulletsublist"/>
            </w:pPr>
            <w:r>
              <w:t xml:space="preserve">rhwystrau i gerddwyr</w:t>
            </w:r>
            <w:r>
              <w:t xml:space="preserve"> </w:t>
            </w:r>
          </w:p>
          <w:p w14:paraId="3A0A375F" w14:textId="2DB26D7C" w:rsidR="00E90BD4" w:rsidRPr="00B3607D" w:rsidRDefault="00E90BD4" w:rsidP="00B3607D">
            <w:pPr>
              <w:pStyle w:val="Normalbulletsublist"/>
            </w:pPr>
            <w:r>
              <w:t xml:space="preserve">rhwystrau i gerbydau.</w:t>
            </w:r>
            <w:r>
              <w:t xml:space="preserve"> </w:t>
            </w:r>
          </w:p>
          <w:p w14:paraId="0D1D3290" w14:textId="77777777" w:rsidR="00E90BD4" w:rsidRDefault="00E90BD4" w:rsidP="007E7F8F">
            <w:pPr>
              <w:pStyle w:val="Normalbulletlist"/>
              <w:rPr>
                <w:szCs w:val="22"/>
              </w:rPr>
            </w:pPr>
            <w:r>
              <w:t xml:space="preserve">Mathau o arwyddion yn cynnwys:</w:t>
            </w:r>
            <w:r>
              <w:t xml:space="preserve"> </w:t>
            </w:r>
          </w:p>
          <w:p w14:paraId="202AA396" w14:textId="766B1D77" w:rsidR="003946BB" w:rsidRDefault="0082413D" w:rsidP="003946BB">
            <w:pPr>
              <w:pStyle w:val="Normalbulletsublist"/>
            </w:pPr>
            <w:r>
              <w:t xml:space="preserve">gorfodol (rhaid gwisgo mygydau, masgiau, gogls, festiau llachar a hetiau caled, cerddwyr yn unig, corn sain)</w:t>
            </w:r>
          </w:p>
          <w:p w14:paraId="0E264CBC" w14:textId="37DC77D1" w:rsidR="00580918" w:rsidRDefault="0082413D" w:rsidP="00B3607D">
            <w:pPr>
              <w:pStyle w:val="Normalbulletsublist"/>
            </w:pPr>
            <w:r>
              <w:t xml:space="preserve">rhybudd (arwyneb llithrig, cyrydol, fforch godi a pheiriannau’n gweithredu)</w:t>
            </w:r>
          </w:p>
          <w:p w14:paraId="07DC5E9E" w14:textId="70D72705" w:rsidR="00580918" w:rsidRDefault="0082413D" w:rsidP="00B3607D">
            <w:pPr>
              <w:pStyle w:val="Normalbulletsublist"/>
            </w:pPr>
            <w:r>
              <w:t xml:space="preserve">gwaharddiad (dim dŵr yfed, dim ysmygu, dim mynediad, sgaffaldiau heb eu gorffen, dim cyffwrdd)</w:t>
            </w:r>
            <w:r>
              <w:t xml:space="preserve"> </w:t>
            </w:r>
          </w:p>
          <w:p w14:paraId="4E2CA337" w14:textId="6C366522" w:rsidR="00881380" w:rsidRDefault="0082413D" w:rsidP="00B3607D">
            <w:pPr>
              <w:pStyle w:val="Normalbulletsublist"/>
            </w:pPr>
            <w:r>
              <w:t xml:space="preserve">rhaid i arwyddion traffig (hysbysu am waith, cau lonydd, cyfyngiadau cyflymder) gydymffurfio â Rheoliadau a Chyfarwyddiadau Cyffredinol Arwyddion Traffig (TSRGD) 2016 sydd mewn grym adeg y gwaith.</w:t>
            </w:r>
            <w:r>
              <w:t xml:space="preserve"> </w:t>
            </w:r>
          </w:p>
          <w:p w14:paraId="6B3D1235" w14:textId="1287C4E8" w:rsidR="006A454C" w:rsidRDefault="007E7F8F" w:rsidP="007E7F8F">
            <w:pPr>
              <w:pStyle w:val="Normalbulletlist"/>
              <w:rPr>
                <w:szCs w:val="22"/>
              </w:rPr>
            </w:pPr>
            <w:r>
              <w:t xml:space="preserve">Bydd dysgwyr yn gallu nodi a defnyddio offer a chyfarpar i osod, cynnal a chadw a thynnu cynhaliaeth cloddio.</w:t>
            </w:r>
            <w:r>
              <w:t xml:space="preserve"> </w:t>
            </w:r>
          </w:p>
          <w:p w14:paraId="7D99BA97" w14:textId="18F8B071" w:rsidR="00F70CE4" w:rsidRPr="002A2D68" w:rsidRDefault="00F70CE4" w:rsidP="00F70CE4">
            <w:pPr>
              <w:pStyle w:val="Normalbulletlist"/>
              <w:rPr>
                <w:rFonts w:eastAsia="CongressSans"/>
              </w:rPr>
            </w:pPr>
            <w:r>
              <w:t xml:space="preserve">Mewn grwpiau, bydd dysgwyr yn nodi cydran wahanol o’r rhestr benodol, yn egluro ei swyddogaeth ac yn nodi sut mae’n cael ei gosod:</w:t>
            </w:r>
          </w:p>
          <w:p w14:paraId="59FA10E5" w14:textId="77777777" w:rsidR="00C43184" w:rsidRDefault="00C43184" w:rsidP="00B3607D">
            <w:pPr>
              <w:pStyle w:val="Normalbulletsublist"/>
            </w:pPr>
            <w:r>
              <w:t xml:space="preserve">fframiau hydrolig</w:t>
            </w:r>
            <w:r>
              <w:t xml:space="preserve"> </w:t>
            </w:r>
          </w:p>
          <w:p w14:paraId="33B99ABD" w14:textId="77777777" w:rsidR="00C43184" w:rsidRDefault="00C43184" w:rsidP="00B3607D">
            <w:pPr>
              <w:pStyle w:val="Normalbulletsublist"/>
            </w:pPr>
            <w:r>
              <w:t xml:space="preserve">ysgolion diogel</w:t>
            </w:r>
            <w:r>
              <w:t xml:space="preserve"> </w:t>
            </w:r>
          </w:p>
          <w:p w14:paraId="54879345" w14:textId="7DA16556" w:rsidR="00C43184" w:rsidRPr="00C43184" w:rsidRDefault="00C43184" w:rsidP="00B3607D">
            <w:pPr>
              <w:pStyle w:val="Normalbulletsublist"/>
            </w:pPr>
            <w:r>
              <w:t xml:space="preserve">canllawiau</w:t>
            </w:r>
          </w:p>
          <w:p w14:paraId="1BA73D4C" w14:textId="77777777" w:rsidR="00C43184" w:rsidRDefault="00C43184" w:rsidP="00B3607D">
            <w:pPr>
              <w:pStyle w:val="Normalbulletsublist"/>
            </w:pPr>
            <w:r>
              <w:t xml:space="preserve">rhwystrau ffisegol</w:t>
            </w:r>
            <w:r>
              <w:t xml:space="preserve"> </w:t>
            </w:r>
          </w:p>
          <w:p w14:paraId="52606548" w14:textId="77777777" w:rsidR="00C43184" w:rsidRDefault="00C43184" w:rsidP="00B3607D">
            <w:pPr>
              <w:pStyle w:val="Normalbulletsublist"/>
            </w:pPr>
            <w:r>
              <w:t xml:space="preserve">cerbydau a pheiriannau addas</w:t>
            </w:r>
            <w:r>
              <w:t xml:space="preserve"> </w:t>
            </w:r>
          </w:p>
          <w:p w14:paraId="7686217B" w14:textId="77777777" w:rsidR="00C43184" w:rsidRDefault="00C43184" w:rsidP="00B3607D">
            <w:pPr>
              <w:pStyle w:val="Normalbulletsublist"/>
            </w:pPr>
            <w:r>
              <w:t xml:space="preserve">pympiau</w:t>
            </w:r>
            <w:r>
              <w:t xml:space="preserve"> </w:t>
            </w:r>
          </w:p>
          <w:p w14:paraId="47D7D1A0" w14:textId="77777777" w:rsidR="00C43184" w:rsidRDefault="00C43184" w:rsidP="00B3607D">
            <w:pPr>
              <w:pStyle w:val="Normalbulletsublist"/>
            </w:pPr>
            <w:r>
              <w:t xml:space="preserve">peiriannau awyru lleol sy'n gwacáu mygdarth</w:t>
            </w:r>
            <w:r>
              <w:t xml:space="preserve"> </w:t>
            </w:r>
          </w:p>
          <w:p w14:paraId="2F4F82F3" w14:textId="77777777" w:rsidR="00C43184" w:rsidRDefault="00C43184" w:rsidP="00B3607D">
            <w:pPr>
              <w:pStyle w:val="Normalbulletsublist"/>
            </w:pPr>
            <w:r>
              <w:t xml:space="preserve">Generators Plus</w:t>
            </w:r>
            <w:r>
              <w:t xml:space="preserve"> </w:t>
            </w:r>
          </w:p>
          <w:p w14:paraId="04964DF3" w14:textId="040B7DA2" w:rsidR="00C43184" w:rsidRDefault="00C43184" w:rsidP="00B3607D">
            <w:pPr>
              <w:pStyle w:val="Normalbulletsublist"/>
            </w:pPr>
            <w:r>
              <w:t xml:space="preserve">offer llaw heb bŵer</w:t>
            </w:r>
            <w:r>
              <w:t xml:space="preserve"> </w:t>
            </w:r>
          </w:p>
          <w:p w14:paraId="6BB190E7" w14:textId="77777777" w:rsidR="00C43184" w:rsidRDefault="00C43184" w:rsidP="00B3607D">
            <w:pPr>
              <w:pStyle w:val="Normalbulletsublist"/>
            </w:pPr>
            <w:r>
              <w:t xml:space="preserve">offer llaw â phŵer petrol</w:t>
            </w:r>
          </w:p>
          <w:p w14:paraId="32FA6D63" w14:textId="5A9D4524" w:rsidR="00C43184" w:rsidRDefault="00C43184" w:rsidP="00B3607D">
            <w:pPr>
              <w:pStyle w:val="Normalbulletsublist"/>
            </w:pPr>
            <w:r>
              <w:t xml:space="preserve">offer trydanol (llifiau – llif gron, llif dorri, driliau, morthwylion)</w:t>
            </w:r>
            <w:r>
              <w:t xml:space="preserve"> </w:t>
            </w:r>
          </w:p>
          <w:p w14:paraId="0D885FB8" w14:textId="17959A9F" w:rsidR="00C43184" w:rsidRDefault="00C43184" w:rsidP="00B3607D">
            <w:pPr>
              <w:pStyle w:val="Normalbulletsublist"/>
            </w:pPr>
            <w:r>
              <w:t xml:space="preserve">offer sy’n gweithio gyda batri</w:t>
            </w:r>
            <w:r>
              <w:t xml:space="preserve"> </w:t>
            </w:r>
          </w:p>
          <w:p w14:paraId="57D5B081" w14:textId="615988BF" w:rsidR="00C43184" w:rsidRDefault="00C43184" w:rsidP="00B3607D">
            <w:pPr>
              <w:pStyle w:val="Normalbulletsublist"/>
            </w:pPr>
            <w:r>
              <w:t xml:space="preserve">offer a yrrir gan aer</w:t>
            </w:r>
            <w:r>
              <w:t xml:space="preserve"> </w:t>
            </w:r>
          </w:p>
          <w:p w14:paraId="2E31ED15" w14:textId="77777777" w:rsidR="00C43184" w:rsidRDefault="00C43184" w:rsidP="00B3607D">
            <w:pPr>
              <w:pStyle w:val="Normalbulletsublist"/>
            </w:pPr>
            <w:r>
              <w:t xml:space="preserve">dirgrynwyr plât</w:t>
            </w:r>
            <w:r>
              <w:t xml:space="preserve"> </w:t>
            </w:r>
          </w:p>
          <w:p w14:paraId="56C7ACF2" w14:textId="69DEDF96" w:rsidR="00C43184" w:rsidRDefault="00DB0B68" w:rsidP="00B3607D">
            <w:pPr>
              <w:pStyle w:val="Normalbulletsublist"/>
            </w:pPr>
            <w:r>
              <w:t xml:space="preserve">platiau cywasgu/sy’n dirgrynu</w:t>
            </w:r>
            <w:r>
              <w:t xml:space="preserve"> </w:t>
            </w:r>
          </w:p>
          <w:p w14:paraId="7A690AEE" w14:textId="77777777" w:rsidR="00C43184" w:rsidRDefault="00C43184" w:rsidP="00B3607D">
            <w:pPr>
              <w:pStyle w:val="Normalbulletsublist"/>
            </w:pPr>
            <w:r>
              <w:t xml:space="preserve">driliau niwmatig</w:t>
            </w:r>
            <w:r>
              <w:t xml:space="preserve"> </w:t>
            </w:r>
          </w:p>
          <w:p w14:paraId="56EED45E" w14:textId="77777777" w:rsidR="00C43184" w:rsidRDefault="00C43184" w:rsidP="00B3607D">
            <w:pPr>
              <w:pStyle w:val="Normalbulletsublist"/>
            </w:pPr>
            <w:r>
              <w:t xml:space="preserve">llifianyddion onglau</w:t>
            </w:r>
            <w:r>
              <w:t xml:space="preserve"> </w:t>
            </w:r>
          </w:p>
          <w:p w14:paraId="506099CF" w14:textId="77777777" w:rsidR="00C43184" w:rsidRDefault="00C43184" w:rsidP="00B3607D">
            <w:pPr>
              <w:pStyle w:val="Normalbulletsublist"/>
            </w:pPr>
            <w:r>
              <w:t xml:space="preserve">torwyr disg</w:t>
            </w:r>
            <w:r>
              <w:t xml:space="preserve"> </w:t>
            </w:r>
          </w:p>
          <w:p w14:paraId="57216C2A" w14:textId="23D198AD" w:rsidR="00C43184" w:rsidRDefault="00DB0B68" w:rsidP="00B3607D">
            <w:pPr>
              <w:pStyle w:val="Normalbulletsublist"/>
            </w:pPr>
            <w:r>
              <w:t xml:space="preserve">morthwylion dymchwel/torri</w:t>
            </w:r>
            <w:r>
              <w:t xml:space="preserve"> </w:t>
            </w:r>
          </w:p>
          <w:p w14:paraId="5EF1FCAF" w14:textId="77777777" w:rsidR="00C43184" w:rsidRDefault="00C43184" w:rsidP="00B3607D">
            <w:pPr>
              <w:pStyle w:val="Normalbulletsublist"/>
            </w:pPr>
            <w:r>
              <w:t xml:space="preserve">driliau morthwyl</w:t>
            </w:r>
            <w:r>
              <w:t xml:space="preserve"> </w:t>
            </w:r>
          </w:p>
          <w:p w14:paraId="1CE605E4" w14:textId="4E2D1C0A" w:rsidR="00C43184" w:rsidRDefault="00C43184" w:rsidP="00B3607D">
            <w:pPr>
              <w:pStyle w:val="Normalbulletsublist"/>
            </w:pPr>
            <w:r>
              <w:t xml:space="preserve">rholeri</w:t>
            </w:r>
          </w:p>
          <w:p w14:paraId="50AFD3AF" w14:textId="77777777" w:rsidR="00C43184" w:rsidRDefault="00C43184" w:rsidP="00B3607D">
            <w:pPr>
              <w:pStyle w:val="Normalbulletsublist"/>
            </w:pPr>
            <w:r>
              <w:t xml:space="preserve">peiriannau tyrchu</w:t>
            </w:r>
            <w:r>
              <w:t xml:space="preserve"> </w:t>
            </w:r>
          </w:p>
          <w:p w14:paraId="41B242E0" w14:textId="18DD2F56" w:rsidR="00F70CE4" w:rsidRPr="00BA4906" w:rsidRDefault="00C43184" w:rsidP="001E5149">
            <w:pPr>
              <w:pStyle w:val="Normalbulletsublist"/>
            </w:pPr>
            <w:r>
              <w:t xml:space="preserve">rhawiau llwytho.</w:t>
            </w:r>
          </w:p>
        </w:tc>
      </w:tr>
      <w:tr w:rsidR="002A4F23" w:rsidRPr="00D979B1" w14:paraId="150F2202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41A3A0" w14:textId="77777777" w:rsidR="002A4F23" w:rsidRPr="00CD50CC" w:rsidRDefault="002A4F23" w:rsidP="002A4F2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2F1CA7" w14:textId="3EF368EA" w:rsidR="002A4F23" w:rsidRPr="002A4F23" w:rsidRDefault="00E33CEB" w:rsidP="00E33CE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 allan, paratoi, lleoli, ffitio, cynnal, gosod, sicrhau, datgysylltu a thynnu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7E0CC4" w14:textId="0744D632" w:rsidR="00564F73" w:rsidRDefault="00C64AE2" w:rsidP="00564F73">
            <w:pPr>
              <w:pStyle w:val="Normalbulletlist"/>
              <w:rPr>
                <w:szCs w:val="22"/>
              </w:rPr>
            </w:pPr>
            <w:r>
              <w:t xml:space="preserve">Gan ddefnyddio senarios sy’n seiliedig ar safle, gofynnwch i’r dysgwyr ddewis y rheoliadau sector perthnasol wrth wneud y gwaith hwn.</w:t>
            </w:r>
            <w:r>
              <w:t xml:space="preserve"> </w:t>
            </w:r>
          </w:p>
          <w:p w14:paraId="3EBC8289" w14:textId="6119CBEC" w:rsidR="00564F73" w:rsidRDefault="00564F73" w:rsidP="00564F73">
            <w:pPr>
              <w:pStyle w:val="Normalbulletlist"/>
              <w:rPr>
                <w:szCs w:val="22"/>
              </w:rPr>
            </w:pPr>
            <w:r>
              <w:t xml:space="preserve">Bydd dysgwyr yn gallu nodi PPE addas i’w ddefnyddio wrth osod, cynnal a chadw a thynnu cynhaliaeth cloddio.</w:t>
            </w:r>
            <w:r>
              <w:t xml:space="preserve"> </w:t>
            </w:r>
          </w:p>
          <w:p w14:paraId="60E8989C" w14:textId="14652FE3" w:rsidR="00564F73" w:rsidRDefault="006A454C" w:rsidP="00564F73">
            <w:pPr>
              <w:pStyle w:val="Normalbulletlist"/>
              <w:rPr>
                <w:szCs w:val="22"/>
              </w:rPr>
            </w:pPr>
            <w:r>
              <w:t xml:space="preserve">Bydd dysgwyr yn gallu cael mynediad at y cyfarpar ategol priodol a’i ddefnyddio, fel ysgolion/ysgolion bach, sgaffaldiau/sgaffaldiau tŵr neu bodiau.</w:t>
            </w:r>
          </w:p>
          <w:p w14:paraId="56338684" w14:textId="24096623" w:rsidR="00564F73" w:rsidRDefault="00F70CE4" w:rsidP="00564F73">
            <w:pPr>
              <w:pStyle w:val="Normalbulletlist"/>
              <w:rPr>
                <w:szCs w:val="22"/>
              </w:rPr>
            </w:pPr>
            <w:r>
              <w:t xml:space="preserve">O luniadau gwaith a manylebau a roddir, bydd dysgwyr yn gallu canfod a dethol gwybodaeth addas i sicrhau bod cyfarpar yn cael ei ddefnyddio’n ddiogel wrth osod, cynnal a chadw a thynnu cynhaliaeth cloddio.</w:t>
            </w:r>
            <w:r>
              <w:t xml:space="preserve"> </w:t>
            </w:r>
          </w:p>
          <w:p w14:paraId="21CFF164" w14:textId="0035CC79" w:rsidR="000636A2" w:rsidRDefault="00564F73" w:rsidP="00564F73">
            <w:pPr>
              <w:pStyle w:val="Normalbulletlist"/>
              <w:rPr>
                <w:szCs w:val="22"/>
              </w:rPr>
            </w:pPr>
            <w:r>
              <w:t xml:space="preserve">Bydd dysgwyr yn gallu nodi a defnyddio offer a chyfarpar i osod, cynnal a chadw a thynnu cynhaliaeth cloddio.</w:t>
            </w:r>
            <w:r>
              <w:t xml:space="preserve"> </w:t>
            </w:r>
          </w:p>
          <w:p w14:paraId="11BC5ABC" w14:textId="2AF1E539" w:rsidR="00564F73" w:rsidRDefault="00564F73" w:rsidP="00564F73">
            <w:pPr>
              <w:pStyle w:val="Normalbulletlist"/>
              <w:rPr>
                <w:szCs w:val="22"/>
              </w:rPr>
            </w:pPr>
            <w:r>
              <w:t xml:space="preserve">Bydd dysgwyr yn gallu cynnal a chadw’r cyfarpar mewn cyflwr da ar gyfer ei ddefnyddio yn y dyfodol.</w:t>
            </w:r>
          </w:p>
          <w:p w14:paraId="6C2609BA" w14:textId="4C9380E3" w:rsidR="00EC5B80" w:rsidRDefault="00564F73" w:rsidP="00BA4906">
            <w:pPr>
              <w:pStyle w:val="Normalbulletlist"/>
              <w:rPr>
                <w:szCs w:val="22"/>
              </w:rPr>
            </w:pPr>
            <w:r>
              <w:t xml:space="preserve">Bydd dysgwyr yn gallu golchi cyfarpar gan ddefnyddio cemegion, storio offer a chyfarpar yn ddiogel, a sicrhau bod yr ardal waith yn cael ei chadw’n lân ac yn daclus.</w:t>
            </w:r>
            <w:r>
              <w:t xml:space="preserve"> </w:t>
            </w:r>
          </w:p>
          <w:p w14:paraId="0389F14B" w14:textId="76C4E3C0" w:rsidR="007A6C8C" w:rsidRPr="004857FC" w:rsidRDefault="009F6063" w:rsidP="00284A38">
            <w:pPr>
              <w:pStyle w:val="Normalbulletlist"/>
              <w:rPr>
                <w:szCs w:val="22"/>
              </w:rPr>
            </w:pPr>
            <w:r>
              <w:t xml:space="preserve">Bydd dysgwyr yn gwybod y dylid rhoi’r holl wastraff dynodedig yn y cynwysyddion cywir.</w:t>
            </w:r>
            <w:r>
              <w:t xml:space="preserve"> </w:t>
            </w:r>
            <w:r>
              <w:t xml:space="preserve">Gwastraff i gynnwys:</w:t>
            </w:r>
            <w:r>
              <w:t xml:space="preserve"> </w:t>
            </w:r>
          </w:p>
          <w:p w14:paraId="3ADD7496" w14:textId="77777777" w:rsidR="00F931CC" w:rsidRDefault="007A6C8C" w:rsidP="00B3607D">
            <w:pPr>
              <w:pStyle w:val="Normalbulletsublist"/>
            </w:pPr>
            <w:r>
              <w:t xml:space="preserve">metel</w:t>
            </w:r>
            <w:r>
              <w:t xml:space="preserve"> </w:t>
            </w:r>
          </w:p>
          <w:p w14:paraId="5DFA6C43" w14:textId="147A8217" w:rsidR="007A6C8C" w:rsidRDefault="007A6C8C" w:rsidP="00B3607D">
            <w:pPr>
              <w:pStyle w:val="Normalbulletsublist"/>
            </w:pPr>
            <w:r>
              <w:t xml:space="preserve">phren</w:t>
            </w:r>
            <w:r>
              <w:t xml:space="preserve"> </w:t>
            </w:r>
          </w:p>
          <w:p w14:paraId="6B183202" w14:textId="77777777" w:rsidR="007A6C8C" w:rsidRDefault="007A6C8C" w:rsidP="00B3607D">
            <w:pPr>
              <w:pStyle w:val="Normalbulletsublist"/>
            </w:pPr>
            <w:r>
              <w:t xml:space="preserve">seiliau caled</w:t>
            </w:r>
            <w:r>
              <w:t xml:space="preserve"> </w:t>
            </w:r>
          </w:p>
          <w:p w14:paraId="636AD8E1" w14:textId="1A43779B" w:rsidR="007A6C8C" w:rsidRPr="00BA4906" w:rsidRDefault="007A6C8C" w:rsidP="00B3607D">
            <w:pPr>
              <w:pStyle w:val="Normalbulletsublist"/>
            </w:pPr>
            <w:r>
              <w:t xml:space="preserve">cemegion a gypswm (peryglus a heb fod yn beryglus).</w:t>
            </w:r>
          </w:p>
        </w:tc>
      </w:tr>
      <w:bookmarkEnd w:id="4"/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3CF99" w14:textId="77777777" w:rsidR="00F53827" w:rsidRDefault="00F53827">
      <w:pPr>
        <w:spacing w:before="0" w:after="0"/>
      </w:pPr>
      <w:r>
        <w:separator/>
      </w:r>
    </w:p>
  </w:endnote>
  <w:endnote w:type="continuationSeparator" w:id="0">
    <w:p w14:paraId="5BFD95CE" w14:textId="77777777" w:rsidR="00F53827" w:rsidRDefault="00F53827">
      <w:pPr>
        <w:spacing w:before="0" w:after="0"/>
      </w:pPr>
      <w:r>
        <w:continuationSeparator/>
      </w:r>
    </w:p>
  </w:endnote>
  <w:endnote w:type="continuationNotice" w:id="1">
    <w:p w14:paraId="1827FD56" w14:textId="77777777" w:rsidR="00F53827" w:rsidRDefault="00F5382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634E" w14:textId="77777777" w:rsidR="00A11254" w:rsidRDefault="00A11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53827">
      <w:fldChar w:fldCharType="begin" w:dirty="true"/>
    </w:r>
    <w:r w:rsidR="00F53827">
      <w:instrText>NUMPAGES   \* MERGEFORMAT</w:instrText>
    </w:r>
    <w:r w:rsidR="00F53827">
      <w:fldChar w:fldCharType="separate"/>
    </w:r>
    <w:r>
      <w:t>3</w:t>
    </w:r>
    <w:r w:rsidR="00F5382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37BF" w14:textId="77777777" w:rsidR="00A11254" w:rsidRDefault="00A112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5582" w14:textId="77777777" w:rsidR="00F53827" w:rsidRDefault="00F53827">
      <w:pPr>
        <w:spacing w:before="0" w:after="0"/>
      </w:pPr>
      <w:r>
        <w:separator/>
      </w:r>
    </w:p>
  </w:footnote>
  <w:footnote w:type="continuationSeparator" w:id="0">
    <w:p w14:paraId="2DE21A0A" w14:textId="77777777" w:rsidR="00F53827" w:rsidRDefault="00F53827">
      <w:pPr>
        <w:spacing w:before="0" w:after="0"/>
      </w:pPr>
      <w:r>
        <w:continuationSeparator/>
      </w:r>
    </w:p>
  </w:footnote>
  <w:footnote w:type="continuationNotice" w:id="1">
    <w:p w14:paraId="6A6910F2" w14:textId="77777777" w:rsidR="00F53827" w:rsidRDefault="00F5382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93E3" w14:textId="77777777" w:rsidR="00A11254" w:rsidRDefault="00A112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475426C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Adeiladu (Lefel 3)</w:t>
    </w:r>
  </w:p>
  <w:p w14:paraId="1A87A6D0" w14:textId="2E689FC0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E502E4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325: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0C94" w14:textId="77777777" w:rsidR="00A11254" w:rsidRDefault="00A1125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C7787F"/>
    <w:multiLevelType w:val="hybridMultilevel"/>
    <w:tmpl w:val="480D6C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5DFDF3"/>
    <w:multiLevelType w:val="hybridMultilevel"/>
    <w:tmpl w:val="A2CCFD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7D899AD"/>
    <w:multiLevelType w:val="hybridMultilevel"/>
    <w:tmpl w:val="0765DC4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7C"/>
    <w:multiLevelType w:val="singleLevel"/>
    <w:tmpl w:val="1FA0C1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4" w15:restartNumberingAfterBreak="0">
    <w:nsid w:val="FFFFFF7D"/>
    <w:multiLevelType w:val="singleLevel"/>
    <w:tmpl w:val="81483C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5" w15:restartNumberingAfterBreak="0">
    <w:nsid w:val="FFFFFF7E"/>
    <w:multiLevelType w:val="singleLevel"/>
    <w:tmpl w:val="582E42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6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7" w15:restartNumberingAfterBreak="0">
    <w:nsid w:val="FFFFFF80"/>
    <w:multiLevelType w:val="singleLevel"/>
    <w:tmpl w:val="00503E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8" w15:restartNumberingAfterBreak="0">
    <w:nsid w:val="FFFFFF81"/>
    <w:multiLevelType w:val="singleLevel"/>
    <w:tmpl w:val="71AC52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9" w15:restartNumberingAfterBreak="0">
    <w:nsid w:val="FFFFFF82"/>
    <w:multiLevelType w:val="singleLevel"/>
    <w:tmpl w:val="B8FC39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0" w15:restartNumberingAfterBreak="0">
    <w:nsid w:val="FFFFFF83"/>
    <w:multiLevelType w:val="singleLevel"/>
    <w:tmpl w:val="1A5C9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1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FFFFFF89"/>
    <w:multiLevelType w:val="singleLevel"/>
    <w:tmpl w:val="9F6467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5CC125"/>
    <w:multiLevelType w:val="hybridMultilevel"/>
    <w:tmpl w:val="0F125D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9274D78"/>
    <w:multiLevelType w:val="hybridMultilevel"/>
    <w:tmpl w:val="C9B7B1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CC740D5"/>
    <w:multiLevelType w:val="multilevel"/>
    <w:tmpl w:val="0809001F"/>
    <w:numStyleLink w:val="111111"/>
  </w:abstractNum>
  <w:abstractNum w:abstractNumId="3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6C3D40F3"/>
    <w:multiLevelType w:val="hybridMultilevel"/>
    <w:tmpl w:val="9DA211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E325343"/>
    <w:multiLevelType w:val="multilevel"/>
    <w:tmpl w:val="0809001F"/>
    <w:numStyleLink w:val="111111"/>
  </w:abstractNum>
  <w:abstractNum w:abstractNumId="41" w15:restartNumberingAfterBreak="0">
    <w:nsid w:val="70EA1DE4"/>
    <w:multiLevelType w:val="hybridMultilevel"/>
    <w:tmpl w:val="D4F8D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28"/>
  </w:num>
  <w:num w:numId="4">
    <w:abstractNumId w:val="11"/>
  </w:num>
  <w:num w:numId="5">
    <w:abstractNumId w:val="6"/>
  </w:num>
  <w:num w:numId="6">
    <w:abstractNumId w:val="16"/>
  </w:num>
  <w:num w:numId="7">
    <w:abstractNumId w:val="42"/>
  </w:num>
  <w:num w:numId="8">
    <w:abstractNumId w:val="37"/>
  </w:num>
  <w:num w:numId="9">
    <w:abstractNumId w:val="34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4"/>
  </w:num>
  <w:num w:numId="17">
    <w:abstractNumId w:val="3"/>
  </w:num>
  <w:num w:numId="18">
    <w:abstractNumId w:val="13"/>
  </w:num>
  <w:num w:numId="19">
    <w:abstractNumId w:val="21"/>
  </w:num>
  <w:num w:numId="20">
    <w:abstractNumId w:val="30"/>
  </w:num>
  <w:num w:numId="21">
    <w:abstractNumId w:val="32"/>
  </w:num>
  <w:num w:numId="22">
    <w:abstractNumId w:val="36"/>
  </w:num>
  <w:num w:numId="23">
    <w:abstractNumId w:val="31"/>
  </w:num>
  <w:num w:numId="24">
    <w:abstractNumId w:val="26"/>
  </w:num>
  <w:num w:numId="25">
    <w:abstractNumId w:val="40"/>
  </w:num>
  <w:num w:numId="26">
    <w:abstractNumId w:val="29"/>
  </w:num>
  <w:num w:numId="27">
    <w:abstractNumId w:val="43"/>
  </w:num>
  <w:num w:numId="28">
    <w:abstractNumId w:val="24"/>
  </w:num>
  <w:num w:numId="29">
    <w:abstractNumId w:val="14"/>
  </w:num>
  <w:num w:numId="30">
    <w:abstractNumId w:val="38"/>
  </w:num>
  <w:num w:numId="31">
    <w:abstractNumId w:val="25"/>
  </w:num>
  <w:num w:numId="32">
    <w:abstractNumId w:val="33"/>
  </w:num>
  <w:num w:numId="33">
    <w:abstractNumId w:val="18"/>
  </w:num>
  <w:num w:numId="34">
    <w:abstractNumId w:val="23"/>
  </w:num>
  <w:num w:numId="35">
    <w:abstractNumId w:val="22"/>
  </w:num>
  <w:num w:numId="36">
    <w:abstractNumId w:val="35"/>
  </w:num>
  <w:num w:numId="37">
    <w:abstractNumId w:val="15"/>
  </w:num>
  <w:num w:numId="38">
    <w:abstractNumId w:val="20"/>
  </w:num>
  <w:num w:numId="39">
    <w:abstractNumId w:val="27"/>
  </w:num>
  <w:num w:numId="40">
    <w:abstractNumId w:val="2"/>
  </w:num>
  <w:num w:numId="41">
    <w:abstractNumId w:val="1"/>
  </w:num>
  <w:num w:numId="42">
    <w:abstractNumId w:val="39"/>
  </w:num>
  <w:num w:numId="43">
    <w:abstractNumId w:val="0"/>
  </w:num>
  <w:num w:numId="44">
    <w:abstractNumId w:val="4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636A2"/>
    <w:rsid w:val="00074A99"/>
    <w:rsid w:val="00077B8F"/>
    <w:rsid w:val="0008737F"/>
    <w:rsid w:val="00095C79"/>
    <w:rsid w:val="000A7B23"/>
    <w:rsid w:val="000B475D"/>
    <w:rsid w:val="000D46F2"/>
    <w:rsid w:val="000E3286"/>
    <w:rsid w:val="000E7C90"/>
    <w:rsid w:val="000F1280"/>
    <w:rsid w:val="000F364F"/>
    <w:rsid w:val="00100BE6"/>
    <w:rsid w:val="00100DE4"/>
    <w:rsid w:val="00102645"/>
    <w:rsid w:val="00106031"/>
    <w:rsid w:val="00106685"/>
    <w:rsid w:val="001066ED"/>
    <w:rsid w:val="00120CBF"/>
    <w:rsid w:val="00126511"/>
    <w:rsid w:val="00134922"/>
    <w:rsid w:val="00135DF3"/>
    <w:rsid w:val="0014035A"/>
    <w:rsid w:val="00143276"/>
    <w:rsid w:val="00146D2B"/>
    <w:rsid w:val="00153EEC"/>
    <w:rsid w:val="0017259D"/>
    <w:rsid w:val="001759B2"/>
    <w:rsid w:val="00183375"/>
    <w:rsid w:val="00194C52"/>
    <w:rsid w:val="001956BE"/>
    <w:rsid w:val="00195896"/>
    <w:rsid w:val="00197A45"/>
    <w:rsid w:val="001A60B1"/>
    <w:rsid w:val="001A7852"/>
    <w:rsid w:val="001A7C68"/>
    <w:rsid w:val="001B3B35"/>
    <w:rsid w:val="001B4FD3"/>
    <w:rsid w:val="001C0CA5"/>
    <w:rsid w:val="001D2C30"/>
    <w:rsid w:val="001D38AC"/>
    <w:rsid w:val="001E1554"/>
    <w:rsid w:val="001E5149"/>
    <w:rsid w:val="001E6D3F"/>
    <w:rsid w:val="001E7022"/>
    <w:rsid w:val="001F60AD"/>
    <w:rsid w:val="00205182"/>
    <w:rsid w:val="002241BB"/>
    <w:rsid w:val="00245642"/>
    <w:rsid w:val="0027074B"/>
    <w:rsid w:val="00273525"/>
    <w:rsid w:val="002844F8"/>
    <w:rsid w:val="002A14C6"/>
    <w:rsid w:val="002A24D9"/>
    <w:rsid w:val="002A2D68"/>
    <w:rsid w:val="002A4F23"/>
    <w:rsid w:val="002A4F81"/>
    <w:rsid w:val="002B26F6"/>
    <w:rsid w:val="002B7A23"/>
    <w:rsid w:val="002D02EC"/>
    <w:rsid w:val="002D44D0"/>
    <w:rsid w:val="002E4B7C"/>
    <w:rsid w:val="002F145D"/>
    <w:rsid w:val="002F2A70"/>
    <w:rsid w:val="00312073"/>
    <w:rsid w:val="00315635"/>
    <w:rsid w:val="00316A1D"/>
    <w:rsid w:val="00321A9E"/>
    <w:rsid w:val="00337DF5"/>
    <w:rsid w:val="00342F12"/>
    <w:rsid w:val="003553A4"/>
    <w:rsid w:val="003729D3"/>
    <w:rsid w:val="00372FB3"/>
    <w:rsid w:val="00376CB6"/>
    <w:rsid w:val="003863F8"/>
    <w:rsid w:val="003946BB"/>
    <w:rsid w:val="00396404"/>
    <w:rsid w:val="003A0189"/>
    <w:rsid w:val="003B2EF0"/>
    <w:rsid w:val="003C3014"/>
    <w:rsid w:val="003C415E"/>
    <w:rsid w:val="004057E7"/>
    <w:rsid w:val="0041389A"/>
    <w:rsid w:val="004235F8"/>
    <w:rsid w:val="00424844"/>
    <w:rsid w:val="00424C1E"/>
    <w:rsid w:val="004363D4"/>
    <w:rsid w:val="0045095C"/>
    <w:rsid w:val="004523E2"/>
    <w:rsid w:val="00457D67"/>
    <w:rsid w:val="0046039E"/>
    <w:rsid w:val="004628EE"/>
    <w:rsid w:val="00464277"/>
    <w:rsid w:val="00466297"/>
    <w:rsid w:val="0046785F"/>
    <w:rsid w:val="004856AE"/>
    <w:rsid w:val="004857FC"/>
    <w:rsid w:val="004A2268"/>
    <w:rsid w:val="004A29B1"/>
    <w:rsid w:val="004A2A88"/>
    <w:rsid w:val="004A3446"/>
    <w:rsid w:val="004B6E5D"/>
    <w:rsid w:val="004C705A"/>
    <w:rsid w:val="004D0BA5"/>
    <w:rsid w:val="004D4935"/>
    <w:rsid w:val="004E191A"/>
    <w:rsid w:val="004E5ADB"/>
    <w:rsid w:val="004F2112"/>
    <w:rsid w:val="005161F1"/>
    <w:rsid w:val="005329BB"/>
    <w:rsid w:val="00552896"/>
    <w:rsid w:val="005529F0"/>
    <w:rsid w:val="00560FAF"/>
    <w:rsid w:val="00564AED"/>
    <w:rsid w:val="00564F73"/>
    <w:rsid w:val="0056783E"/>
    <w:rsid w:val="00570E11"/>
    <w:rsid w:val="005743E0"/>
    <w:rsid w:val="00577ED7"/>
    <w:rsid w:val="0058088A"/>
    <w:rsid w:val="00580918"/>
    <w:rsid w:val="00582A25"/>
    <w:rsid w:val="00582E73"/>
    <w:rsid w:val="00592634"/>
    <w:rsid w:val="00597EDA"/>
    <w:rsid w:val="005A503B"/>
    <w:rsid w:val="005A7AB1"/>
    <w:rsid w:val="005B78C4"/>
    <w:rsid w:val="005E5BD0"/>
    <w:rsid w:val="00613AB3"/>
    <w:rsid w:val="0061455B"/>
    <w:rsid w:val="00623E11"/>
    <w:rsid w:val="00626FFC"/>
    <w:rsid w:val="006317B9"/>
    <w:rsid w:val="006325CE"/>
    <w:rsid w:val="00635630"/>
    <w:rsid w:val="00641F5D"/>
    <w:rsid w:val="00642EB0"/>
    <w:rsid w:val="00653207"/>
    <w:rsid w:val="00655235"/>
    <w:rsid w:val="00657E0F"/>
    <w:rsid w:val="00672BED"/>
    <w:rsid w:val="00675FB8"/>
    <w:rsid w:val="00683E3B"/>
    <w:rsid w:val="006A454C"/>
    <w:rsid w:val="006B23A9"/>
    <w:rsid w:val="006B52FE"/>
    <w:rsid w:val="006C0843"/>
    <w:rsid w:val="006C64FF"/>
    <w:rsid w:val="006C7A89"/>
    <w:rsid w:val="006C7E3E"/>
    <w:rsid w:val="006D31FF"/>
    <w:rsid w:val="006D4994"/>
    <w:rsid w:val="006D69CE"/>
    <w:rsid w:val="006E67F0"/>
    <w:rsid w:val="006E6BDB"/>
    <w:rsid w:val="006E7C99"/>
    <w:rsid w:val="006F6AA1"/>
    <w:rsid w:val="00704B0B"/>
    <w:rsid w:val="0071471E"/>
    <w:rsid w:val="00715647"/>
    <w:rsid w:val="00730492"/>
    <w:rsid w:val="007317D2"/>
    <w:rsid w:val="00733A39"/>
    <w:rsid w:val="00756D14"/>
    <w:rsid w:val="00757A79"/>
    <w:rsid w:val="00772D58"/>
    <w:rsid w:val="00777D67"/>
    <w:rsid w:val="0078051A"/>
    <w:rsid w:val="00780A26"/>
    <w:rsid w:val="00786E7D"/>
    <w:rsid w:val="00787B17"/>
    <w:rsid w:val="0079118A"/>
    <w:rsid w:val="007A01F5"/>
    <w:rsid w:val="007A5093"/>
    <w:rsid w:val="007A693A"/>
    <w:rsid w:val="007A6C8C"/>
    <w:rsid w:val="007B50CD"/>
    <w:rsid w:val="007D0058"/>
    <w:rsid w:val="007E7F8F"/>
    <w:rsid w:val="008005D4"/>
    <w:rsid w:val="00801706"/>
    <w:rsid w:val="00810ADB"/>
    <w:rsid w:val="00810B08"/>
    <w:rsid w:val="00812680"/>
    <w:rsid w:val="0082413D"/>
    <w:rsid w:val="00833C18"/>
    <w:rsid w:val="00847CC6"/>
    <w:rsid w:val="00850408"/>
    <w:rsid w:val="008578C1"/>
    <w:rsid w:val="00880EAA"/>
    <w:rsid w:val="00881380"/>
    <w:rsid w:val="00885C71"/>
    <w:rsid w:val="00885ED3"/>
    <w:rsid w:val="00886270"/>
    <w:rsid w:val="00895EEE"/>
    <w:rsid w:val="008A4FC4"/>
    <w:rsid w:val="008B030B"/>
    <w:rsid w:val="008C1386"/>
    <w:rsid w:val="008C49CA"/>
    <w:rsid w:val="008D37DF"/>
    <w:rsid w:val="008F0482"/>
    <w:rsid w:val="008F2236"/>
    <w:rsid w:val="008F3F8D"/>
    <w:rsid w:val="008F7FF6"/>
    <w:rsid w:val="00905483"/>
    <w:rsid w:val="00905996"/>
    <w:rsid w:val="0091414C"/>
    <w:rsid w:val="009164C3"/>
    <w:rsid w:val="00930260"/>
    <w:rsid w:val="0094112A"/>
    <w:rsid w:val="00943F06"/>
    <w:rsid w:val="00946109"/>
    <w:rsid w:val="00952A1F"/>
    <w:rsid w:val="00954ECD"/>
    <w:rsid w:val="00957989"/>
    <w:rsid w:val="00962BD3"/>
    <w:rsid w:val="00966798"/>
    <w:rsid w:val="009674DC"/>
    <w:rsid w:val="00972CFD"/>
    <w:rsid w:val="0098637D"/>
    <w:rsid w:val="0098732F"/>
    <w:rsid w:val="0099094F"/>
    <w:rsid w:val="009A272A"/>
    <w:rsid w:val="009B0EE5"/>
    <w:rsid w:val="009B740D"/>
    <w:rsid w:val="009C0CB2"/>
    <w:rsid w:val="009C0E65"/>
    <w:rsid w:val="009C1063"/>
    <w:rsid w:val="009D0107"/>
    <w:rsid w:val="009D56CC"/>
    <w:rsid w:val="009E0787"/>
    <w:rsid w:val="009F1EE2"/>
    <w:rsid w:val="009F6063"/>
    <w:rsid w:val="00A11254"/>
    <w:rsid w:val="00A1277C"/>
    <w:rsid w:val="00A16377"/>
    <w:rsid w:val="00A536AF"/>
    <w:rsid w:val="00A616D2"/>
    <w:rsid w:val="00A63F2B"/>
    <w:rsid w:val="00A661EA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1052"/>
    <w:rsid w:val="00AF252C"/>
    <w:rsid w:val="00AF7A4F"/>
    <w:rsid w:val="00B016BE"/>
    <w:rsid w:val="00B0190D"/>
    <w:rsid w:val="00B02773"/>
    <w:rsid w:val="00B13391"/>
    <w:rsid w:val="00B27B25"/>
    <w:rsid w:val="00B340AC"/>
    <w:rsid w:val="00B3607D"/>
    <w:rsid w:val="00B435E3"/>
    <w:rsid w:val="00B504E5"/>
    <w:rsid w:val="00B66ECB"/>
    <w:rsid w:val="00B67B2D"/>
    <w:rsid w:val="00B73629"/>
    <w:rsid w:val="00B74F03"/>
    <w:rsid w:val="00B752E1"/>
    <w:rsid w:val="00B772B2"/>
    <w:rsid w:val="00B800DB"/>
    <w:rsid w:val="00B839EB"/>
    <w:rsid w:val="00B93185"/>
    <w:rsid w:val="00B966B9"/>
    <w:rsid w:val="00B9709E"/>
    <w:rsid w:val="00BA0C97"/>
    <w:rsid w:val="00BA4906"/>
    <w:rsid w:val="00BC28B4"/>
    <w:rsid w:val="00BC3994"/>
    <w:rsid w:val="00BC4F7E"/>
    <w:rsid w:val="00BD12F2"/>
    <w:rsid w:val="00BD1647"/>
    <w:rsid w:val="00BD2993"/>
    <w:rsid w:val="00BD5BAD"/>
    <w:rsid w:val="00BE0E94"/>
    <w:rsid w:val="00BF0FB2"/>
    <w:rsid w:val="00BF0FE3"/>
    <w:rsid w:val="00BF20EA"/>
    <w:rsid w:val="00BF3408"/>
    <w:rsid w:val="00BF67AD"/>
    <w:rsid w:val="00BF7512"/>
    <w:rsid w:val="00C269AC"/>
    <w:rsid w:val="00C344FE"/>
    <w:rsid w:val="00C43184"/>
    <w:rsid w:val="00C573C2"/>
    <w:rsid w:val="00C629D1"/>
    <w:rsid w:val="00C64AE2"/>
    <w:rsid w:val="00C6602A"/>
    <w:rsid w:val="00C84614"/>
    <w:rsid w:val="00C85C02"/>
    <w:rsid w:val="00C95493"/>
    <w:rsid w:val="00CA4288"/>
    <w:rsid w:val="00CB165E"/>
    <w:rsid w:val="00CB2823"/>
    <w:rsid w:val="00CC1C2A"/>
    <w:rsid w:val="00CD50CC"/>
    <w:rsid w:val="00CF6C5D"/>
    <w:rsid w:val="00CF7F32"/>
    <w:rsid w:val="00D00A38"/>
    <w:rsid w:val="00D04BE6"/>
    <w:rsid w:val="00D10C2B"/>
    <w:rsid w:val="00D129BC"/>
    <w:rsid w:val="00D135D4"/>
    <w:rsid w:val="00D14B60"/>
    <w:rsid w:val="00D245EE"/>
    <w:rsid w:val="00D33FC2"/>
    <w:rsid w:val="00D44A96"/>
    <w:rsid w:val="00D45288"/>
    <w:rsid w:val="00D6113C"/>
    <w:rsid w:val="00D63961"/>
    <w:rsid w:val="00D66185"/>
    <w:rsid w:val="00D7542B"/>
    <w:rsid w:val="00D76422"/>
    <w:rsid w:val="00D8348D"/>
    <w:rsid w:val="00D92020"/>
    <w:rsid w:val="00D93C78"/>
    <w:rsid w:val="00D94902"/>
    <w:rsid w:val="00D979B1"/>
    <w:rsid w:val="00DA6C13"/>
    <w:rsid w:val="00DB0B68"/>
    <w:rsid w:val="00DB3BF5"/>
    <w:rsid w:val="00DC642B"/>
    <w:rsid w:val="00DE572B"/>
    <w:rsid w:val="00DE647C"/>
    <w:rsid w:val="00DF0116"/>
    <w:rsid w:val="00DF022A"/>
    <w:rsid w:val="00DF0CA6"/>
    <w:rsid w:val="00DF4F8B"/>
    <w:rsid w:val="00DF5AEE"/>
    <w:rsid w:val="00E00708"/>
    <w:rsid w:val="00E031BB"/>
    <w:rsid w:val="00E05034"/>
    <w:rsid w:val="00E2563B"/>
    <w:rsid w:val="00E26CCE"/>
    <w:rsid w:val="00E33CEB"/>
    <w:rsid w:val="00E35903"/>
    <w:rsid w:val="00E56577"/>
    <w:rsid w:val="00E6073F"/>
    <w:rsid w:val="00E72B34"/>
    <w:rsid w:val="00E755F3"/>
    <w:rsid w:val="00E766BE"/>
    <w:rsid w:val="00E77982"/>
    <w:rsid w:val="00E90BD4"/>
    <w:rsid w:val="00E92EFF"/>
    <w:rsid w:val="00E95CA3"/>
    <w:rsid w:val="00EC296D"/>
    <w:rsid w:val="00EC5B80"/>
    <w:rsid w:val="00ED66C6"/>
    <w:rsid w:val="00EF33B4"/>
    <w:rsid w:val="00EF6580"/>
    <w:rsid w:val="00EF73EE"/>
    <w:rsid w:val="00F03C3F"/>
    <w:rsid w:val="00F06519"/>
    <w:rsid w:val="00F06EBD"/>
    <w:rsid w:val="00F1109C"/>
    <w:rsid w:val="00F14108"/>
    <w:rsid w:val="00F160AE"/>
    <w:rsid w:val="00F205D6"/>
    <w:rsid w:val="00F23F4A"/>
    <w:rsid w:val="00F30345"/>
    <w:rsid w:val="00F3131C"/>
    <w:rsid w:val="00F418EF"/>
    <w:rsid w:val="00F42FC2"/>
    <w:rsid w:val="00F513AE"/>
    <w:rsid w:val="00F52A5C"/>
    <w:rsid w:val="00F53827"/>
    <w:rsid w:val="00F647ED"/>
    <w:rsid w:val="00F70CE4"/>
    <w:rsid w:val="00F846EA"/>
    <w:rsid w:val="00F85F25"/>
    <w:rsid w:val="00F93080"/>
    <w:rsid w:val="00F931CC"/>
    <w:rsid w:val="00FA1C3D"/>
    <w:rsid w:val="00FA2636"/>
    <w:rsid w:val="00FA5CBD"/>
    <w:rsid w:val="00FA74BB"/>
    <w:rsid w:val="00FB2D66"/>
    <w:rsid w:val="00FC00C1"/>
    <w:rsid w:val="00FD198C"/>
    <w:rsid w:val="00FE1E19"/>
    <w:rsid w:val="00FE53A6"/>
    <w:rsid w:val="00FF0827"/>
    <w:rsid w:val="0D1AF8EA"/>
    <w:rsid w:val="2CF6BF0F"/>
    <w:rsid w:val="5EF2834E"/>
    <w:rsid w:val="5EF920CB"/>
    <w:rsid w:val="6144EC20"/>
    <w:rsid w:val="7046CF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4F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2B26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semiHidden/>
    <w:unhideWhenUsed/>
    <w:rsid w:val="00930260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55F3"/>
    <w:rPr>
      <w:color w:val="605E5C"/>
      <w:shd w:val="clear" w:color="auto" w:fill="E1DFDD"/>
    </w:rPr>
  </w:style>
  <w:style w:type="paragraph" w:styleId="Revision">
    <w:name w:val="Revision"/>
    <w:hidden/>
    <w:semiHidden/>
    <w:rsid w:val="00FA5CB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2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0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66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legislation.gov.uk/uksi/1992/2793/made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uksi/2002/2677/regulation/7/made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legislation.gov.uk/uksi/2005/735/contents/made" TargetMode="External"/><Relationship Id="rId25" Type="http://schemas.openxmlformats.org/officeDocument/2006/relationships/hyperlink" Target="https://www.hse.gov.uk/construction/safetytopics/mewp.htm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legislation.gov.uk/ukpga/1974/37/content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hse.gov.uk/construction/safetytopics/excavations.ht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www.hse.gov.uk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legislation.gov.uk/uksi/1998/2306/contents/ma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legislation.gov.uk/uksi/2016/362/contents/made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B4FD3-4D89-4123-B3CB-074BC038D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FEDF48-27C6-4EE2-8CAE-1B7E7B1E6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EA568-4943-432A-B427-F2DB0B6DB4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00EAF2-76C6-4A08-9BF7-C26EA8DD82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2021-10-14T15:23:00Z</cp:lastPrinted>
  <dcterms:created xsi:type="dcterms:W3CDTF">2021-12-01T16:24:00Z</dcterms:created>
  <dcterms:modified xsi:type="dcterms:W3CDTF">2021-12-07T12:07:00Z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