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C1B72E3" w:rsidR="00CC1C2A" w:rsidRDefault="00376CB6" w:rsidP="00205182">
      <w:pPr>
        <w:pStyle w:val="Unittitle"/>
      </w:pPr>
      <w:r>
        <w:t>Uned 326: Creu gorffeniadau ceramig, mosaig a charreg cymhleth</w:t>
      </w:r>
    </w:p>
    <w:p w14:paraId="3719F5E0" w14:textId="5A6CEFD1" w:rsidR="009B0EE5" w:rsidRPr="0034403E" w:rsidRDefault="006B23A9" w:rsidP="000F364F">
      <w:pPr>
        <w:pStyle w:val="Heading1"/>
        <w:rPr>
          <w:sz w:val="28"/>
          <w:szCs w:val="28"/>
        </w:rPr>
        <w:sectPr w:rsidR="009B0EE5" w:rsidRPr="0034403E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EDA340D" w14:textId="727DCA06" w:rsidR="00D45288" w:rsidRDefault="009668AA" w:rsidP="000F364F">
      <w:pPr>
        <w:spacing w:before="0" w:line="240" w:lineRule="auto"/>
      </w:pPr>
      <w:r>
        <w:t>Mae'r uned hon yn ymwneud â gosod teils waliau a lloriau i gynhyrchu dyluniadau ac arwynebau ceramig cymhleth, dehongli gwybodaeth, mabwysiadu arferion gwaith diogel, iach ac amgylcheddol gyfrifol, a dewis a defnyddio deunyddiau, cydrannau, offer a chyfarpar.</w:t>
      </w:r>
    </w:p>
    <w:p w14:paraId="2E431EC9" w14:textId="77777777" w:rsidR="009668AA" w:rsidRDefault="009668AA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47EB38C6" w14:textId="77777777" w:rsidR="009668AA" w:rsidRDefault="009668AA" w:rsidP="009668AA">
      <w:pPr>
        <w:pStyle w:val="Normalbulletlist"/>
      </w:pPr>
      <w:r>
        <w:t>Sut ydw i’n cyfrifo faint o deils sydd eu hangen arnaf ar gyfer gwaith penodol?</w:t>
      </w:r>
    </w:p>
    <w:p w14:paraId="7B033597" w14:textId="77777777" w:rsidR="009668AA" w:rsidRDefault="009668AA" w:rsidP="009668AA">
      <w:pPr>
        <w:pStyle w:val="Normalbulletlist"/>
      </w:pPr>
      <w:r>
        <w:t>Pa fathau o adlynion fydda i’n eu defnyddio?</w:t>
      </w:r>
    </w:p>
    <w:p w14:paraId="7E084619" w14:textId="77777777" w:rsidR="009668AA" w:rsidRDefault="009668AA" w:rsidP="009668AA">
      <w:pPr>
        <w:pStyle w:val="Normalbulletlist"/>
      </w:pPr>
      <w:r>
        <w:t>Beth mae angen i mi ei ystyried wrth greu amlinelliad ar gyfer ffenestr?</w:t>
      </w:r>
    </w:p>
    <w:p w14:paraId="5EBC2F81" w14:textId="44B86B99" w:rsidR="009668AA" w:rsidRDefault="009668AA" w:rsidP="009668AA">
      <w:pPr>
        <w:pStyle w:val="Normalbulletlist"/>
      </w:pPr>
      <w:r>
        <w:t>Sut ydw i’n torri teils ar gyfer dyluniad crwm?</w:t>
      </w:r>
    </w:p>
    <w:p w14:paraId="72049483" w14:textId="34C24DD1" w:rsidR="000229A7" w:rsidRDefault="000229A7" w:rsidP="000229A7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214EABFD" w14:textId="77777777" w:rsidR="009668AA" w:rsidRDefault="009668AA" w:rsidP="00DF022A">
      <w:pPr>
        <w:pStyle w:val="ListParagraph"/>
        <w:numPr>
          <w:ilvl w:val="0"/>
          <w:numId w:val="28"/>
        </w:numPr>
      </w:pPr>
      <w:r>
        <w:t>Deall y broses o ddewis adnoddau</w:t>
      </w:r>
    </w:p>
    <w:p w14:paraId="0ABB628D" w14:textId="77777777" w:rsidR="009668AA" w:rsidRDefault="009668AA" w:rsidP="00DF022A">
      <w:pPr>
        <w:pStyle w:val="ListParagraph"/>
        <w:numPr>
          <w:ilvl w:val="0"/>
          <w:numId w:val="28"/>
        </w:numPr>
      </w:pPr>
      <w:r>
        <w:t>Deall sut mae gweithio yn unol â manyleb contract</w:t>
      </w:r>
    </w:p>
    <w:p w14:paraId="3FD18037" w14:textId="1FBA65AF" w:rsidR="00DF022A" w:rsidRDefault="00B76EC6" w:rsidP="009668AA">
      <w:pPr>
        <w:pStyle w:val="ListParagraph"/>
        <w:numPr>
          <w:ilvl w:val="0"/>
          <w:numId w:val="28"/>
        </w:numPr>
      </w:pPr>
      <w:r>
        <w:t>Cydymffurfio â'r wybodaeth a roddwyd yn y contract er mwyn cyflawni'r gwaith yn ddiogel ac yn effeithlon yn unol â'r fanyleb</w:t>
      </w:r>
      <w:r>
        <w:br/>
      </w:r>
    </w:p>
    <w:p w14:paraId="7D3FD762" w14:textId="20E071B8" w:rsidR="00C90FA6" w:rsidRDefault="00C90FA6" w:rsidP="00C90FA6"/>
    <w:p w14:paraId="5D7774BC" w14:textId="4AC648C8" w:rsidR="00C90FA6" w:rsidRDefault="00C90FA6" w:rsidP="00C90FA6"/>
    <w:p w14:paraId="33E2FD7E" w14:textId="4FED9024" w:rsidR="00C90FA6" w:rsidRDefault="00C90FA6" w:rsidP="00C90FA6"/>
    <w:p w14:paraId="05E8087E" w14:textId="048A58BC" w:rsidR="004D0BA5" w:rsidRPr="001C0CA5" w:rsidRDefault="002C206F" w:rsidP="000F364F">
      <w:pPr>
        <w:pStyle w:val="Style1"/>
        <w:spacing w:before="0" w:line="240" w:lineRule="auto"/>
      </w:pPr>
      <w:r>
        <w:t>Adnoddau a awgrymir</w:t>
      </w:r>
    </w:p>
    <w:p w14:paraId="12CFA17D" w14:textId="3F1B79FB" w:rsidR="009668AA" w:rsidRPr="0080316C" w:rsidRDefault="00045633" w:rsidP="009668A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British Standards</w:t>
      </w:r>
    </w:p>
    <w:p w14:paraId="427303CA" w14:textId="13CC32D2" w:rsidR="009668AA" w:rsidRPr="0080316C" w:rsidRDefault="00A05763" w:rsidP="00F1356E">
      <w:pPr>
        <w:pStyle w:val="Normalbulletlist"/>
        <w:rPr>
          <w:szCs w:val="22"/>
        </w:rPr>
      </w:pPr>
      <w:r>
        <w:t>BS 5385</w:t>
      </w:r>
      <w:r>
        <w:rPr>
          <w:rFonts w:ascii="Cambria Math" w:hAnsi="Cambria Math"/>
        </w:rPr>
        <w:t>‑</w:t>
      </w:r>
      <w:r>
        <w:t>1:2018 – Wall and floor tiling – Part 1: Design and installation of ceramic, natural stone and mosaic wall tiling in normal internal conditions – Code of practice.</w:t>
      </w:r>
    </w:p>
    <w:p w14:paraId="64EC808E" w14:textId="24C8F6AB" w:rsidR="00F1356E" w:rsidRPr="0080316C" w:rsidRDefault="00F1356E" w:rsidP="00F1356E">
      <w:pPr>
        <w:pStyle w:val="Normalbulletlist"/>
        <w:rPr>
          <w:szCs w:val="22"/>
        </w:rPr>
      </w:pPr>
      <w:r>
        <w:t>BS 5385-2:2015 – Wall and floor tiling – Part 2: Design and installation of external ceramic, natural stone and mosaic wall tiling in normal conditions – Code of practice</w:t>
      </w:r>
    </w:p>
    <w:p w14:paraId="4BEC5749" w14:textId="4CABB258" w:rsidR="00F1356E" w:rsidRPr="0080316C" w:rsidRDefault="00F1356E" w:rsidP="00F1356E">
      <w:pPr>
        <w:pStyle w:val="Normalbulletlist"/>
        <w:rPr>
          <w:szCs w:val="22"/>
        </w:rPr>
      </w:pPr>
      <w:r>
        <w:t>BS 5385-3:2014 – Wall and floor tiling – Part 3: Design and installation of internal and external ceramic and mosaic floor tiling in normal conditions – Code of practice</w:t>
      </w:r>
    </w:p>
    <w:p w14:paraId="7C556E4A" w14:textId="71E5CAF5" w:rsidR="00F1356E" w:rsidRPr="0080316C" w:rsidRDefault="00F1356E" w:rsidP="00F1356E">
      <w:pPr>
        <w:pStyle w:val="Normalbulletlist"/>
        <w:rPr>
          <w:rFonts w:eastAsia="Arial" w:cs="Arial"/>
          <w:szCs w:val="22"/>
        </w:rPr>
      </w:pPr>
      <w:r>
        <w:t>BS 5385-4:2015 – Wall and floor tiling – Part 4: Design and installation of ceramic and mosaic tiling in specific conditions – Code of practice</w:t>
      </w:r>
    </w:p>
    <w:p w14:paraId="4872C2F3" w14:textId="546E3CD1" w:rsidR="00F1356E" w:rsidRPr="0080316C" w:rsidRDefault="00F1356E" w:rsidP="00F1010C">
      <w:pPr>
        <w:pStyle w:val="Normalbulletlist"/>
        <w:rPr>
          <w:rFonts w:eastAsia="Arial" w:cs="Arial"/>
          <w:szCs w:val="22"/>
        </w:rPr>
      </w:pPr>
      <w:r>
        <w:t>BS 5385-5:2009 – Wall and floor tiling – Part 5: Design and installation of terrazzo, natural stone and agglomerated stone tile and slab flooring – Code of practice</w:t>
      </w:r>
    </w:p>
    <w:p w14:paraId="31514C3A" w14:textId="0C0BF27F" w:rsidR="009668AA" w:rsidRDefault="00F1010C" w:rsidP="00F1010C">
      <w:pPr>
        <w:pStyle w:val="Normalbulletlist"/>
        <w:rPr>
          <w:rFonts w:eastAsia="Arial" w:cs="Arial"/>
          <w:szCs w:val="22"/>
        </w:rPr>
      </w:pPr>
      <w:r>
        <w:t>BS 8000-11:2011 – Workmanship on building sites – Part 11: Internal and external wall and floor tiling – Ceramic and agglomerated stone tiles, natural stone and terrazzo tiles and slabs, and mosaics – Code of practice</w:t>
      </w:r>
    </w:p>
    <w:p w14:paraId="40BC8937" w14:textId="77777777" w:rsidR="00C90FA6" w:rsidRDefault="00C90FA6" w:rsidP="009668AA">
      <w:pPr>
        <w:pStyle w:val="Normalheadingblack"/>
      </w:pPr>
      <w:bookmarkStart w:id="3" w:name="_Hlk77780839"/>
      <w:bookmarkEnd w:id="0"/>
    </w:p>
    <w:p w14:paraId="155B96BC" w14:textId="3BBDB4D4" w:rsidR="009668AA" w:rsidRDefault="009668AA" w:rsidP="009668AA">
      <w:pPr>
        <w:pStyle w:val="Normalheadingblack"/>
        <w:rPr>
          <w:bCs/>
          <w:szCs w:val="22"/>
        </w:rPr>
      </w:pPr>
      <w:r>
        <w:t>Gwefan</w:t>
      </w:r>
    </w:p>
    <w:p w14:paraId="6679D438" w14:textId="035D48FD" w:rsidR="0080316C" w:rsidRDefault="009D2CB2" w:rsidP="0080316C">
      <w:pPr>
        <w:pStyle w:val="Normalbulletlist"/>
      </w:pPr>
      <w:hyperlink r:id="rId16" w:history="1">
        <w:r w:rsidR="00A737F0">
          <w:rPr>
            <w:rStyle w:val="Hyperlink"/>
          </w:rPr>
          <w:t>The Tile Association | Homepage</w:t>
        </w:r>
      </w:hyperlink>
    </w:p>
    <w:p w14:paraId="2C8DD27D" w14:textId="77777777" w:rsidR="00F1010C" w:rsidRDefault="00F1010C" w:rsidP="0080316C">
      <w:pPr>
        <w:pStyle w:val="Normalbulletlist"/>
        <w:numPr>
          <w:ilvl w:val="0"/>
          <w:numId w:val="0"/>
        </w:numPr>
        <w:ind w:left="284"/>
      </w:pPr>
    </w:p>
    <w:bookmarkEnd w:id="1"/>
    <w:bookmarkEnd w:id="2"/>
    <w:bookmarkEnd w:id="3"/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22C4D5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5381EFDE" w:rsidR="000355F3" w:rsidRPr="00CD50CC" w:rsidRDefault="00B229E9" w:rsidP="00B229E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y broses o ddewis adnoddau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E0E37EC" w:rsidR="000355F3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Nodweddion yr adnoddau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0E054A3" w14:textId="79360FCC" w:rsidR="00B55292" w:rsidRPr="00B76EC6" w:rsidRDefault="007740EB" w:rsidP="00D05C9C">
            <w:pPr>
              <w:pStyle w:val="Normalbulletlist"/>
            </w:pPr>
            <w:r>
              <w:t>Bydd dysgwyr yn deall nodweddion, ansawdd a chyfyngiadau</w:t>
            </w:r>
          </w:p>
          <w:p w14:paraId="328AF186" w14:textId="6D8C8493" w:rsidR="007740EB" w:rsidRPr="00B76EC6" w:rsidRDefault="007740EB" w:rsidP="00D05C9C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 xml:space="preserve">adnoddau wrth wneud gwaith teilsio waliau a lloriau, gan gynnwys: </w:t>
            </w:r>
          </w:p>
          <w:p w14:paraId="6A10BEC4" w14:textId="04C1EBB3" w:rsidR="007740EB" w:rsidRDefault="007740EB" w:rsidP="00D05C9C">
            <w:pPr>
              <w:pStyle w:val="Normalbulletsublist"/>
            </w:pPr>
            <w:r>
              <w:t xml:space="preserve">teils wal a llawr: ceramig, porslen, cerrig; meintiau: safonol, mawr, mosaig, carreg naturiol, teils arbenigol, siapiau </w:t>
            </w:r>
          </w:p>
          <w:p w14:paraId="1F7342A4" w14:textId="51075CB7" w:rsidR="007740EB" w:rsidRDefault="007740EB" w:rsidP="00D05C9C">
            <w:pPr>
              <w:pStyle w:val="Normalbulletsublist"/>
            </w:pPr>
            <w:r>
              <w:t>adlynion: wedi’u cymysgu’n barod, sment, hyblyg, caledu’n gyflym, teils arbenigol, siapiau</w:t>
            </w:r>
          </w:p>
          <w:p w14:paraId="23D05476" w14:textId="620370DA" w:rsidR="007740EB" w:rsidRDefault="007740EB" w:rsidP="00D05C9C">
            <w:pPr>
              <w:pStyle w:val="Normalbulletsublist"/>
            </w:pPr>
            <w:r>
              <w:t>growtiau: wedi’u cymysgu’n barod, sment, resin, lliw</w:t>
            </w:r>
          </w:p>
          <w:p w14:paraId="0A450644" w14:textId="252484EE" w:rsidR="007740EB" w:rsidRDefault="007740EB" w:rsidP="00D05C9C">
            <w:pPr>
              <w:pStyle w:val="Normalbulletsublist"/>
            </w:pPr>
            <w:r>
              <w:t xml:space="preserve">proffiliau teils wal (trimiau): metel, plastig, gwahanol siapiau, arbenigol </w:t>
            </w:r>
          </w:p>
          <w:p w14:paraId="150E188D" w14:textId="27AFA0BD" w:rsidR="007740EB" w:rsidRDefault="003A0866" w:rsidP="00D05C9C">
            <w:pPr>
              <w:pStyle w:val="Normalbulletsublist"/>
            </w:pPr>
            <w:r>
              <w:t>bylchwyr: plastig, pegiau</w:t>
            </w:r>
          </w:p>
          <w:p w14:paraId="58D09564" w14:textId="433ACEDE" w:rsidR="007740EB" w:rsidRDefault="007740EB" w:rsidP="00D05C9C">
            <w:pPr>
              <w:pStyle w:val="Normalbulletsublist"/>
            </w:pPr>
            <w:r>
              <w:t>pilenni: datgysylltu, gwahanu</w:t>
            </w:r>
          </w:p>
          <w:p w14:paraId="54FFF1B2" w14:textId="3925EA9E" w:rsidR="007740EB" w:rsidRDefault="007740EB" w:rsidP="00D05C9C">
            <w:pPr>
              <w:pStyle w:val="Normalbulletsublist"/>
            </w:pPr>
            <w:r>
              <w:t>uniadau symud: pwrpas, trimiau arbenigol, lleoliad, maint</w:t>
            </w:r>
          </w:p>
          <w:p w14:paraId="79E827BB" w14:textId="53B8542E" w:rsidR="007740EB" w:rsidRDefault="007740EB" w:rsidP="00D05C9C">
            <w:pPr>
              <w:pStyle w:val="Normalbulletsublist"/>
            </w:pPr>
            <w:r>
              <w:t>ychwanegion: paentiau preimio, cyfryngau bondio, deunyddiau selio, selwyr trwytho</w:t>
            </w:r>
          </w:p>
          <w:p w14:paraId="5A492A9E" w14:textId="5D84E9CA" w:rsidR="007740EB" w:rsidRDefault="007740EB" w:rsidP="00D05C9C">
            <w:pPr>
              <w:pStyle w:val="Normalbulletsublist"/>
            </w:pPr>
            <w:r>
              <w:t xml:space="preserve">byrddau wedi'u creu: pren (cynhyrchion pren) a chynhyrchion perchnogol </w:t>
            </w:r>
          </w:p>
          <w:p w14:paraId="4D0E7B0D" w14:textId="390D55EE" w:rsidR="003A0866" w:rsidRDefault="007740EB" w:rsidP="00D05C9C">
            <w:pPr>
              <w:pStyle w:val="Normalbulletsublist"/>
            </w:pPr>
            <w:r>
              <w:t>(heb fod yn bren) gan gynnwys: OSB (pren fflawiau cyfeiriedig), byrddau teilsio (sment wedi’i atgyfnerthu â gwydr, â chraidd ewyn, sment ffibrau, magnesiwm ocsid, wedi’u hinswleiddio)</w:t>
            </w:r>
          </w:p>
          <w:p w14:paraId="524F68CF" w14:textId="77777777" w:rsidR="000355F3" w:rsidRDefault="007740EB" w:rsidP="00D05C9C">
            <w:pPr>
              <w:pStyle w:val="Normalbulletsublist"/>
            </w:pPr>
            <w:r>
              <w:t>plastrfyrddau (lleithder, tân, sain, ffoil, thermol).</w:t>
            </w:r>
          </w:p>
          <w:p w14:paraId="2C3EC1E9" w14:textId="29F0350E" w:rsidR="00A24233" w:rsidRPr="00A9463F" w:rsidRDefault="00A24233" w:rsidP="00A9463F">
            <w:pPr>
              <w:pStyle w:val="Normalbulletlist"/>
            </w:pPr>
            <w:r>
              <w:t>Bydd dysgwyr yn deall sut mae’r deunyddiau hyn yn ategu ei gilydd a phwysigrwydd dewis y deunyddiau cywir ar gyfer tasg benodol, h.y. ystafell wlyb.</w:t>
            </w:r>
          </w:p>
          <w:p w14:paraId="45809D39" w14:textId="0FE2D890" w:rsidR="00A24233" w:rsidRDefault="00A24233" w:rsidP="00A9463F">
            <w:pPr>
              <w:pStyle w:val="Normalbulletlist"/>
            </w:pPr>
            <w:r>
              <w:t>Bydd dysgwyr yn ymwybodol o bwysigrwydd Safonau Prydeinig a chyfarwyddiadau’r gwneuthurwr wrth ddewis yr adnoddau cywir wrth wneud gweithgareddau teilsio waliau a lloriau.</w:t>
            </w:r>
          </w:p>
          <w:p w14:paraId="52A1A5D3" w14:textId="61B0EE9B" w:rsidR="002B4BDC" w:rsidRPr="00CD50CC" w:rsidRDefault="002B4BDC" w:rsidP="00A9463F">
            <w:pPr>
              <w:pStyle w:val="Normalbulletlist"/>
            </w:pPr>
            <w:r>
              <w:t>Gall dysgwyr ddangos dealltwriaeth drwy gwblhau rhestr wirio adnoddau ar gyfer gweithgaredd fel creu amgylchedd ystafell wlyb. Bydd dysgwyr yn gallu nodi beth sydd ei angen a pham.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63016DB" w:rsidR="000355F3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1DEC7C" w14:textId="5A42D426" w:rsidR="003A0866" w:rsidRPr="00A9463F" w:rsidRDefault="003A0866" w:rsidP="00A9463F">
            <w:pPr>
              <w:pStyle w:val="Normalbulletlist"/>
            </w:pPr>
            <w:r>
              <w:t xml:space="preserve">Bydd dysgwyr yn gwybod pryd i ddefnyddio adnoddau a pha mor addas ydynt o ran teilsio waliau a lloriau. </w:t>
            </w:r>
          </w:p>
          <w:p w14:paraId="5AEF7D52" w14:textId="77777777" w:rsidR="00A9463F" w:rsidRDefault="003A0866" w:rsidP="00A9463F">
            <w:pPr>
              <w:pStyle w:val="Normalbulletlist"/>
            </w:pPr>
            <w:r>
              <w:t>Bydd dysgwyr yn deall pwysigrwydd cydnawsedd rhwng is-haenau a deunyddiau a gosod adnoddau teilsio’n ddiogel.</w:t>
            </w:r>
          </w:p>
          <w:p w14:paraId="51E05B68" w14:textId="7D929EEE" w:rsidR="00A24233" w:rsidRPr="00A9463F" w:rsidRDefault="00A24233" w:rsidP="00A9463F">
            <w:pPr>
              <w:pStyle w:val="Normalbulletlist"/>
            </w:pPr>
            <w:r>
              <w:t>Drwy’r gweithdy a/neu’r amgylchedd gwaith, bydd dysgwyr yn gweld sut mae defnyddio adnoddau’n gywir. Bydd hyn yn cynnwys defnyddio’r meintiau cywir o ddeunyddiau ar gyfer y dasg dan sylw. Er enghraifft, mesur y maint cywir o adlyn neu growt i sicrhau nad oes llawer o wastraff.</w:t>
            </w:r>
          </w:p>
          <w:p w14:paraId="58004437" w14:textId="77777777" w:rsidR="00553922" w:rsidRPr="00A9463F" w:rsidRDefault="00553922" w:rsidP="00A9463F">
            <w:pPr>
              <w:pStyle w:val="Normalbulletlist"/>
            </w:pPr>
            <w:r>
              <w:t xml:space="preserve">Bydd dysgwyr yn ymwybodol o ofynion y Safonau Prydeinig i </w:t>
            </w:r>
          </w:p>
          <w:p w14:paraId="05948667" w14:textId="2292C655" w:rsidR="00553922" w:rsidRPr="00CD50CC" w:rsidRDefault="00553922" w:rsidP="00D05C9C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sicrhau’r cydnawsedd rhwng is-haenau a deunyddiau wrth osod teils wal a llawr yn ddiogel.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5834E1E0" w:rsidR="000355F3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Gweithdrefnau’r sefydliad ar gyfer dewis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577F111" w14:textId="5895C93F" w:rsidR="003A0866" w:rsidRPr="00A9463F" w:rsidRDefault="003A0866" w:rsidP="00A9463F">
            <w:pPr>
              <w:pStyle w:val="Normalbulletlist"/>
            </w:pPr>
            <w:r>
              <w:t>Bydd dysgwyr yn deall gweithdrefnau a phrosesau’r sefydliad ar gyfer dewis a defnyddio deunyddiau, a sut mae dehongli a chael gwybodaeth dechnegol o wahanol ffynonellau:</w:t>
            </w:r>
          </w:p>
          <w:p w14:paraId="75680BE3" w14:textId="347D48E0" w:rsidR="003A0866" w:rsidRDefault="003A0866" w:rsidP="00A9463F">
            <w:pPr>
              <w:pStyle w:val="Normalbulletsublist"/>
            </w:pPr>
            <w:r>
              <w:t>lluniadau</w:t>
            </w:r>
          </w:p>
          <w:p w14:paraId="339D0731" w14:textId="49837BCC" w:rsidR="003A0866" w:rsidRDefault="003A0866" w:rsidP="00A9463F">
            <w:pPr>
              <w:pStyle w:val="Normalbulletsublist"/>
            </w:pPr>
            <w:r>
              <w:t>manylebau</w:t>
            </w:r>
          </w:p>
          <w:p w14:paraId="2A29A2DE" w14:textId="7B314A74" w:rsidR="003A0866" w:rsidRDefault="003A0866" w:rsidP="00A9463F">
            <w:pPr>
              <w:pStyle w:val="Normalbulletsublist"/>
            </w:pPr>
            <w:r>
              <w:t>datganiadau dull</w:t>
            </w:r>
          </w:p>
          <w:p w14:paraId="1A59DDBE" w14:textId="4B860FD2" w:rsidR="003A0866" w:rsidRDefault="003A0866" w:rsidP="00A9463F">
            <w:pPr>
              <w:pStyle w:val="Normalbulletsublist"/>
            </w:pPr>
            <w:r>
              <w:t>rhestrau</w:t>
            </w:r>
          </w:p>
          <w:p w14:paraId="049C7341" w14:textId="058F6A73" w:rsidR="003A0866" w:rsidRDefault="003A0866" w:rsidP="00A9463F">
            <w:pPr>
              <w:pStyle w:val="Normalbulletsublist"/>
            </w:pPr>
            <w:r>
              <w:t>rhaglenni gwaith</w:t>
            </w:r>
          </w:p>
          <w:p w14:paraId="2B59C629" w14:textId="77777777" w:rsidR="003A0866" w:rsidRDefault="003A0866" w:rsidP="00A9463F">
            <w:pPr>
              <w:pStyle w:val="Normalbulletsublist"/>
            </w:pPr>
            <w:r>
              <w:t>gwybodaeth y gwneuthurwr</w:t>
            </w:r>
          </w:p>
          <w:p w14:paraId="27781A94" w14:textId="77777777" w:rsidR="000355F3" w:rsidRDefault="003A0866" w:rsidP="00A9463F">
            <w:pPr>
              <w:pStyle w:val="Normalbulletsublist"/>
            </w:pPr>
            <w:r>
              <w:t>safonau’r diwydiant.</w:t>
            </w:r>
          </w:p>
          <w:p w14:paraId="3D003248" w14:textId="77777777" w:rsidR="0017223F" w:rsidRDefault="0017223F" w:rsidP="00A9463F">
            <w:pPr>
              <w:pStyle w:val="Normalbulletlist"/>
            </w:pPr>
            <w:r>
              <w:t>Bydd dysgwyr yn ymwybodol o bwysigrwydd gwybodaeth dechnegol wrth ddehongli’r wybodaeth hon, h.y. dylunio a gosod teils waliau a lloriau mewn cegin.</w:t>
            </w:r>
          </w:p>
          <w:p w14:paraId="21CF31F4" w14:textId="202A3586" w:rsidR="002B4BDC" w:rsidRPr="00CD50CC" w:rsidRDefault="002B4BDC" w:rsidP="001D6C90">
            <w:pPr>
              <w:pStyle w:val="Normalbulletlist"/>
            </w:pPr>
            <w:r>
              <w:t>Bydd dysgwyr yn dangos dealltwriaeth drwy gwblhau manyleb ar gyfer ystafell wlyb.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886B99B" w:rsidR="000355F3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587AF5" w14:textId="6D0DDD92" w:rsidR="003A0866" w:rsidRPr="00A9463F" w:rsidRDefault="003A0866" w:rsidP="00A9463F">
            <w:pPr>
              <w:pStyle w:val="Normalbulletlist"/>
            </w:pPr>
            <w:r>
              <w:t xml:space="preserve">Bydd dysgwyr yn deall peryglon ac yn nodi mesurau rheoli addas yn gysylltiedig â’r amserlen waith a’r deunyddiau sy’n gysylltiedig â gosod allan, gosod a gorffen arwynebau teils waliau a lloriau cymhleth. </w:t>
            </w:r>
          </w:p>
          <w:p w14:paraId="39A3733C" w14:textId="77F00E25" w:rsidR="003A0866" w:rsidRDefault="003A0866" w:rsidP="008A41A2">
            <w:pPr>
              <w:pStyle w:val="Normalbulletlist"/>
            </w:pPr>
            <w:r>
              <w:t>Bydd dysgwyr yn deall sut mae diogelu’r gwaith a’r ardal o’i gwmpas rhag difrod yn unol â’r fanyleb a roddwyd, gan gynnwys diogelu rhag difrod o weithgareddau cyffredinol yn y gweithle, galwedigaethau eraill a thywydd garw.</w:t>
            </w:r>
          </w:p>
          <w:p w14:paraId="49542C0A" w14:textId="664958AB" w:rsidR="003A0866" w:rsidRDefault="003A0866" w:rsidP="008A41A2">
            <w:pPr>
              <w:pStyle w:val="Normalbulletlist"/>
            </w:pPr>
            <w:r>
              <w:t xml:space="preserve">Bydd dysgwyr yn deall sut mae dilyn datganiadau dull ac asesiadau risg i nodi cyfarpar / dillad diogelu personol cywir a chyflawni’r gwaith yn ddiogel ac yn fedrus yn unol â deddfwriaeth iechyd a diogelwch. </w:t>
            </w:r>
          </w:p>
          <w:p w14:paraId="4A002F54" w14:textId="579C6C01" w:rsidR="004A3123" w:rsidRDefault="003A0866" w:rsidP="00A9463F">
            <w:pPr>
              <w:pStyle w:val="Normalbulletlist"/>
            </w:pPr>
            <w:r>
              <w:t>Bydd dysgwyr yn deall eu cyfrifoldeb dros roi gwybod i’r lefel briodol o awdurdod am ddamweiniau, peryglon a damweiniau fu bron â digwydd yn y gweithle.</w:t>
            </w:r>
          </w:p>
          <w:p w14:paraId="1B15C9D8" w14:textId="11934005" w:rsidR="004A3123" w:rsidRPr="00A9463F" w:rsidRDefault="004A3123" w:rsidP="00A9463F">
            <w:pPr>
              <w:pStyle w:val="Normalbulletlist"/>
            </w:pPr>
            <w:r>
              <w:t>Bydd dysgwyr yn ymwybodol wrth wneud gwaith teilsio waliau a lloriau, er enghraifft, ystafell ymolchi ensuite, bod angen diogelu’r ardal waith a’r ardal gyfagos rhag difrod a mynediad heb awdurdod.</w:t>
            </w:r>
          </w:p>
          <w:p w14:paraId="069F44C1" w14:textId="1B60BA55" w:rsidR="004A3123" w:rsidRPr="00A9463F" w:rsidRDefault="004A3123" w:rsidP="00A9463F">
            <w:pPr>
              <w:pStyle w:val="Normalbulletlist"/>
            </w:pPr>
            <w:r>
              <w:t>Bydd dysgwyr yn ymwybodol wrth gyflawni tasgau teilsio waliau a lloriau o bwysigrwydd diogelu gwaith rhag tywydd garw, er enghraifft wrth gyflawni tasgau teilsio waliau a lloriau allanol.</w:t>
            </w:r>
          </w:p>
          <w:p w14:paraId="2F4C206D" w14:textId="04D8A932" w:rsidR="00C326AF" w:rsidRPr="00A9463F" w:rsidRDefault="00C326AF" w:rsidP="00A9463F">
            <w:pPr>
              <w:pStyle w:val="Normalbulletlist"/>
            </w:pPr>
            <w:r>
              <w:t>Drwy’r gweithdy a/neu’r amgylchedd gwaith, bydd dysgwyr yn gweld sut mae cwblhau asesiadau risg a datganiadau dull, h.y. torri teils.</w:t>
            </w:r>
          </w:p>
          <w:p w14:paraId="744C1FD2" w14:textId="0C1BBB09" w:rsidR="00C326AF" w:rsidRPr="00A9463F" w:rsidRDefault="00C326AF" w:rsidP="00A9463F">
            <w:pPr>
              <w:pStyle w:val="Normalbulletlist"/>
            </w:pPr>
            <w:r>
              <w:t>Bydd dysgwyr yn ymwybodol o bwysigrwydd adnabod peryglon a rhoi mesurau rheoli addas ar waith.</w:t>
            </w:r>
          </w:p>
          <w:p w14:paraId="0EECB525" w14:textId="64F2460A" w:rsidR="00C326AF" w:rsidRDefault="00C326AF" w:rsidP="00A9463F">
            <w:pPr>
              <w:pStyle w:val="Normalbulletlist"/>
            </w:pPr>
            <w:r>
              <w:t>Bydd dysgwyr yn ymwybodol, drwy’r gweithdy a/neu’r amgylchedd gwaith, o’r dewis a’r defnydd o’r PPE/C cywir wrth wneud gweithgareddau teilsio waliau a lloriau.</w:t>
            </w:r>
          </w:p>
          <w:p w14:paraId="3D75E212" w14:textId="3FFFFB67" w:rsidR="001D6C90" w:rsidRPr="00A9463F" w:rsidRDefault="001D6C90" w:rsidP="00A9463F">
            <w:pPr>
              <w:pStyle w:val="Normalbulletlist"/>
            </w:pPr>
            <w:r>
              <w:t>Gall dysgwyr ddangos dealltwriaeth drwy gwblhau asesiad risg a datganiad dull o’r peryglon a geir mewn ystafell wlyb, a chofnodi’r mesurau rheoli addas sydd eu hangen.</w:t>
            </w:r>
          </w:p>
          <w:p w14:paraId="2B36DE57" w14:textId="335A022A" w:rsidR="0017223F" w:rsidRPr="00CD50CC" w:rsidRDefault="00C326AF" w:rsidP="00DA7234">
            <w:pPr>
              <w:pStyle w:val="Normalbulletlist"/>
            </w:pPr>
            <w:r>
              <w:lastRenderedPageBreak/>
              <w:t>Bydd dysgwyr yn ymwybodol o ofynion RIDDOR a’r rhesymau pam ei bod yn bwysig rhoi gwybod am ddamweiniau, peryglon a damweiniau fu bron â digwydd, a’r canlyniadau tebygol os na roddir gwybod amdanynt.</w:t>
            </w:r>
          </w:p>
        </w:tc>
      </w:tr>
      <w:tr w:rsidR="00B229E9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D78C13A" w:rsidR="00B229E9" w:rsidRPr="00CD50CC" w:rsidRDefault="00B229E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gweithio yn unol â manyleb contract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778CDEF" w:rsidR="00B229E9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Dulliau gweithio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832B24" w14:textId="41DC1CAB" w:rsidR="00F772E4" w:rsidRPr="00A9463F" w:rsidRDefault="008A41A2" w:rsidP="00A9463F">
            <w:pPr>
              <w:pStyle w:val="Normalbulletlist"/>
            </w:pPr>
            <w:r>
              <w:t>Bydd dysgwyr yn gwybod sut mae gosod adnoddau allan gan ddefnyddio ffynonellau gwybodaeth dechnegol, gan gynnwys canolbwyntiau, lefelau a goleddfau o’r pwynt datwm, llinell ganol, radiws, patrwm teils 3: 4: 5, wrth wneud gwaith teilsio waliau a lloriau.</w:t>
            </w:r>
          </w:p>
          <w:p w14:paraId="4B19C12B" w14:textId="0D7F0A01" w:rsidR="008A41A2" w:rsidRPr="00A9463F" w:rsidRDefault="008A41A2" w:rsidP="00A9463F">
            <w:pPr>
              <w:pStyle w:val="Normalbulletlist"/>
            </w:pPr>
            <w:r>
              <w:t>Bydd dysgwyr yn gwybod am y dulliau ar gyfer gosod allan dyluniadau teils wal a llawr cymhleth, a’u pwrpas.</w:t>
            </w:r>
          </w:p>
          <w:p w14:paraId="50193877" w14:textId="28D87DCF" w:rsidR="008A41A2" w:rsidRPr="00A9463F" w:rsidRDefault="008A41A2" w:rsidP="008A41C8">
            <w:pPr>
              <w:pStyle w:val="Normalbulletlist"/>
            </w:pPr>
            <w:r>
              <w:t>Bydd dysgwyr yn gwybod am y dulliau ar gyfer gosod a gorffen teils, a’u pwrpas, gan gynnwys: patrymau, motiffau, dyluniadau siâp afreolaidd, onglau aflem/llem, bwâu, cromliniau, cylchoedd, grisiau, wynebau a phennau grisiau.</w:t>
            </w:r>
          </w:p>
          <w:p w14:paraId="7297FC21" w14:textId="598590C4" w:rsidR="008A41A2" w:rsidRPr="00A9463F" w:rsidRDefault="008A41A2" w:rsidP="00A9463F">
            <w:pPr>
              <w:pStyle w:val="Normalbulletlist"/>
            </w:pPr>
            <w:r>
              <w:t>Bydd dysgwyr yn gwybod am y gwahanol ddulliau ar gyfer gosod teils wal a llawr, a’u pwrpas.</w:t>
            </w:r>
          </w:p>
          <w:p w14:paraId="4BB06218" w14:textId="3361B378" w:rsidR="008A41A2" w:rsidRPr="00A9463F" w:rsidRDefault="008A41A2" w:rsidP="00DB7FF5">
            <w:pPr>
              <w:pStyle w:val="Normalbulletlist"/>
            </w:pPr>
            <w:r>
              <w:t>Bydd dysgwyr yn deall eu cyfrifoldeb wrth wneud gweithgareddau teilsio waliau a lloriau o ran:</w:t>
            </w:r>
          </w:p>
          <w:p w14:paraId="22FBB15A" w14:textId="562C6DD7" w:rsidR="008A41A2" w:rsidRPr="00A9463F" w:rsidRDefault="008A41A2" w:rsidP="00A9463F">
            <w:pPr>
              <w:pStyle w:val="Normalbulletsublist"/>
            </w:pPr>
            <w:r>
              <w:t xml:space="preserve">cwblhau tasgau gwaith a bennwyd yn unol â’r safon ofynnol yn y diwydiant, a’r amserlenni a bennwyd gan raglen waith gynlluniedig </w:t>
            </w:r>
          </w:p>
          <w:p w14:paraId="2CCF7E85" w14:textId="762B5828" w:rsidR="008A41A2" w:rsidRPr="00A9463F" w:rsidRDefault="008A41A2" w:rsidP="00A9463F">
            <w:pPr>
              <w:pStyle w:val="Normalbulletsublist"/>
            </w:pPr>
            <w:r>
              <w:t>effeithiau peidio â chwrdd â therfynau amser a gynlluniwyd</w:t>
            </w:r>
          </w:p>
          <w:p w14:paraId="2F359054" w14:textId="3219CF24" w:rsidR="008A41A2" w:rsidRPr="00A9463F" w:rsidRDefault="008A41A2" w:rsidP="00A9463F">
            <w:pPr>
              <w:pStyle w:val="Normalbulletsublist"/>
            </w:pPr>
            <w:r>
              <w:t>rhoi gwybod am broblemau sydd wedi’u canfod, a chyfathrebu yn unol â gweithdrefnau'r sefydliad.</w:t>
            </w:r>
          </w:p>
          <w:p w14:paraId="7FB575A7" w14:textId="77777777" w:rsidR="00B229E9" w:rsidRDefault="008A41A2" w:rsidP="00A9463F">
            <w:pPr>
              <w:pStyle w:val="Normalbulletlist"/>
            </w:pPr>
            <w:r>
              <w:t>Bydd dysgwyr yn gwybod sut mae dewis offer a chyfarpar wrth amlinellu lefelau i sicrhau cywirdeb a throsglwyddo lefelau yn gywir wrth wneud gweithgareddau teilsio waliau a lloriau.</w:t>
            </w:r>
          </w:p>
          <w:p w14:paraId="51B0001A" w14:textId="6EA2AD10" w:rsidR="001D6C90" w:rsidRPr="00CD50CC" w:rsidRDefault="001D6C90" w:rsidP="00A9463F">
            <w:pPr>
              <w:pStyle w:val="Normalbulletlist"/>
            </w:pPr>
            <w:r>
              <w:t xml:space="preserve">Gall dysgwyr ddangos dealltwriaeth drwy gyflawni amrywiaeth o dasgau yn y coleg neu’r gweithle i ddangos eu bod yn gwybod sut </w:t>
            </w:r>
            <w:r>
              <w:lastRenderedPageBreak/>
              <w:t xml:space="preserve">mae gosod allan, gosod a defnyddio offer a chyfarpar ar gyfer amrywiaeth o ddulliau cymhleth o weithio, h.y. torri cylchoedd. </w:t>
            </w:r>
          </w:p>
        </w:tc>
      </w:tr>
      <w:tr w:rsidR="00B229E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B229E9" w:rsidRPr="00CD50CC" w:rsidRDefault="00B229E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7A595FB" w:rsidR="00B229E9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Offer a chyfarpar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49997E" w14:textId="417DF923" w:rsidR="00FF5FA7" w:rsidRPr="00A9463F" w:rsidRDefault="008A41A2" w:rsidP="002A1774">
            <w:pPr>
              <w:pStyle w:val="Normalbulletlist"/>
            </w:pPr>
            <w:r>
              <w:t>Bydd dysgwyr yn gwybod sut mae cynnal gwiriadau ymlaen llaw ar offer llaw ac offer pŵer i sicrhau eu bod yn addas i’w defnyddio, ac yn addas i’r diben wrth wneud gweithgareddau teilsio waliau a lloriau.</w:t>
            </w:r>
          </w:p>
          <w:p w14:paraId="59A98149" w14:textId="2CB2B92F" w:rsidR="008A41A2" w:rsidRPr="00A9463F" w:rsidRDefault="008A41A2" w:rsidP="00A9463F">
            <w:pPr>
              <w:pStyle w:val="Normalbulletlist"/>
            </w:pPr>
            <w:r>
              <w:t>Bydd dysgwyr yn gwybod sut mae defnyddio offer a chyfarpar yn unol â’r dull gweithio, a sut mae eu storio a’u cynnal a’u cadw yn ystod, ac ar ôl eu defnyddio.</w:t>
            </w:r>
          </w:p>
          <w:p w14:paraId="4C4C2703" w14:textId="4F3D9409" w:rsidR="00015256" w:rsidRDefault="008A41A2" w:rsidP="00A9463F">
            <w:pPr>
              <w:pStyle w:val="Normalbulletsublist"/>
            </w:pPr>
            <w:r>
              <w:t>Offer llaw: torrwr teils â llaw, trywel teilsio (deintiog, trywel fesur/bwced), olwyn gyllyll torri ar gyfer teils, gwn selio, llif teils, morthwyl(ion), carreg carborwndwm/bloc rhwbio, mynawydau, plocyn meitro, lefel saer, cŷn, ffeiliau, offer trimio, haclifiau, sgriwdreifar, cyllyll â llafn gudd, tâp mesur/pren mesur, llinell sialc, ymyl syth, sgwaryn, gwesgi, fflôt growtio, fflôt sbwng, crafwr, offeryn sgorio gyda phen carbid, torwyr radiws, gwahanwyr, cwmpawd</w:t>
            </w:r>
          </w:p>
          <w:p w14:paraId="2129163B" w14:textId="086EBA92" w:rsidR="008A41A2" w:rsidRDefault="008A41A2" w:rsidP="00A9463F">
            <w:pPr>
              <w:pStyle w:val="Normalbulletsublist"/>
            </w:pPr>
            <w:r>
              <w:t>Offer pŵer: torrwr teils trydanol, padl a dril cymysgu, dril di-wifr a thorrwr twll craidd, torwyr teils, peiriant llifanu onglau symudol</w:t>
            </w:r>
          </w:p>
          <w:p w14:paraId="1BF2C1E6" w14:textId="18CB797A" w:rsidR="00B229E9" w:rsidRDefault="008A41A2" w:rsidP="00A9463F">
            <w:pPr>
              <w:pStyle w:val="Normalbulletsublist"/>
            </w:pPr>
            <w:r>
              <w:t>Offer ategol: sbwng, rholer a hambwrdd, brwshys, estyll sefydlogi/pren mesur, hoelion/sgriwiau, cadachau sgleinio, bwcedi, cymhorthion symud a thrin a gorchuddion gwarchodol.</w:t>
            </w:r>
          </w:p>
          <w:p w14:paraId="3A961E01" w14:textId="77777777" w:rsidR="00B55292" w:rsidRDefault="003B46B4" w:rsidP="00A9463F">
            <w:pPr>
              <w:pStyle w:val="Normalbulletlist"/>
            </w:pPr>
            <w:r>
              <w:t>Drwy’r gweithdy a/neu’r amgylchedd gwaith, bydd dysgwyr yn gwybod sut mae defnyddio, cynnal a chadw a storio offer (llaw a phŵer) yn gywir i sicrhau eu bod yn addas i’r diben ar gyfer amrywiaeth eang o dasgau teilsio waliau a lloriau.</w:t>
            </w:r>
          </w:p>
          <w:p w14:paraId="5AC099BF" w14:textId="4287C855" w:rsidR="001D6C90" w:rsidRPr="00CD50CC" w:rsidRDefault="001D6C90" w:rsidP="00A9463F">
            <w:pPr>
              <w:pStyle w:val="Normalbulletlist"/>
            </w:pPr>
            <w:r>
              <w:t>Gall dysgwyr ddangos dealltwriaeth drwy gyflawni amrywiaeth o dasgau yn y coleg neu’r gweithle i ddangos eu bod yn gwybod sut mae defnyddio offer a chyfarpar yn gywir.</w:t>
            </w:r>
          </w:p>
        </w:tc>
      </w:tr>
      <w:tr w:rsidR="00B229E9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79C29CA5" w:rsidR="00B229E9" w:rsidRPr="00CD50CC" w:rsidRDefault="00B229E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â'r wybodaeth a roddwyd yn y contract er mwyn cyflawni'r gwaith yn ddiogel ac yn effeithlon yn unol â'r fanyleb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38C73066" w:rsidR="00B229E9" w:rsidRPr="00CD50CC" w:rsidRDefault="00B229E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Dangos y sgiliau gwaith i fesur, gosod allan, torri, defnyddio, lleoli, diogelu a gorffen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BE6AB7" w14:textId="5068EB65" w:rsidR="00E66A59" w:rsidRPr="00A9463F" w:rsidRDefault="00E66A59" w:rsidP="0056549E">
            <w:pPr>
              <w:pStyle w:val="Normalbulletlist"/>
            </w:pPr>
            <w:r>
              <w:t>Bydd dysgwyr yn gallu cynnal gwiriadau ymlaen llaw i baratoi’r cefndir ar gyfer cynhyrchu arwynebau gwastad, crwm a syth/lefel ac anhyblyg.</w:t>
            </w:r>
          </w:p>
          <w:p w14:paraId="7082B349" w14:textId="6E1D36C6" w:rsidR="00B55292" w:rsidRPr="00A9463F" w:rsidRDefault="00B55292" w:rsidP="00CD7927">
            <w:pPr>
              <w:pStyle w:val="Normalbulletlist"/>
            </w:pPr>
            <w:r>
              <w:t>Bydd dysgwyr yn cydymffurfio â’r Safonau Prydeinig i sicrhau bod gwaith paratoi cefndir yn bodloni’r gofynion gosodedig.</w:t>
            </w:r>
          </w:p>
          <w:p w14:paraId="13AD66A0" w14:textId="1E57A488" w:rsidR="00E66A59" w:rsidRPr="00A9463F" w:rsidRDefault="00E66A59" w:rsidP="00CD7927">
            <w:pPr>
              <w:pStyle w:val="Normalbulletlist"/>
            </w:pPr>
            <w:r>
              <w:t xml:space="preserve">Bydd dysgwyr yn gallu dewis adnoddau addas i deilsio waliau a lloriau. </w:t>
            </w:r>
          </w:p>
          <w:p w14:paraId="5792848A" w14:textId="1F9AF03C" w:rsidR="00E66A59" w:rsidRPr="00A9463F" w:rsidRDefault="00E66A59" w:rsidP="00DF59B4">
            <w:pPr>
              <w:pStyle w:val="Normalbulletlist"/>
            </w:pPr>
            <w:r>
              <w:t>Bydd dysgwyr yn gallu gosod teils ar wahanol waliau a lloriau gan ddefnyddio cyfarpar mesur a lefelu priodol.</w:t>
            </w:r>
          </w:p>
          <w:p w14:paraId="3851E006" w14:textId="380C1634" w:rsidR="00E66A59" w:rsidRDefault="00E66A59" w:rsidP="00A9463F">
            <w:pPr>
              <w:pStyle w:val="Normalbulletlist"/>
            </w:pPr>
            <w:r>
              <w:t>Bydd dysgwyr yn gallu gosod teils ar waliau a lloriau, gan gynnwys rhai:</w:t>
            </w:r>
          </w:p>
          <w:p w14:paraId="59B0321F" w14:textId="77777777" w:rsidR="00E66A59" w:rsidRDefault="00E66A59" w:rsidP="00A9463F">
            <w:pPr>
              <w:pStyle w:val="Normalbulletsublist"/>
            </w:pPr>
            <w:r>
              <w:t xml:space="preserve">fertigol, llorweddol, crwm ac ar oleddf. </w:t>
            </w:r>
          </w:p>
          <w:p w14:paraId="6BF38D68" w14:textId="7450AA89" w:rsidR="00E66A59" w:rsidRPr="00A9463F" w:rsidRDefault="00E66A59" w:rsidP="00A9463F">
            <w:pPr>
              <w:pStyle w:val="Normalbulletlist"/>
            </w:pPr>
            <w:r>
              <w:t>Bydd dysgwyr yn gallu gosod teils ar ddyluniadau waliau a lloriau, gan gynnwys rhai:</w:t>
            </w:r>
          </w:p>
          <w:p w14:paraId="18A39CC2" w14:textId="77777777" w:rsidR="00E66A59" w:rsidRDefault="00E66A59" w:rsidP="00A9463F">
            <w:pPr>
              <w:pStyle w:val="Normalbulletsublist"/>
            </w:pPr>
            <w:r>
              <w:t xml:space="preserve">soffitiau (pennau), ciliau, siliau, patrymau, colofnau, motiffau a bwâu. </w:t>
            </w:r>
          </w:p>
          <w:p w14:paraId="6EBDEA82" w14:textId="77777777" w:rsidR="00E66A59" w:rsidRPr="00A9463F" w:rsidRDefault="00E66A59" w:rsidP="00A9463F">
            <w:pPr>
              <w:pStyle w:val="Normalbulletlist"/>
            </w:pPr>
            <w:r>
              <w:t xml:space="preserve">Bydd y dysgwyr yn gallu torri teils yn syth, yn grwm ac yn onglog. </w:t>
            </w:r>
          </w:p>
          <w:p w14:paraId="032D305F" w14:textId="743E85F7" w:rsidR="00FF5FA7" w:rsidRPr="00A9463F" w:rsidRDefault="00E66A59" w:rsidP="00E617E6">
            <w:pPr>
              <w:pStyle w:val="Normalbulletlist"/>
            </w:pPr>
            <w:r>
              <w:t>Bydd dysgwyr yn gallu gosod proffiliau teils (trimiau) ac uniadau symud ar arwynebau teils waliau a lloriau.</w:t>
            </w:r>
          </w:p>
          <w:p w14:paraId="292084CA" w14:textId="71CB3839" w:rsidR="00E66A59" w:rsidRPr="00A9463F" w:rsidRDefault="00E66A59" w:rsidP="00A9463F">
            <w:pPr>
              <w:pStyle w:val="Normalbulletlist"/>
            </w:pPr>
            <w:r>
              <w:t xml:space="preserve">Bydd dysgwyr yn gallu growtio (growt sment a resin) a gorffen teils i gwblhau waliau a lloriau i gynnwys soffitiau (pennau), ciliau, silffoedd a selwyr silicôn. </w:t>
            </w:r>
          </w:p>
          <w:p w14:paraId="42D4E260" w14:textId="4E3C0EB7" w:rsidR="003756FF" w:rsidRPr="00A9463F" w:rsidRDefault="003756FF" w:rsidP="0009218D">
            <w:pPr>
              <w:pStyle w:val="Normalbulletlist"/>
            </w:pPr>
            <w:r>
              <w:t xml:space="preserve">Drwy’r gweithdy (tasg efelychiadol) a/neu’r amgylchedd gwaith, bydd dysgwyr yn gwybod sut mae cwblhau tasgau fel y nodir uchod i fodloni’r Safonau Prydeinig a chyfarwyddiadau’r gwneuthurwr. </w:t>
            </w:r>
          </w:p>
          <w:p w14:paraId="013BDDDC" w14:textId="77777777" w:rsidR="00A9463F" w:rsidRDefault="00E66A59" w:rsidP="00BB5BEB">
            <w:pPr>
              <w:pStyle w:val="Normalbulletlist"/>
            </w:pPr>
            <w:r>
              <w:t xml:space="preserve">Bydd dysgwyr yn gallu gwneud gwaith atgyweirio adferol i gefndiroedd diffygiol a deunyddiau diffygiol, gan gynnwys: </w:t>
            </w:r>
          </w:p>
          <w:p w14:paraId="4F3BDEDB" w14:textId="77777777" w:rsidR="00A9463F" w:rsidRDefault="00E66A59" w:rsidP="00A9463F">
            <w:pPr>
              <w:pStyle w:val="Normalbulletsublist"/>
            </w:pPr>
            <w:r>
              <w:t xml:space="preserve">llwch, </w:t>
            </w:r>
          </w:p>
          <w:p w14:paraId="0946928B" w14:textId="1C38CAEF" w:rsidR="00FF5FA7" w:rsidRPr="00A9463F" w:rsidRDefault="00E66A59" w:rsidP="00A9463F">
            <w:pPr>
              <w:pStyle w:val="Normalbulletsublist"/>
            </w:pPr>
            <w:r>
              <w:t>cracio</w:t>
            </w:r>
          </w:p>
          <w:p w14:paraId="4F46ED58" w14:textId="49CDFFC6" w:rsidR="00A9463F" w:rsidRDefault="00E66A59" w:rsidP="00A9463F">
            <w:pPr>
              <w:pStyle w:val="Normalbulletsublist"/>
            </w:pPr>
            <w:r>
              <w:t>gwahanu</w:t>
            </w:r>
          </w:p>
          <w:p w14:paraId="400D6BF5" w14:textId="7EDA3DAC" w:rsidR="00A9463F" w:rsidRDefault="00E66A59" w:rsidP="00A9463F">
            <w:pPr>
              <w:pStyle w:val="Normalbulletsublist"/>
            </w:pPr>
            <w:r>
              <w:lastRenderedPageBreak/>
              <w:t>colli cryfder</w:t>
            </w:r>
          </w:p>
          <w:p w14:paraId="3FF056E4" w14:textId="157CDB29" w:rsidR="00FF5FA7" w:rsidRPr="00A9463F" w:rsidRDefault="00E66A59" w:rsidP="00A9463F">
            <w:pPr>
              <w:pStyle w:val="Normalbulletsublist"/>
            </w:pPr>
            <w:r>
              <w:t>deunyddiau ac ategolion o ansawdd gwael</w:t>
            </w:r>
          </w:p>
          <w:p w14:paraId="5E8C8959" w14:textId="71F0681E" w:rsidR="00A9463F" w:rsidRDefault="00E66A59" w:rsidP="00A9463F">
            <w:pPr>
              <w:pStyle w:val="Normalbulletsublist"/>
            </w:pPr>
            <w:r>
              <w:t>paratoi a bondio annigonol</w:t>
            </w:r>
          </w:p>
          <w:p w14:paraId="0E2DA358" w14:textId="55A3F57F" w:rsidR="00B229E9" w:rsidRDefault="00E66A59" w:rsidP="00A9463F">
            <w:pPr>
              <w:pStyle w:val="Normalbulletsublist"/>
            </w:pPr>
            <w:r>
              <w:t xml:space="preserve">safle anghywir o ran atgyfnerthu, pilenni a chydrannau. </w:t>
            </w:r>
          </w:p>
          <w:p w14:paraId="6BC2D617" w14:textId="729C4840" w:rsidR="00D150C9" w:rsidRPr="00CD50CC" w:rsidRDefault="00D150C9" w:rsidP="00DA7234">
            <w:pPr>
              <w:pStyle w:val="Normalbulletlist"/>
            </w:pPr>
            <w:r>
              <w:t>Gall dysgwyr ddangos dealltwriaeth drwy gyflawni amrywiaeth o dasgau yn y coleg neu’r gweithle i ddangos tystiolaeth o’u sgiliau gwaith wrth deilsio o ran mesur, gosod allan, torri, defnyddio adlyn, gosod teils a growtio.</w:t>
            </w:r>
          </w:p>
        </w:tc>
      </w:tr>
      <w:tr w:rsidR="00B229E9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B229E9" w:rsidRPr="00CD50CC" w:rsidRDefault="00B229E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18D0B7F" w14:textId="3EEFBA7D" w:rsidR="00B229E9" w:rsidRDefault="00B229E9" w:rsidP="00B229E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Defnyddio a chynnal a chadw offer llaw, offer pŵer cludadwy a chyfarpar ategol i:</w:t>
            </w:r>
          </w:p>
          <w:p w14:paraId="18073762" w14:textId="77777777" w:rsidR="00B229E9" w:rsidRDefault="00B229E9" w:rsidP="00B229E9">
            <w:pPr>
              <w:pStyle w:val="Normalbulletsublist"/>
            </w:pPr>
            <w:r>
              <w:t>cymysgu a defnyddio deunyddiau</w:t>
            </w:r>
          </w:p>
          <w:p w14:paraId="65B77D51" w14:textId="77777777" w:rsidR="00B229E9" w:rsidRDefault="00B229E9" w:rsidP="00B229E9">
            <w:pPr>
              <w:pStyle w:val="Normalbulletsublist"/>
            </w:pPr>
            <w:r>
              <w:t>gosod teils ar arwynebau cymhleth, gan ddefnyddio dau fath o blith cerrig ceramig, mosaig a naturiol, yn unol â’r cyfarwyddiadau gweithio a roddir ar gyfer: bwâu; ciliau; siliau; soffitiau (drysau a/neu ffenestri); grisiau a phennau grisiau</w:t>
            </w:r>
          </w:p>
          <w:p w14:paraId="4E3E60E6" w14:textId="23E23980" w:rsidR="00B229E9" w:rsidRPr="00CD50CC" w:rsidRDefault="00B229E9" w:rsidP="00B229E9">
            <w:pPr>
              <w:pStyle w:val="Normalbulletsublist"/>
            </w:pPr>
            <w:r>
              <w:t xml:space="preserve">gosod teils mewn dyluniadau cymhleth, gan ddefnyddio dau fath o gerrig ceramig, mosaig a charreg naturiol, yn unol â’r cyfarwyddiadau </w:t>
            </w:r>
            <w:r>
              <w:lastRenderedPageBreak/>
              <w:t>gweithio a roddwyd ar gyfer o leiaf dau o’r canlynol: patrymau, motiffau, cromliniau a chylchoedd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6091EFB" w14:textId="7C7E056C" w:rsidR="00E66A59" w:rsidRPr="00A9463F" w:rsidRDefault="00E66A59" w:rsidP="00A9463F">
            <w:pPr>
              <w:pStyle w:val="Normalbulletlist"/>
            </w:pPr>
            <w:r>
              <w:lastRenderedPageBreak/>
              <w:t>Bydd dysgwyr yn gallu dewis, defnyddio a chynnal a chadw gwahanol fathau o offer llaw, offer pŵer a chyfarpar cysylltiedig i:</w:t>
            </w:r>
          </w:p>
          <w:p w14:paraId="76F63FB9" w14:textId="61742944" w:rsidR="00E66A59" w:rsidRDefault="00E66A59" w:rsidP="00A9463F">
            <w:pPr>
              <w:pStyle w:val="Normalbulletsublist"/>
            </w:pPr>
            <w:r>
              <w:t>cymysgu, mesur</w:t>
            </w:r>
          </w:p>
          <w:p w14:paraId="5FF7936B" w14:textId="329F8EE9" w:rsidR="00E66A59" w:rsidRDefault="00E66A59" w:rsidP="00A9463F">
            <w:pPr>
              <w:pStyle w:val="Normalbulletsublist"/>
            </w:pPr>
            <w:r>
              <w:t xml:space="preserve">gosod/marcio allan </w:t>
            </w:r>
          </w:p>
          <w:p w14:paraId="0C101D4F" w14:textId="33958B03" w:rsidR="00E66A59" w:rsidRDefault="00E66A59" w:rsidP="00A9463F">
            <w:pPr>
              <w:pStyle w:val="Normalbulletsublist"/>
            </w:pPr>
            <w:r>
              <w:t>torri teils cymhleth gan gynnwys patrymau, dyluniadau â siapau afreolaidd, onglau aflem / llem, bwâu, cromliniau, grisiau a’r wynebau, pennau grisiau</w:t>
            </w:r>
          </w:p>
          <w:p w14:paraId="61412335" w14:textId="049883AC" w:rsidR="00E66A59" w:rsidRDefault="00E66A59" w:rsidP="00A9463F">
            <w:pPr>
              <w:pStyle w:val="Normalbulletsublist"/>
            </w:pPr>
            <w:r>
              <w:t>gosod, lleoli, diogelu teils</w:t>
            </w:r>
          </w:p>
          <w:p w14:paraId="1AF09B59" w14:textId="200A79DE" w:rsidR="00E66A59" w:rsidRDefault="00E66A59" w:rsidP="00A9463F">
            <w:pPr>
              <w:pStyle w:val="Normalbulletsublist"/>
            </w:pPr>
            <w:r>
              <w:t>gorffeniad</w:t>
            </w:r>
          </w:p>
          <w:p w14:paraId="1B8458CF" w14:textId="521BE926" w:rsidR="00E66A59" w:rsidRDefault="00E66A59" w:rsidP="00A9463F">
            <w:pPr>
              <w:pStyle w:val="Normalbulletsublist"/>
            </w:pPr>
            <w:r>
              <w:t>man gweithio glân</w:t>
            </w:r>
          </w:p>
          <w:p w14:paraId="3F4FCEDF" w14:textId="2EB33EC2" w:rsidR="00E66A59" w:rsidRDefault="0073115D" w:rsidP="00A9463F">
            <w:pPr>
              <w:pStyle w:val="Normalbulletsublist"/>
            </w:pPr>
            <w:r>
              <w:t>defnyddio offer a chyfarpar fel y rhestrir yn 2.2.</w:t>
            </w:r>
          </w:p>
          <w:p w14:paraId="45AD9893" w14:textId="6AED21ED" w:rsidR="00900021" w:rsidRPr="00A9463F" w:rsidRDefault="00900021" w:rsidP="00CD7927">
            <w:pPr>
              <w:pStyle w:val="Normalbulletlist"/>
            </w:pPr>
            <w:r>
              <w:t>Drwy’r gweithdy a/neu’r amgylchedd gwaith, bydd dysgwyr yn dewis, yn defnyddio ac yn cynnal a chadw offer llaw, offer pŵer a chyfarpar ategol yn ddiogel er mwyn bodloni safonau’r diwydiant a chyfarwyddiadau’r gwneuthurwr ar gyfer amrywiaeth eang o dasgau teilsio waliau a lloriau.</w:t>
            </w:r>
          </w:p>
          <w:p w14:paraId="2BC1AFA5" w14:textId="2805D632" w:rsidR="00E66A59" w:rsidRPr="00A9463F" w:rsidRDefault="00E66A59" w:rsidP="00A9463F">
            <w:pPr>
              <w:pStyle w:val="Normalbulletlist"/>
            </w:pPr>
            <w:r>
              <w:t>Bydd dysgwyr yn gallu dewis, trafod yn ddiogel, pentyrru a storio adnoddau teilsio waliau a lloriau gan ddefnyddio technegau codi a chario cywir.</w:t>
            </w:r>
          </w:p>
          <w:p w14:paraId="407C18B2" w14:textId="51398F22" w:rsidR="00E66A59" w:rsidRPr="00A9463F" w:rsidRDefault="00E66A59" w:rsidP="00CD7927">
            <w:pPr>
              <w:pStyle w:val="Normalbulletlist"/>
            </w:pPr>
            <w:r>
              <w:t>Bydd dysgwyr yn gallu dewis cyfarpar diogelu personol (PPE) priodol wrth wneud gweithgareddau teilsio waliau a lloriau.</w:t>
            </w:r>
          </w:p>
          <w:p w14:paraId="70836450" w14:textId="7B7FDC06" w:rsidR="00900021" w:rsidRPr="00A9463F" w:rsidRDefault="00E66A59" w:rsidP="00A45A99">
            <w:pPr>
              <w:pStyle w:val="Normalbulletlist"/>
            </w:pPr>
            <w:r>
              <w:lastRenderedPageBreak/>
              <w:t>Bydd dysgwyr yn gallu diogelu mannau cymysgu, teilsio a’r ardaloedd cyfagos rhag difrod wrth wneud gweithgareddau teilsio waliau a lloriau.</w:t>
            </w:r>
          </w:p>
          <w:p w14:paraId="01B35777" w14:textId="23CBC977" w:rsidR="00E66A59" w:rsidRPr="00A9463F" w:rsidRDefault="00E66A59" w:rsidP="00BB0B44">
            <w:pPr>
              <w:pStyle w:val="Normalbulletlist"/>
            </w:pPr>
            <w:r>
              <w:t>Bydd dysgwyr yn gallu cynnal ardal waith lân a gwaredu gwastraff yn unol â chanllawiau amgylcheddol.</w:t>
            </w:r>
          </w:p>
          <w:p w14:paraId="4A183DD5" w14:textId="75670A40" w:rsidR="00B229E9" w:rsidRPr="00CD50CC" w:rsidRDefault="00E66A59" w:rsidP="00A9463F">
            <w:pPr>
              <w:pStyle w:val="Normalbulletlist"/>
            </w:pPr>
            <w:r>
              <w:t>Bydd dysgwyr yn gallu rhoi gwybod am ddifrod a diffygion yn unol â pholisi’r sefydliad wrth wneud gweithgareddau teilsio waliau a lloriau.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7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B3C9D" w14:textId="77777777" w:rsidR="00A737F0" w:rsidRDefault="00A737F0">
      <w:pPr>
        <w:spacing w:before="0" w:after="0"/>
      </w:pPr>
      <w:r>
        <w:separator/>
      </w:r>
    </w:p>
  </w:endnote>
  <w:endnote w:type="continuationSeparator" w:id="0">
    <w:p w14:paraId="35527B18" w14:textId="77777777" w:rsidR="00A737F0" w:rsidRDefault="00A737F0">
      <w:pPr>
        <w:spacing w:before="0" w:after="0"/>
      </w:pPr>
      <w:r>
        <w:continuationSeparator/>
      </w:r>
    </w:p>
  </w:endnote>
  <w:endnote w:type="continuationNotice" w:id="1">
    <w:p w14:paraId="69513458" w14:textId="77777777" w:rsidR="00A737F0" w:rsidRDefault="00A737F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6500" w14:textId="77777777" w:rsidR="0061582A" w:rsidRDefault="006158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34E6" w14:textId="77777777" w:rsidR="0061582A" w:rsidRDefault="00615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1D498" w14:textId="77777777" w:rsidR="00A737F0" w:rsidRDefault="00A737F0">
      <w:pPr>
        <w:spacing w:before="0" w:after="0"/>
      </w:pPr>
      <w:r>
        <w:separator/>
      </w:r>
    </w:p>
  </w:footnote>
  <w:footnote w:type="continuationSeparator" w:id="0">
    <w:p w14:paraId="116313B6" w14:textId="77777777" w:rsidR="00A737F0" w:rsidRDefault="00A737F0">
      <w:pPr>
        <w:spacing w:before="0" w:after="0"/>
      </w:pPr>
      <w:r>
        <w:continuationSeparator/>
      </w:r>
    </w:p>
  </w:footnote>
  <w:footnote w:type="continuationNotice" w:id="1">
    <w:p w14:paraId="63DF9151" w14:textId="77777777" w:rsidR="00A737F0" w:rsidRDefault="00A737F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142B" w14:textId="77777777" w:rsidR="0061582A" w:rsidRDefault="006158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C9D317A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18868D5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1AE15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326: Canllawiau darparu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CD66" w14:textId="77777777" w:rsidR="0061582A" w:rsidRDefault="006158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24466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4EF0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38B7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EB3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81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E61E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70B9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2A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25FA5"/>
    <w:multiLevelType w:val="hybridMultilevel"/>
    <w:tmpl w:val="08923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0FC07646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AB5445CC"/>
    <w:lvl w:ilvl="0" w:tplc="05BEA9E6">
      <w:start w:val="1"/>
      <w:numFmt w:val="bullet"/>
      <w:pStyle w:val="Normalbulletlist"/>
      <w:lvlText w:val="•"/>
      <w:lvlJc w:val="left"/>
      <w:pPr>
        <w:tabs>
          <w:tab w:val="num" w:pos="425"/>
        </w:tabs>
        <w:ind w:left="425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4"/>
  </w:num>
  <w:num w:numId="4">
    <w:abstractNumId w:val="8"/>
  </w:num>
  <w:num w:numId="5">
    <w:abstractNumId w:val="3"/>
  </w:num>
  <w:num w:numId="6">
    <w:abstractNumId w:val="14"/>
  </w:num>
  <w:num w:numId="7">
    <w:abstractNumId w:val="36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8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5"/>
  </w:num>
  <w:num w:numId="26">
    <w:abstractNumId w:val="25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22"/>
  </w:num>
  <w:num w:numId="32">
    <w:abstractNumId w:val="29"/>
  </w:num>
  <w:num w:numId="33">
    <w:abstractNumId w:val="16"/>
  </w:num>
  <w:num w:numId="34">
    <w:abstractNumId w:val="20"/>
  </w:num>
  <w:num w:numId="35">
    <w:abstractNumId w:val="19"/>
  </w:num>
  <w:num w:numId="36">
    <w:abstractNumId w:val="31"/>
  </w:num>
  <w:num w:numId="37">
    <w:abstractNumId w:val="13"/>
  </w:num>
  <w:num w:numId="38">
    <w:abstractNumId w:val="17"/>
  </w:num>
  <w:num w:numId="39">
    <w:abstractNumId w:val="15"/>
  </w:num>
  <w:num w:numId="4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256"/>
    <w:rsid w:val="000229A7"/>
    <w:rsid w:val="000355F3"/>
    <w:rsid w:val="00041DCF"/>
    <w:rsid w:val="00045633"/>
    <w:rsid w:val="000462D0"/>
    <w:rsid w:val="00052D44"/>
    <w:rsid w:val="000625C1"/>
    <w:rsid w:val="00077B8F"/>
    <w:rsid w:val="00082C6C"/>
    <w:rsid w:val="0008737F"/>
    <w:rsid w:val="000A637D"/>
    <w:rsid w:val="000A7B23"/>
    <w:rsid w:val="000B475D"/>
    <w:rsid w:val="000D40A6"/>
    <w:rsid w:val="000E223C"/>
    <w:rsid w:val="000E3286"/>
    <w:rsid w:val="000E4B1A"/>
    <w:rsid w:val="000E7C90"/>
    <w:rsid w:val="000F1280"/>
    <w:rsid w:val="000F364F"/>
    <w:rsid w:val="00100DE4"/>
    <w:rsid w:val="00102645"/>
    <w:rsid w:val="00103979"/>
    <w:rsid w:val="00106031"/>
    <w:rsid w:val="00106685"/>
    <w:rsid w:val="00125576"/>
    <w:rsid w:val="00126511"/>
    <w:rsid w:val="00134922"/>
    <w:rsid w:val="00135603"/>
    <w:rsid w:val="00143276"/>
    <w:rsid w:val="00153EEC"/>
    <w:rsid w:val="0017223F"/>
    <w:rsid w:val="0017259D"/>
    <w:rsid w:val="001759B2"/>
    <w:rsid w:val="00183375"/>
    <w:rsid w:val="00194C52"/>
    <w:rsid w:val="00195896"/>
    <w:rsid w:val="00197A45"/>
    <w:rsid w:val="001A01A1"/>
    <w:rsid w:val="001A7852"/>
    <w:rsid w:val="001A7C68"/>
    <w:rsid w:val="001B4FD3"/>
    <w:rsid w:val="001C0CA5"/>
    <w:rsid w:val="001D2C30"/>
    <w:rsid w:val="001D6C90"/>
    <w:rsid w:val="001D6E11"/>
    <w:rsid w:val="001E1554"/>
    <w:rsid w:val="001E6D3F"/>
    <w:rsid w:val="001F60AD"/>
    <w:rsid w:val="00205182"/>
    <w:rsid w:val="002444D7"/>
    <w:rsid w:val="0025120F"/>
    <w:rsid w:val="00273525"/>
    <w:rsid w:val="00276007"/>
    <w:rsid w:val="0029109F"/>
    <w:rsid w:val="002A24D9"/>
    <w:rsid w:val="002A4F81"/>
    <w:rsid w:val="002B4BDC"/>
    <w:rsid w:val="002C206F"/>
    <w:rsid w:val="002D44D0"/>
    <w:rsid w:val="002E4B7C"/>
    <w:rsid w:val="002F145D"/>
    <w:rsid w:val="002F2A70"/>
    <w:rsid w:val="00312073"/>
    <w:rsid w:val="00321A9E"/>
    <w:rsid w:val="00337DF5"/>
    <w:rsid w:val="0034093A"/>
    <w:rsid w:val="00342F12"/>
    <w:rsid w:val="0034403E"/>
    <w:rsid w:val="003553A4"/>
    <w:rsid w:val="003729D3"/>
    <w:rsid w:val="00372FB3"/>
    <w:rsid w:val="003756FF"/>
    <w:rsid w:val="00376CB6"/>
    <w:rsid w:val="00396404"/>
    <w:rsid w:val="003A0866"/>
    <w:rsid w:val="003B46B4"/>
    <w:rsid w:val="003C415E"/>
    <w:rsid w:val="004057E7"/>
    <w:rsid w:val="0041389A"/>
    <w:rsid w:val="00424A85"/>
    <w:rsid w:val="0045095C"/>
    <w:rsid w:val="004523E2"/>
    <w:rsid w:val="00457D67"/>
    <w:rsid w:val="0046039E"/>
    <w:rsid w:val="00464277"/>
    <w:rsid w:val="00466297"/>
    <w:rsid w:val="00474546"/>
    <w:rsid w:val="004A2268"/>
    <w:rsid w:val="004A3123"/>
    <w:rsid w:val="004B6E5D"/>
    <w:rsid w:val="004C705A"/>
    <w:rsid w:val="004D0BA5"/>
    <w:rsid w:val="004E191A"/>
    <w:rsid w:val="004F1940"/>
    <w:rsid w:val="004F2E07"/>
    <w:rsid w:val="00527AD4"/>
    <w:rsid w:val="005329BB"/>
    <w:rsid w:val="00537953"/>
    <w:rsid w:val="0054743B"/>
    <w:rsid w:val="00552896"/>
    <w:rsid w:val="00553922"/>
    <w:rsid w:val="00564AED"/>
    <w:rsid w:val="0056783E"/>
    <w:rsid w:val="00570E11"/>
    <w:rsid w:val="0057786F"/>
    <w:rsid w:val="00577ED7"/>
    <w:rsid w:val="0058088A"/>
    <w:rsid w:val="00582A25"/>
    <w:rsid w:val="00582E73"/>
    <w:rsid w:val="005A2BDB"/>
    <w:rsid w:val="005A4FA2"/>
    <w:rsid w:val="005A503B"/>
    <w:rsid w:val="005D4EBA"/>
    <w:rsid w:val="005F5D8C"/>
    <w:rsid w:val="00613AB3"/>
    <w:rsid w:val="0061455B"/>
    <w:rsid w:val="0061582A"/>
    <w:rsid w:val="00626FFC"/>
    <w:rsid w:val="006325CE"/>
    <w:rsid w:val="00635630"/>
    <w:rsid w:val="00641F5D"/>
    <w:rsid w:val="00657E0F"/>
    <w:rsid w:val="00672BED"/>
    <w:rsid w:val="006B23A9"/>
    <w:rsid w:val="006C0843"/>
    <w:rsid w:val="006D4994"/>
    <w:rsid w:val="006E67F0"/>
    <w:rsid w:val="006E7C99"/>
    <w:rsid w:val="007018C7"/>
    <w:rsid w:val="00704B0B"/>
    <w:rsid w:val="0071471E"/>
    <w:rsid w:val="00715647"/>
    <w:rsid w:val="007261C0"/>
    <w:rsid w:val="0073115D"/>
    <w:rsid w:val="007317D2"/>
    <w:rsid w:val="007319E4"/>
    <w:rsid w:val="00733A39"/>
    <w:rsid w:val="00756D14"/>
    <w:rsid w:val="00772D58"/>
    <w:rsid w:val="007740EB"/>
    <w:rsid w:val="00777D67"/>
    <w:rsid w:val="00786E7D"/>
    <w:rsid w:val="0079118A"/>
    <w:rsid w:val="007A5093"/>
    <w:rsid w:val="007A693A"/>
    <w:rsid w:val="007B50CD"/>
    <w:rsid w:val="007B6C9E"/>
    <w:rsid w:val="007D0058"/>
    <w:rsid w:val="007D07CD"/>
    <w:rsid w:val="008005D4"/>
    <w:rsid w:val="00801706"/>
    <w:rsid w:val="0080316C"/>
    <w:rsid w:val="00812680"/>
    <w:rsid w:val="008173F5"/>
    <w:rsid w:val="00825AC7"/>
    <w:rsid w:val="00847CC6"/>
    <w:rsid w:val="00850408"/>
    <w:rsid w:val="008560D7"/>
    <w:rsid w:val="00880EAA"/>
    <w:rsid w:val="0088577E"/>
    <w:rsid w:val="00885ED3"/>
    <w:rsid w:val="00886270"/>
    <w:rsid w:val="008918B3"/>
    <w:rsid w:val="008A41A2"/>
    <w:rsid w:val="008A4FC4"/>
    <w:rsid w:val="008B030B"/>
    <w:rsid w:val="008C49CA"/>
    <w:rsid w:val="008C6702"/>
    <w:rsid w:val="008D37DF"/>
    <w:rsid w:val="008F2236"/>
    <w:rsid w:val="00900021"/>
    <w:rsid w:val="00905483"/>
    <w:rsid w:val="00905996"/>
    <w:rsid w:val="0094112A"/>
    <w:rsid w:val="00954ECD"/>
    <w:rsid w:val="00962BD3"/>
    <w:rsid w:val="009668AA"/>
    <w:rsid w:val="009674DC"/>
    <w:rsid w:val="0098637D"/>
    <w:rsid w:val="0098732F"/>
    <w:rsid w:val="0099094F"/>
    <w:rsid w:val="0099349D"/>
    <w:rsid w:val="009A272A"/>
    <w:rsid w:val="009A30A5"/>
    <w:rsid w:val="009B0EE5"/>
    <w:rsid w:val="009B740D"/>
    <w:rsid w:val="009C0CB2"/>
    <w:rsid w:val="009C1437"/>
    <w:rsid w:val="009D0107"/>
    <w:rsid w:val="009D2CB2"/>
    <w:rsid w:val="009D56CC"/>
    <w:rsid w:val="009E0787"/>
    <w:rsid w:val="009F1EE2"/>
    <w:rsid w:val="00A05763"/>
    <w:rsid w:val="00A1277C"/>
    <w:rsid w:val="00A16377"/>
    <w:rsid w:val="00A24233"/>
    <w:rsid w:val="00A616D2"/>
    <w:rsid w:val="00A6208D"/>
    <w:rsid w:val="00A63F2B"/>
    <w:rsid w:val="00A70489"/>
    <w:rsid w:val="00A71800"/>
    <w:rsid w:val="00A737F0"/>
    <w:rsid w:val="00A755C6"/>
    <w:rsid w:val="00A9463F"/>
    <w:rsid w:val="00A95CA5"/>
    <w:rsid w:val="00AA08E6"/>
    <w:rsid w:val="00AA0C09"/>
    <w:rsid w:val="00AA3AF6"/>
    <w:rsid w:val="00AA66B6"/>
    <w:rsid w:val="00AB366F"/>
    <w:rsid w:val="00AC3BFD"/>
    <w:rsid w:val="00AC59B7"/>
    <w:rsid w:val="00AE64CD"/>
    <w:rsid w:val="00AE7376"/>
    <w:rsid w:val="00AF03BF"/>
    <w:rsid w:val="00AF252C"/>
    <w:rsid w:val="00AF7A4F"/>
    <w:rsid w:val="00B016BE"/>
    <w:rsid w:val="00B0190D"/>
    <w:rsid w:val="00B04536"/>
    <w:rsid w:val="00B13391"/>
    <w:rsid w:val="00B229E9"/>
    <w:rsid w:val="00B24891"/>
    <w:rsid w:val="00B27B25"/>
    <w:rsid w:val="00B32197"/>
    <w:rsid w:val="00B55292"/>
    <w:rsid w:val="00B66ECB"/>
    <w:rsid w:val="00B74E68"/>
    <w:rsid w:val="00B74F03"/>
    <w:rsid w:val="00B752E1"/>
    <w:rsid w:val="00B76EC6"/>
    <w:rsid w:val="00B772B2"/>
    <w:rsid w:val="00B81D24"/>
    <w:rsid w:val="00B93185"/>
    <w:rsid w:val="00B966B9"/>
    <w:rsid w:val="00B9709E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3E87"/>
    <w:rsid w:val="00BF7512"/>
    <w:rsid w:val="00C06768"/>
    <w:rsid w:val="00C269AC"/>
    <w:rsid w:val="00C326AF"/>
    <w:rsid w:val="00C344FE"/>
    <w:rsid w:val="00C5319C"/>
    <w:rsid w:val="00C573C2"/>
    <w:rsid w:val="00C629D1"/>
    <w:rsid w:val="00C63745"/>
    <w:rsid w:val="00C6602A"/>
    <w:rsid w:val="00C85C02"/>
    <w:rsid w:val="00C90FA6"/>
    <w:rsid w:val="00CA4288"/>
    <w:rsid w:val="00CB165E"/>
    <w:rsid w:val="00CC1C2A"/>
    <w:rsid w:val="00CD50CC"/>
    <w:rsid w:val="00CD6DE7"/>
    <w:rsid w:val="00CD7927"/>
    <w:rsid w:val="00CE6DC5"/>
    <w:rsid w:val="00CF7F32"/>
    <w:rsid w:val="00D04BE6"/>
    <w:rsid w:val="00D05C9C"/>
    <w:rsid w:val="00D129BC"/>
    <w:rsid w:val="00D14B60"/>
    <w:rsid w:val="00D150C9"/>
    <w:rsid w:val="00D245EE"/>
    <w:rsid w:val="00D33C23"/>
    <w:rsid w:val="00D33FC2"/>
    <w:rsid w:val="00D44A96"/>
    <w:rsid w:val="00D45288"/>
    <w:rsid w:val="00D64AD3"/>
    <w:rsid w:val="00D7542B"/>
    <w:rsid w:val="00D76422"/>
    <w:rsid w:val="00D8348D"/>
    <w:rsid w:val="00D92020"/>
    <w:rsid w:val="00D93C78"/>
    <w:rsid w:val="00D979B1"/>
    <w:rsid w:val="00DA7234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6577"/>
    <w:rsid w:val="00E6073F"/>
    <w:rsid w:val="00E66A59"/>
    <w:rsid w:val="00E734EA"/>
    <w:rsid w:val="00E766BE"/>
    <w:rsid w:val="00E77982"/>
    <w:rsid w:val="00E8522C"/>
    <w:rsid w:val="00E92EFF"/>
    <w:rsid w:val="00E95CA3"/>
    <w:rsid w:val="00EF33B4"/>
    <w:rsid w:val="00EF6580"/>
    <w:rsid w:val="00F03C3F"/>
    <w:rsid w:val="00F1010C"/>
    <w:rsid w:val="00F1032B"/>
    <w:rsid w:val="00F1356E"/>
    <w:rsid w:val="00F160AE"/>
    <w:rsid w:val="00F23F4A"/>
    <w:rsid w:val="00F30345"/>
    <w:rsid w:val="00F341F8"/>
    <w:rsid w:val="00F418EF"/>
    <w:rsid w:val="00F42FC2"/>
    <w:rsid w:val="00F52A5C"/>
    <w:rsid w:val="00F772E4"/>
    <w:rsid w:val="00F93080"/>
    <w:rsid w:val="00FA1C3D"/>
    <w:rsid w:val="00FA2636"/>
    <w:rsid w:val="00FD198C"/>
    <w:rsid w:val="00FE1E19"/>
    <w:rsid w:val="00FF0827"/>
    <w:rsid w:val="00FF5F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tabs>
        <w:tab w:val="clear" w:pos="425"/>
        <w:tab w:val="num" w:pos="284"/>
      </w:tabs>
      <w:spacing w:before="0" w:after="0"/>
      <w:ind w:left="284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05763"/>
    <w:rPr>
      <w:color w:val="605E5C"/>
      <w:shd w:val="clear" w:color="auto" w:fill="E1DFDD"/>
    </w:rPr>
  </w:style>
  <w:style w:type="paragraph" w:styleId="Revision">
    <w:name w:val="Revision"/>
    <w:hidden/>
    <w:semiHidden/>
    <w:rsid w:val="001A01A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les.org.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9D479-7940-482E-949D-CD324CF85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908D1-8A44-49E5-BE97-BC8195AF56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6B103-D1A1-4FE8-A3BF-3C9B78852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2021-11-10T14:27:00Z</cp:lastPrinted>
  <dcterms:created xsi:type="dcterms:W3CDTF">2021-12-20T11:10:00Z</dcterms:created>
  <dcterms:modified xsi:type="dcterms:W3CDTF">2022-03-04T10:21:00Z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