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194C1600" w:rsidR="00CC1C2A" w:rsidRDefault="00376CB6" w:rsidP="00205182">
      <w:pPr>
        <w:pStyle w:val="Unittitle"/>
      </w:pPr>
      <w:r>
        <w:t>Uned 323: Gosod plastr gorffen a systemau tâp ac uniadu i orffen arwynebau plastrfwrdd</w:t>
      </w:r>
    </w:p>
    <w:p w14:paraId="3719F5E0" w14:textId="5A6CEFD1" w:rsidR="009B0EE5" w:rsidRPr="00CA6EB5" w:rsidRDefault="006B23A9" w:rsidP="000F364F">
      <w:pPr>
        <w:pStyle w:val="Heading1"/>
        <w:rPr>
          <w:sz w:val="28"/>
          <w:szCs w:val="28"/>
        </w:rPr>
        <w:sectPr w:rsidR="009B0EE5" w:rsidRPr="00CA6EB5" w:rsidSect="006C084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4DE98E28" w14:textId="77777777" w:rsidR="007A0173" w:rsidRDefault="007A0173" w:rsidP="000F364F">
      <w:pPr>
        <w:spacing w:before="0" w:line="240" w:lineRule="auto"/>
      </w:pPr>
      <w:r>
        <w:t>Mae'r uned hon yn ymwneud â dehongli gwybodaeth a mabwysiadu arferion gwaith diogel, iach ac amgylcheddol gyfrifol. Mae’n cynnwys dewis a defnyddio deunyddiau, cydrannau, offer a chyfarpar a pharatoi a gosod plastr gorffen, a thâp a chyfansoddion uniadu i orffen arwynebau plastrfwrdd.</w:t>
      </w:r>
    </w:p>
    <w:p w14:paraId="39BCCD03" w14:textId="67AF5F58" w:rsidR="005A22B8" w:rsidRDefault="005A22B8" w:rsidP="000F364F">
      <w:pPr>
        <w:spacing w:before="0" w:line="240" w:lineRule="auto"/>
      </w:pPr>
      <w:r>
        <w:t>Gellir cyflwyno dysgwyr i’r uned hon drwy eu cymell i ofyn cwestiynau iddyn nhw eu hunain fel:</w:t>
      </w:r>
    </w:p>
    <w:p w14:paraId="5223F44C" w14:textId="77777777" w:rsidR="007A0173" w:rsidRDefault="007A0173" w:rsidP="007A0173">
      <w:pPr>
        <w:pStyle w:val="Normalbulletlist"/>
      </w:pPr>
      <w:r>
        <w:t>Beth yw gosodiad tâp ac uniadu?</w:t>
      </w:r>
    </w:p>
    <w:p w14:paraId="617072B7" w14:textId="77777777" w:rsidR="007A0173" w:rsidRDefault="007A0173" w:rsidP="007A0173">
      <w:pPr>
        <w:pStyle w:val="Normalbulletlist"/>
      </w:pPr>
      <w:r>
        <w:t>Pam y defnyddir tâp ac uniadu?</w:t>
      </w:r>
    </w:p>
    <w:p w14:paraId="43BECE39" w14:textId="77777777" w:rsidR="007A0173" w:rsidRDefault="007A0173" w:rsidP="007A0173">
      <w:pPr>
        <w:pStyle w:val="Normalbulletlist"/>
      </w:pPr>
      <w:r>
        <w:t>Pa fath o blastrfwrdd sydd wedi’i ddylunio ar gyfer gosodiad tâp ac uniadu?</w:t>
      </w:r>
    </w:p>
    <w:p w14:paraId="566E9634" w14:textId="44D38799" w:rsidR="007A0173" w:rsidRDefault="007A0173" w:rsidP="007A0173">
      <w:pPr>
        <w:pStyle w:val="Normalbulletlist"/>
      </w:pPr>
      <w:r>
        <w:t>Pa ddeunyddiau a ddefnyddir wrth dapio ac uniadu plastrfwrdd?</w:t>
      </w:r>
    </w:p>
    <w:p w14:paraId="0205CBFB" w14:textId="77777777" w:rsidR="007A0173" w:rsidRDefault="007A0173" w:rsidP="007A0173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2BD66020" w14:textId="77777777" w:rsidR="006419B1" w:rsidRDefault="006419B1" w:rsidP="00FF7D8C">
      <w:pPr>
        <w:pStyle w:val="Normalnumberedlist"/>
      </w:pPr>
      <w:r>
        <w:t>Deall y broses o ddewis adnoddau</w:t>
      </w:r>
    </w:p>
    <w:p w14:paraId="6B79E400" w14:textId="77777777" w:rsidR="006419B1" w:rsidRDefault="006419B1" w:rsidP="00FF7D8C">
      <w:pPr>
        <w:pStyle w:val="Normalnumberedlist"/>
      </w:pPr>
      <w:r>
        <w:t>Deall sut mae gweithio yn unol â manyleb contract</w:t>
      </w:r>
    </w:p>
    <w:p w14:paraId="58B49337" w14:textId="7BF9B661" w:rsidR="00362620" w:rsidRDefault="00CB51F3" w:rsidP="00362620">
      <w:pPr>
        <w:pStyle w:val="Normalnumberedlist"/>
      </w:pPr>
      <w:r>
        <w:t>Cydymffurfio â'r wybodaeth a roddwyd yn y contract er mwyn cyflawni'r gwaith yn ddiogel ac yn effeithlon yn unol â'r fanyleb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79D2DDA0" w14:textId="5FDA65D0" w:rsidR="005A22B8" w:rsidRDefault="005A22B8" w:rsidP="005A22B8">
      <w:pPr>
        <w:pStyle w:val="Normalheadingblack"/>
        <w:rPr>
          <w:bCs/>
          <w:szCs w:val="22"/>
        </w:rPr>
      </w:pPr>
      <w:bookmarkStart w:id="0" w:name="_Hlk77780823"/>
      <w:bookmarkStart w:id="1" w:name="_Hlk77780722"/>
      <w:bookmarkStart w:id="2" w:name="_Hlk77779949"/>
      <w:r>
        <w:t>Gwerslyfr</w:t>
      </w:r>
    </w:p>
    <w:p w14:paraId="230FA771" w14:textId="357D6CF7" w:rsidR="008558E0" w:rsidRDefault="00535D55" w:rsidP="00E41F62">
      <w:pPr>
        <w:pStyle w:val="Normalbulletlist"/>
      </w:pPr>
      <w:r>
        <w:t xml:space="preserve">Gashe, M., Byrne, K. (2020) </w:t>
      </w:r>
      <w:r>
        <w:rPr>
          <w:i/>
        </w:rPr>
        <w:t>The City &amp; Guilds Textbook: Plastering for Levels 1 and 2.</w:t>
      </w:r>
      <w:r>
        <w:t xml:space="preserve"> London: Hodder Education.  </w:t>
      </w:r>
    </w:p>
    <w:p w14:paraId="1260862E" w14:textId="300D9155" w:rsidR="005A22B8" w:rsidRDefault="008558E0" w:rsidP="005A22B8">
      <w:pPr>
        <w:pStyle w:val="Normalbulletsublist"/>
        <w:numPr>
          <w:ilvl w:val="0"/>
          <w:numId w:val="0"/>
        </w:numPr>
        <w:ind w:left="568" w:hanging="284"/>
      </w:pPr>
      <w:r>
        <w:t>ISBN 978-1-3983-0647-9</w:t>
      </w:r>
      <w:bookmarkEnd w:id="0"/>
    </w:p>
    <w:p w14:paraId="1C084B5C" w14:textId="77777777" w:rsidR="005A22B8" w:rsidRDefault="005A22B8" w:rsidP="005A22B8">
      <w:pPr>
        <w:pStyle w:val="Normalheadingblack"/>
        <w:rPr>
          <w:bCs/>
          <w:szCs w:val="22"/>
        </w:rPr>
      </w:pPr>
      <w:bookmarkStart w:id="3" w:name="_Hlk77780839"/>
      <w:r>
        <w:t>Gwefannau</w:t>
      </w:r>
    </w:p>
    <w:bookmarkEnd w:id="1"/>
    <w:p w14:paraId="0FAA9FB2" w14:textId="7BBE062D" w:rsidR="00B92748" w:rsidRDefault="00B92748" w:rsidP="00930A30">
      <w:pPr>
        <w:pStyle w:val="Normalbulletlist"/>
        <w:rPr>
          <w:rFonts w:eastAsia="Arial"/>
        </w:rPr>
      </w:pPr>
      <w:r>
        <w:rPr>
          <w:rFonts w:eastAsia="Arial"/>
        </w:rPr>
        <w:fldChar w:fldCharType="begin"/>
      </w:r>
      <w:r w:rsidR="00CE6D23">
        <w:rPr>
          <w:rFonts w:eastAsia="Arial"/>
        </w:rPr>
        <w:instrText>HYPERLINK "https://www.chas.co.uk/help-advice/risk-management-compliance/risk-assessment-introduction/method-statement-contents/"</w:instrText>
      </w:r>
      <w:r>
        <w:rPr>
          <w:rFonts w:eastAsia="Arial"/>
        </w:rPr>
        <w:fldChar w:fldCharType="separate"/>
      </w:r>
      <w:r>
        <w:rPr>
          <w:rStyle w:val="Hyperlink"/>
        </w:rPr>
        <w:t>CHAS | What are RAMS Documents in Health and Safety</w:t>
      </w:r>
      <w:r>
        <w:rPr>
          <w:rFonts w:eastAsia="Arial"/>
        </w:rPr>
        <w:fldChar w:fldCharType="end"/>
      </w:r>
    </w:p>
    <w:p w14:paraId="28332C92" w14:textId="2093C9BD" w:rsidR="00B92748" w:rsidRPr="00B92748" w:rsidRDefault="00AD7F6D" w:rsidP="00930A30">
      <w:pPr>
        <w:pStyle w:val="Normalbulletlist"/>
        <w:rPr>
          <w:rStyle w:val="Hyperlink"/>
          <w:rFonts w:eastAsia="Arial" w:cs="Arial"/>
          <w:color w:val="auto"/>
          <w:szCs w:val="22"/>
          <w:u w:val="none"/>
        </w:rPr>
      </w:pPr>
      <w:hyperlink r:id="rId16" w:history="1">
        <w:r w:rsidR="002F3069">
          <w:rPr>
            <w:rStyle w:val="Hyperlink"/>
          </w:rPr>
          <w:t>British Gypsum | The White Book</w:t>
        </w:r>
      </w:hyperlink>
    </w:p>
    <w:p w14:paraId="15B387FD" w14:textId="103A2637" w:rsidR="006C7A55" w:rsidRDefault="00AD7F6D" w:rsidP="00930A30">
      <w:pPr>
        <w:pStyle w:val="Normalbulletlist"/>
        <w:rPr>
          <w:rFonts w:eastAsia="Arial" w:cs="Arial"/>
          <w:szCs w:val="22"/>
        </w:rPr>
      </w:pPr>
      <w:hyperlink r:id="rId17" w:history="1">
        <w:r w:rsidR="002F3069">
          <w:rPr>
            <w:rStyle w:val="Hyperlink"/>
          </w:rPr>
          <w:t>Google | Gantt progress chart for construction</w:t>
        </w:r>
      </w:hyperlink>
    </w:p>
    <w:p w14:paraId="0C93995D" w14:textId="198B75EE" w:rsidR="006C7A55" w:rsidRPr="005536BC" w:rsidRDefault="00AD7F6D" w:rsidP="00930A30">
      <w:pPr>
        <w:pStyle w:val="Normalbulletlist"/>
        <w:rPr>
          <w:rStyle w:val="Hyperlink"/>
          <w:rFonts w:eastAsia="Arial" w:cs="Arial"/>
          <w:color w:val="auto"/>
          <w:szCs w:val="22"/>
          <w:u w:val="none"/>
        </w:rPr>
      </w:pPr>
      <w:hyperlink r:id="rId18" w:history="1">
        <w:r w:rsidR="002F3069">
          <w:rPr>
            <w:rStyle w:val="Hyperlink"/>
          </w:rPr>
          <w:t>Edrawsoft | Construction Gantt Chart - Key Points You Should Know</w:t>
        </w:r>
      </w:hyperlink>
    </w:p>
    <w:p w14:paraId="1637F186" w14:textId="0BCE22E3" w:rsidR="005536BC" w:rsidRPr="00216D0C" w:rsidRDefault="005536BC" w:rsidP="005536BC">
      <w:pPr>
        <w:pStyle w:val="Normalheadingblack"/>
      </w:pPr>
      <w:r>
        <w:rPr>
          <w:rStyle w:val="Hyperlink"/>
          <w:color w:val="auto"/>
          <w:u w:val="none"/>
        </w:rPr>
        <w:t>Deddfwriaeth</w:t>
      </w:r>
    </w:p>
    <w:p w14:paraId="145A04BC" w14:textId="77777777" w:rsidR="0026750A" w:rsidRDefault="00AD7F6D" w:rsidP="0026750A">
      <w:pPr>
        <w:pStyle w:val="Normalbulletlist"/>
        <w:rPr>
          <w:rFonts w:eastAsia="Arial" w:cs="Arial"/>
          <w:szCs w:val="22"/>
        </w:rPr>
      </w:pPr>
      <w:hyperlink r:id="rId19" w:history="1">
        <w:r w:rsidR="002F3069">
          <w:rPr>
            <w:rStyle w:val="Hyperlink"/>
          </w:rPr>
          <w:t>HSE | Reporting a health and safety issue</w:t>
        </w:r>
      </w:hyperlink>
    </w:p>
    <w:p w14:paraId="58545B68" w14:textId="3E3DE876" w:rsidR="006C7A55" w:rsidRPr="00216D0C" w:rsidRDefault="00AD7F6D" w:rsidP="00930A30">
      <w:pPr>
        <w:pStyle w:val="Normalbulletlist"/>
        <w:rPr>
          <w:rStyle w:val="Hyperlink"/>
          <w:rFonts w:eastAsia="Arial" w:cs="Arial"/>
          <w:color w:val="auto"/>
          <w:szCs w:val="22"/>
          <w:u w:val="none"/>
        </w:rPr>
      </w:pPr>
      <w:hyperlink r:id="rId20" w:history="1">
        <w:r w:rsidR="002F3069">
          <w:rPr>
            <w:rStyle w:val="Hyperlink"/>
          </w:rPr>
          <w:t>HSE | PUWER 1998:</w:t>
        </w:r>
      </w:hyperlink>
      <w:hyperlink r:id="rId21" w:history="1">
        <w:r w:rsidR="002F3069">
          <w:rPr>
            <w:rStyle w:val="Hyperlink"/>
          </w:rPr>
          <w:t xml:space="preserve"> Provision and Use of Work Equipment Regulations 1998.</w:t>
        </w:r>
      </w:hyperlink>
      <w:hyperlink r:id="rId22" w:history="1">
        <w:r w:rsidR="002F3069">
          <w:rPr>
            <w:rStyle w:val="Hyperlink"/>
          </w:rPr>
          <w:t xml:space="preserve"> Open learning guidance</w:t>
        </w:r>
      </w:hyperlink>
    </w:p>
    <w:p w14:paraId="680BBDF9" w14:textId="1B7EC022" w:rsidR="00216D0C" w:rsidRPr="00216D0C" w:rsidRDefault="00AD7F6D" w:rsidP="00216D0C">
      <w:pPr>
        <w:pStyle w:val="Normalbulletlist"/>
      </w:pPr>
      <w:hyperlink r:id="rId23" w:history="1">
        <w:r w:rsidR="002F3069">
          <w:rPr>
            <w:rStyle w:val="Hyperlink"/>
          </w:rPr>
          <w:t>HSE | PPE</w:t>
        </w:r>
      </w:hyperlink>
    </w:p>
    <w:p w14:paraId="4F150910" w14:textId="77777777" w:rsidR="00B92748" w:rsidRPr="00930A30" w:rsidRDefault="00B92748" w:rsidP="00930A30">
      <w:pPr>
        <w:pStyle w:val="Normalbulletsublist"/>
        <w:numPr>
          <w:ilvl w:val="0"/>
          <w:numId w:val="0"/>
        </w:numPr>
        <w:ind w:left="568"/>
        <w:rPr>
          <w:rFonts w:eastAsia="Arial" w:cs="Arial"/>
          <w:szCs w:val="22"/>
        </w:rPr>
      </w:pPr>
    </w:p>
    <w:bookmarkEnd w:id="2"/>
    <w:bookmarkEnd w:id="3"/>
    <w:p w14:paraId="2060A32B" w14:textId="58DDE61D" w:rsidR="009B0EE5" w:rsidRDefault="009B0EE5" w:rsidP="005A22B8">
      <w:pPr>
        <w:pStyle w:val="Normalbulletsublist"/>
        <w:numPr>
          <w:ilvl w:val="0"/>
          <w:numId w:val="0"/>
        </w:numPr>
        <w:ind w:left="284"/>
      </w:pPr>
    </w:p>
    <w:p w14:paraId="53D1DDD2" w14:textId="77777777" w:rsidR="00AD7F6D" w:rsidRDefault="00AD7F6D" w:rsidP="005A22B8">
      <w:pPr>
        <w:pStyle w:val="Normalbulletsublist"/>
        <w:numPr>
          <w:ilvl w:val="0"/>
          <w:numId w:val="0"/>
        </w:numPr>
        <w:ind w:left="284"/>
      </w:pPr>
    </w:p>
    <w:p w14:paraId="52C66C19" w14:textId="77777777" w:rsidR="00D93C78" w:rsidRDefault="00D93C78" w:rsidP="00930A30">
      <w:pPr>
        <w:pStyle w:val="Normalbulletsublist"/>
        <w:numPr>
          <w:ilvl w:val="0"/>
          <w:numId w:val="0"/>
        </w:numPr>
      </w:pPr>
    </w:p>
    <w:p w14:paraId="1B9DD587" w14:textId="022EA6EC" w:rsidR="00362620" w:rsidRDefault="00362620" w:rsidP="00930A30">
      <w:pPr>
        <w:pStyle w:val="Normalbulletsublist"/>
        <w:numPr>
          <w:ilvl w:val="0"/>
          <w:numId w:val="0"/>
        </w:numPr>
        <w:sectPr w:rsidR="00362620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417597E4" w:rsidR="003729D3" w:rsidRDefault="003729D3" w:rsidP="00930A30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24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CFEC52D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AD6BC2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2543770" w14:textId="77777777" w:rsidR="00AD6BC2" w:rsidRPr="00CD50CC" w:rsidRDefault="00AD6BC2" w:rsidP="006A59A9">
            <w:pPr>
              <w:pStyle w:val="Normalnumberedlist"/>
              <w:numPr>
                <w:ilvl w:val="0"/>
                <w:numId w:val="37"/>
              </w:numPr>
            </w:pPr>
            <w:r>
              <w:t>Deall y broses o ddewis adnoddau</w:t>
            </w:r>
          </w:p>
          <w:p w14:paraId="028BA971" w14:textId="685854B0" w:rsidR="00AD6BC2" w:rsidRPr="00CD50CC" w:rsidRDefault="00AD6BC2" w:rsidP="00AD6BC2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4EAA275F" w:rsidR="00AD6BC2" w:rsidRPr="00CD50CC" w:rsidRDefault="00AD6BC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6C30854" w14:textId="7632E3B8" w:rsidR="000E3F7A" w:rsidRDefault="00EB29FD" w:rsidP="00B6191D">
            <w:pPr>
              <w:pStyle w:val="Normalbulletlist"/>
            </w:pPr>
            <w:r>
              <w:t xml:space="preserve">Bydd dysgwyr yn ymchwilio i’r manteision a’r rhesymau dros ddefnyddio gypswm modern sydd wedi’i gymysgu ymlaen llaw ac </w:t>
            </w:r>
            <w:r>
              <w:lastRenderedPageBreak/>
              <w:t xml:space="preserve">uniadu cyfansoddion wedi’u cyfuno ymlaen llaw a’u cymysgu ymlaen llaw wrth osod a gorffen arwynebau plastrfwrdd ac ategwaith ar gyfer addurno, yn unol â manylebau, lluniadau, gwybodaeth y gwneuthurwr a rheoliadau adeiladu. </w:t>
            </w:r>
          </w:p>
          <w:p w14:paraId="672B507B" w14:textId="6FCB761A" w:rsidR="00AD6BC2" w:rsidRPr="00B6191D" w:rsidRDefault="000E3F7A" w:rsidP="00B6191D">
            <w:pPr>
              <w:pStyle w:val="Normalbulletlist"/>
            </w:pPr>
            <w:r>
              <w:t>Bydd dysgwyr yn deall sut mae deunyddiau a chydrannau’n cael eu defnyddio i greu arwynebau plaen a chymhleth i ffurfio gorffeniadau amrywiol fel rhai fertigol, llorweddol, crwm, ar oleddf, trawstiau, onglau sgwâr a sblae i ffurfio arwynebau plastrfwrdd gorffenedig.</w:t>
            </w:r>
          </w:p>
          <w:p w14:paraId="6B7EAE11" w14:textId="7577BA25" w:rsidR="00E979FF" w:rsidRPr="00B6191D" w:rsidRDefault="00E979FF" w:rsidP="00B6191D">
            <w:pPr>
              <w:pStyle w:val="Normalbulletlist"/>
            </w:pPr>
            <w:r>
              <w:t>Bydd dysgwyr yn deall pwysigrwyadd atal tân a’r deunyddiau a ddefnyddir wrth osod.</w:t>
            </w:r>
          </w:p>
          <w:p w14:paraId="74016CB7" w14:textId="4053F715" w:rsidR="00B6191D" w:rsidRDefault="00B6191D" w:rsidP="00B6191D">
            <w:pPr>
              <w:pStyle w:val="Normalbulletlist"/>
            </w:pPr>
            <w:r>
              <w:rPr>
                <w:rStyle w:val="normaltextrun"/>
              </w:rPr>
              <w:t>Bydd dysgwyr yn cydweithio, yn trafod ac yn rhannu eu profiad a’u gwybodaeth yn y gweithle er mwyn canfod a dewis y math cywir o blastr gorffen, cyfansoddion wedi’u cyfuno a’u cymysgu ymlaen llaw, atgyfnerthiadau, selwyr, preimars, gleiniau a gosodiadau ar gyfer paratoi a defnyddio cotiau dilynol.</w:t>
            </w:r>
            <w:r>
              <w:rPr>
                <w:rStyle w:val="eop"/>
              </w:rPr>
              <w:t> </w:t>
            </w:r>
          </w:p>
          <w:p w14:paraId="75B49187" w14:textId="05A5E4A3" w:rsidR="00B6191D" w:rsidRDefault="00B6191D" w:rsidP="00B6191D">
            <w:pPr>
              <w:pStyle w:val="Normalbulletlist"/>
            </w:pPr>
            <w:r>
              <w:rPr>
                <w:rStyle w:val="normaltextrun"/>
              </w:rPr>
              <w:t>Bydd dysgwyr yn cydweithio, yn trafod ac yn rhannu eu profiad a’u gwybodaeth yn y gweithle er mwyn asesu ansawdd a chyflwr plastrau, cyfansoddion wedi’u cyfuno a’u cymysgu ymlaen llaw, atgyfnerthiadau, selwyr, preimars, gleiniau a gosodiadau, a sicrhau eu bod yn addas i’w defnyddio a heb ddiffygion.</w:t>
            </w:r>
            <w:r>
              <w:rPr>
                <w:rStyle w:val="eop"/>
              </w:rPr>
              <w:t> </w:t>
            </w:r>
          </w:p>
          <w:p w14:paraId="52A1A5D3" w14:textId="703AABC8" w:rsidR="00A0747C" w:rsidRPr="00CD50CC" w:rsidRDefault="00B6191D" w:rsidP="00B6191D">
            <w:pPr>
              <w:pStyle w:val="Normalbulletlist"/>
            </w:pPr>
            <w:r>
              <w:rPr>
                <w:rStyle w:val="normaltextrun"/>
              </w:rPr>
              <w:t>Bydd dysgwyr yn cydweithio, yn trafod ac yn rhannu eu profiad ar leoliad a’u gwybodaeth i sicrhau bod deunyddiau’n cael eu storio yn unol â gwybodaeth y gwneuthurwr, a nodi deunyddiau ac ategolion o ran ansawdd a chyflwr gwael a halogiad, a sicrhau eu bod yn cael eu tynnu a’u rhoi i’r naill ochr.</w:t>
            </w:r>
          </w:p>
        </w:tc>
      </w:tr>
      <w:tr w:rsidR="00AD6BC2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3C080BF" w:rsidR="00AD6BC2" w:rsidRPr="00CD50CC" w:rsidRDefault="00AD6BC2" w:rsidP="006A59A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12752592" w:rsidR="00AD6BC2" w:rsidRPr="00CD50CC" w:rsidRDefault="00AD6BC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44B714E" w14:textId="15DCF89E" w:rsidR="00B6191D" w:rsidRPr="00B6191D" w:rsidRDefault="00B6191D" w:rsidP="00A0747C">
            <w:pPr>
              <w:pStyle w:val="Normalbulletlist"/>
              <w:rPr>
                <w:rStyle w:val="eop"/>
              </w:rPr>
            </w:pPr>
            <w:r>
              <w:rPr>
                <w:rStyle w:val="normaltextrun"/>
                <w:color w:val="000000"/>
                <w:shd w:val="clear" w:color="auto" w:fill="FFFFFF"/>
              </w:rPr>
              <w:t xml:space="preserve">Bydd dysgwyr yn ailedrych ar waith RAMS (asesiad risg a datganiad dull) blaenorol er mwyn gallu dewis mathau addas o blastr, cyfansoddion wedi’u cyfuno a’u cymysgu ymlaen llaw, cydrannau, </w:t>
            </w:r>
            <w:r>
              <w:rPr>
                <w:rStyle w:val="normaltextrun"/>
                <w:color w:val="000000"/>
                <w:shd w:val="clear" w:color="auto" w:fill="FFFFFF"/>
              </w:rPr>
              <w:lastRenderedPageBreak/>
              <w:t>ategolion, gleiniau ac atgyfnerthiadau ar gyfer cynhyrchu cefndiroedd amrywiol fel: plastrfwrdd ar arwynebau fertigol a llorweddol.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  <w:p w14:paraId="75392DBE" w14:textId="0612A4DD" w:rsidR="00A0747C" w:rsidRDefault="00A0747C" w:rsidP="00A0747C">
            <w:pPr>
              <w:pStyle w:val="Normalbulletlist"/>
            </w:pPr>
            <w:r>
              <w:t xml:space="preserve">Bydd dysgwyr yn cynhyrchu RAMS ar gyfer prosiect bach o’u dewis, gan gynnwys rhai o’r adnoddau uchod. </w:t>
            </w:r>
          </w:p>
          <w:p w14:paraId="470BE702" w14:textId="79D2AE81" w:rsidR="0019229D" w:rsidRPr="0019229D" w:rsidRDefault="00A0747C" w:rsidP="00C85C02">
            <w:pPr>
              <w:pStyle w:val="Normalbulletlist"/>
              <w:rPr>
                <w:rStyle w:val="normaltextrun"/>
              </w:rPr>
            </w:pPr>
            <w:r>
              <w:t xml:space="preserve">Bydd dysgwyr </w:t>
            </w:r>
            <w:r>
              <w:rPr>
                <w:rStyle w:val="normaltextrun"/>
                <w:bdr w:val="none" w:sz="0" w:space="0" w:color="auto" w:frame="1"/>
              </w:rPr>
              <w:t xml:space="preserve">yn cydweithio ac yn trafod sut mae adnabod a rhoi gwybod am unrhyw broblemau gydag arwynebau ac ymylon cefndir, </w:t>
            </w:r>
            <w:r>
              <w:t xml:space="preserve">gan gynnwys mannau uniadu, </w:t>
            </w:r>
            <w:r>
              <w:rPr>
                <w:rStyle w:val="normaltextrun"/>
                <w:bdr w:val="none" w:sz="0" w:space="0" w:color="auto" w:frame="1"/>
              </w:rPr>
              <w:t>dulliau paratoi a chydrannau cysylltiedig</w:t>
            </w:r>
            <w:r>
              <w:t>.</w:t>
            </w:r>
          </w:p>
          <w:p w14:paraId="05948667" w14:textId="6A11F29B" w:rsidR="00A0747C" w:rsidRPr="00CD50CC" w:rsidRDefault="0019229D" w:rsidP="00C85C02">
            <w:pPr>
              <w:pStyle w:val="Normalbulletlist"/>
            </w:pPr>
            <w:r>
              <w:t>Bydd dysgwyr yn gwybod beth yw’r weithdrefn adrodd gywir, gan gynnwys personél sy’n gyfrifol, fel y rheolwr llinell, y cleient, y gwneuthurwyr, ac ati.</w:t>
            </w:r>
          </w:p>
        </w:tc>
      </w:tr>
      <w:tr w:rsidR="00AD6BC2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6002FE95" w:rsidR="00AD6BC2" w:rsidRPr="00CD50CC" w:rsidRDefault="00AD6BC2" w:rsidP="006A59A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589A1E76" w:rsidR="00AD6BC2" w:rsidRPr="00CD50CC" w:rsidRDefault="00AD6BC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BB6186D" w14:textId="6EC3B709" w:rsidR="00B92748" w:rsidRPr="0019229D" w:rsidRDefault="00B92748" w:rsidP="00B92748">
            <w:pPr>
              <w:pStyle w:val="Normalbulletlist"/>
            </w:pPr>
            <w:r>
              <w:t>Bydd dysgwyr yn trafod eu profiad yn y gweithle o ddewis deunyddiau a dehongli ac echdynnu ffynonellau gwybodaeth dechnegol fel lluniadau, manylebau, rhestrau a gwybodaeth gwneuthurwyr i sicrhau ansawdd cyn ac wrth baratoi, cymysgu a gosod er mwyn cyrraedd safonau gofynnol y diwydiant.</w:t>
            </w:r>
          </w:p>
          <w:p w14:paraId="21CF31F4" w14:textId="7BA4AD45" w:rsidR="00AD6BC2" w:rsidRPr="00CD50CC" w:rsidRDefault="00B92748" w:rsidP="00C85C02">
            <w:pPr>
              <w:pStyle w:val="Normalbulletlist"/>
            </w:pPr>
            <w:r>
              <w:t>Bydd dysgwyr yn gwybod beth yw’r gweithdrefnau sefydliadol ar gyfer rhoi gwybod am ddiffygion ac anghywirdebau mewn dogfennau, ac yn gallu egluro’r gadwyn orchymyn ar gyfer y broses hon, e.e. goruchwyliwr, rheolwr llinell ac ati.</w:t>
            </w:r>
          </w:p>
        </w:tc>
      </w:tr>
      <w:tr w:rsidR="00AD6BC2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2DA9B182" w:rsidR="00AD6BC2" w:rsidRPr="00CD50CC" w:rsidRDefault="00AD6BC2" w:rsidP="006A59A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5AD0067E" w:rsidR="00AD6BC2" w:rsidRPr="00CD50CC" w:rsidRDefault="00AD6BC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Peryglon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A1AF506" w14:textId="11263B79" w:rsidR="00B92748" w:rsidRPr="00B47F46" w:rsidRDefault="00B92748" w:rsidP="00B92748">
            <w:pPr>
              <w:pStyle w:val="Normalbulletlist"/>
            </w:pPr>
            <w:r>
              <w:t>Bydd dysgwyr yn trafod RAMS blaenorol i adnabod a nodi peryglon sy’n gysylltiedig â’r amserlen waith a’r deunyddiau sy’n gysylltiedig â’r gwaith gosod, plastro a’r broses tâp ac uniadu.</w:t>
            </w:r>
          </w:p>
          <w:p w14:paraId="190A7896" w14:textId="2A5D8143" w:rsidR="00B92748" w:rsidRDefault="00B92748" w:rsidP="00B92748">
            <w:pPr>
              <w:pStyle w:val="Normalbulletlist"/>
            </w:pPr>
            <w:r>
              <w:t>Bydd dysgwyr yn ymchwilio i sut mae cynhyrchu a dilyn datganiadau dull ac asesiadau risg i nodi'r cyfarpar diogelu personol cywir (PPE) a chyflawni’r gwaith yn ddiogel ac yn fedrus yn unol â deddfwriaeth iechyd a diogelwch.</w:t>
            </w:r>
          </w:p>
          <w:p w14:paraId="334D6A6D" w14:textId="77777777" w:rsidR="00AD6BC2" w:rsidRDefault="00B92748" w:rsidP="00B47F46">
            <w:pPr>
              <w:pStyle w:val="Normalbulletlist"/>
            </w:pPr>
            <w:r>
              <w:lastRenderedPageBreak/>
              <w:t>Bydd dysgwyr yn deall eu cyfrifoldeb dros roi gwybod am ddamweiniau, peryglon a damweiniau fu bron â digwydd yn y gweithle i’r lefel briodol o awdurdod wrth baratoi a gorffen plastrfwrdd gan ddefnyddio plastrau, neu ddeunyddiau tâp ac uniadu, cydrannau ac ategolion.</w:t>
            </w:r>
          </w:p>
          <w:p w14:paraId="2B36DE57" w14:textId="75B4C21F" w:rsidR="005538FA" w:rsidRPr="00CD50CC" w:rsidRDefault="005538FA" w:rsidP="00B47F46">
            <w:pPr>
              <w:pStyle w:val="Normalbulletlist"/>
            </w:pPr>
            <w:r>
              <w:rPr>
                <w:color w:val="000000" w:themeColor="text1"/>
              </w:rPr>
              <w:t xml:space="preserve">Bydd dysgwyr yn cymryd rhan mewn ffug weithgaredd theori, sef adrodd am ddamwain i RIDDOR (Rheoliadau Adrodd ar Anafiadau, Clefydau a Digwyddiadau Peryglus) ac i’r Awdurdod Gweithredol Iechyd a Diogelwch. </w:t>
            </w:r>
          </w:p>
        </w:tc>
      </w:tr>
      <w:tr w:rsidR="005A22B8" w:rsidRPr="00D979B1" w14:paraId="2C9C32BB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54FB670" w14:textId="684F9472" w:rsidR="005A22B8" w:rsidRPr="00CD50CC" w:rsidRDefault="00AD6BC2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05C0B086" w:rsidR="005A22B8" w:rsidRPr="00CD50CC" w:rsidRDefault="00AD6BC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34700E2" w14:textId="0AF4F52A" w:rsidR="00B92748" w:rsidRDefault="00B92748" w:rsidP="00B92748">
            <w:pPr>
              <w:pStyle w:val="Normalbulletlist"/>
            </w:pPr>
            <w:r>
              <w:t>Bydd dysgwyr yn ymchwilio i’w cyfrifoldeb am gwblhau tasgau gwaith penodol yn unol â’r safon ofynnol a’r amserlenni a bennwyd gan raglenni gwaith a gynlluniwyd, ac yn deall hynny.</w:t>
            </w:r>
          </w:p>
          <w:p w14:paraId="69EB0AF3" w14:textId="546A8EFC" w:rsidR="006C7A55" w:rsidRDefault="006C7A55" w:rsidP="006C7A55">
            <w:pPr>
              <w:pStyle w:val="Normalbulletlist"/>
            </w:pPr>
            <w:r>
              <w:t xml:space="preserve">Bydd dysgwyr yn cwblhau siart Gantt i ddangos rhaglen waith ar gyfer prosiect plastro/tâp ac uniadu bach. </w:t>
            </w:r>
          </w:p>
          <w:p w14:paraId="6BC2D617" w14:textId="1DCCA5ED" w:rsidR="00605605" w:rsidRPr="00CD50CC" w:rsidRDefault="00F60AA0" w:rsidP="00F60AA0">
            <w:pPr>
              <w:pStyle w:val="Normalbulletlist"/>
            </w:pPr>
            <w:r>
              <w:rPr>
                <w:rStyle w:val="normaltextrun"/>
                <w:color w:val="000000"/>
                <w:shd w:val="clear" w:color="auto" w:fill="FFFFFF"/>
              </w:rPr>
              <w:t>Bydd dysgwyr yn cydweithio, yn trafod ac yn rhannu profiad yn y gweithle o beidio â chwrdd â therfynau amser a gynlluniwyd, a’r effeithiau dilynol a gaiff hynny ar grefftau eraill ac ar raglenni gwaith a gynlluniwyd.</w:t>
            </w:r>
          </w:p>
        </w:tc>
      </w:tr>
      <w:tr w:rsidR="00C7163E" w:rsidRPr="00D979B1" w14:paraId="0F4C2CB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CD74F43" w14:textId="77777777" w:rsidR="00C7163E" w:rsidRPr="00CD50CC" w:rsidRDefault="00C7163E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B088798" w14:textId="3DFF32EC" w:rsidR="00C7163E" w:rsidRDefault="00AD6BC2" w:rsidP="008E577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Offer a chyfarpar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3158BCB" w14:textId="2AC74E6E" w:rsidR="00F92A90" w:rsidRPr="00F92A90" w:rsidRDefault="00F92A90" w:rsidP="006C7A55">
            <w:pPr>
              <w:pStyle w:val="Normalbulletlist"/>
              <w:rPr>
                <w:rStyle w:val="eop"/>
              </w:rPr>
            </w:pPr>
            <w:r>
              <w:rPr>
                <w:rStyle w:val="normaltextrun"/>
                <w:color w:val="000000"/>
                <w:shd w:val="clear" w:color="auto" w:fill="FFFFFF"/>
              </w:rPr>
              <w:t>Bydd dysgwyr yn cydweithio ac yn trafod sut mae cynnal gwiriadau ymlaen llaw ar offer llaw ac offer pŵer i sicrhau eu bod yn addas i’w defnyddio ac yn addas i’r diben wrth baratoi cefndiroedd, a chymysgu plastrau a chyfansoddion wedi’u cyfuno a’u cymysgu ymlaen llaw i’w rhoi ar arwynebau fertigol a llorweddol.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  <w:p w14:paraId="4AC6ABB7" w14:textId="30F85D06" w:rsidR="006C7A55" w:rsidRDefault="006C7A55" w:rsidP="006C7A55">
            <w:pPr>
              <w:pStyle w:val="Normalbulletlist"/>
            </w:pPr>
            <w:r>
              <w:t xml:space="preserve">Bydd dysgwyr yn ymchwilio i Reoliadau Darparu a Defnyddio Cyfarpar Gwaith (PUWER) 1998, a’u trafod. </w:t>
            </w:r>
          </w:p>
          <w:p w14:paraId="701C04C7" w14:textId="26F2A646" w:rsidR="006C7A55" w:rsidRDefault="006C7A55" w:rsidP="006C7A55">
            <w:pPr>
              <w:pStyle w:val="Normalbulletlist"/>
            </w:pPr>
            <w:r>
              <w:t xml:space="preserve">Bydd dysgwyr yn gwybod sut mae defnyddio offer llaw, offer pŵer a chael gafael ar </w:t>
            </w:r>
          </w:p>
          <w:p w14:paraId="0146AC49" w14:textId="198B459B" w:rsidR="006C7A55" w:rsidRPr="00CD50CC" w:rsidRDefault="006C7A55" w:rsidP="006C7A55">
            <w:pPr>
              <w:pStyle w:val="Normalbulletlist"/>
              <w:numPr>
                <w:ilvl w:val="0"/>
                <w:numId w:val="0"/>
              </w:numPr>
              <w:ind w:left="284"/>
            </w:pPr>
            <w:r>
              <w:lastRenderedPageBreak/>
              <w:t>gyfarpar yn fedrus, yn unol â’r dull gweithio a sut mae storio a’i gynnal a’i gadw yn ystod ac ar ôl cwblhau tasgau gwaith penodol.</w:t>
            </w:r>
          </w:p>
        </w:tc>
      </w:tr>
      <w:tr w:rsidR="00C7163E" w:rsidRPr="00D979B1" w14:paraId="3B39B472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2BC5D9A3" w14:textId="586EC7CD" w:rsidR="00C7163E" w:rsidRPr="00CD50CC" w:rsidRDefault="00AD6BC2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Cydymffurfio â'r wybodaeth a roddwyd yn y contract er mwyn cyflawni'r gwaith yn ddiogel ac yn effeithlon yn unol â'r fanyleb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03AFC22" w14:textId="1D9A8A92" w:rsidR="00C7163E" w:rsidRDefault="005F770C" w:rsidP="008E577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Dangos sgiliau gwaith i wirio, gosod a gorffen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39F2F25" w14:textId="22B61460" w:rsidR="00C7163E" w:rsidRDefault="006C7A55" w:rsidP="00061358">
            <w:pPr>
              <w:pStyle w:val="Normalbulletlist"/>
            </w:pPr>
            <w:r>
              <w:t>Bydd dysgwyr yn cymryd rhan mewn gweithgareddau gweithdy ac yn gallu gwirio’r holl arwynebau, onglau a sblae fertigol a llorweddol cymhleth a phlaen cyn defnyddio plastr gorffennu, cyfansoddion uniadu wedi’u cyfuno a’u cymysgu ymlaen llaw, asesu plastrfwrdd ar gyfer y safle cywir, ategwaith ac uniadau, atgyfnerthiadau, safle ac aliniad gleiniau, gosod treiddiadau gan gynnwys agorfeydd gwasanaethau, socedi a phibellau.</w:t>
            </w:r>
          </w:p>
          <w:p w14:paraId="3E387759" w14:textId="5ACBEA35" w:rsidR="005538FA" w:rsidRPr="00393380" w:rsidRDefault="005538FA" w:rsidP="00061358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Bydd dysgwyr yn cymryd rhan mewn gweithgareddau gweithdy i adeiladu a gorffen sblae 90 gradd ac i ymarfer defnyddio patresau a thorri allan ar gyfer unrhyw socedi a phibellau angenrheidiol.</w:t>
            </w:r>
          </w:p>
          <w:p w14:paraId="4219F458" w14:textId="77777777" w:rsidR="00F92A90" w:rsidRPr="00F92A90" w:rsidRDefault="00F92A90" w:rsidP="00AA689D">
            <w:pPr>
              <w:pStyle w:val="Normalbulletlist"/>
              <w:rPr>
                <w:rStyle w:val="eop"/>
              </w:rPr>
            </w:pPr>
            <w:r>
              <w:rPr>
                <w:rStyle w:val="normaltextrun"/>
                <w:color w:val="000000"/>
                <w:shd w:val="clear" w:color="auto" w:fill="FFFFFF"/>
              </w:rPr>
              <w:t>Bydd dysgwyr yn cydweithio, yn trafod ac yn rhannu profiad o blastr gorffennu, cyfansoddion wedi’u cyfuno a’u cymysgu ymlaen llaw, gan gynnwys lleoliad sgrim hunan-adlynol a gleiniau i alluogi arwyneb gorffenedig ar gyfer addurno.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  <w:p w14:paraId="0B4F9A92" w14:textId="335E9C9A" w:rsidR="008F781D" w:rsidRPr="00F92A90" w:rsidRDefault="008F781D" w:rsidP="00AA689D">
            <w:pPr>
              <w:pStyle w:val="Normalbulletlist"/>
            </w:pPr>
            <w:r>
              <w:t xml:space="preserve">Bydd dysgwyr yn gallu mesur arwynebedd wynebau a chyfrifo meintiau cywir plastrau, cyfansoddion uniadu, atgyfnerthiadau, gleiniau, preimars a selwyr, gan gynnwys lwfans ar gyfer gwastraff. </w:t>
            </w:r>
          </w:p>
          <w:p w14:paraId="51E78DDA" w14:textId="040E49C7" w:rsidR="008F781D" w:rsidRPr="00CD50CC" w:rsidRDefault="008F781D" w:rsidP="00061358">
            <w:pPr>
              <w:pStyle w:val="Normalbulletlist"/>
            </w:pPr>
            <w:r>
              <w:t>Bydd dysgwyr yn gallu nodi a dewis y math cywir o blastr gorffennu gypswm fel gorffeniad bwrdd a gorffeniad lluosog, sgrim hunan-adlynol, gosodiadau mecanyddol, gleiniau wrth osod a gorffen arwynebau plastrfwrdd.</w:t>
            </w:r>
          </w:p>
        </w:tc>
      </w:tr>
      <w:tr w:rsidR="005F770C" w:rsidRPr="00D979B1" w14:paraId="631A18B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6130BC5" w14:textId="77777777" w:rsidR="005F770C" w:rsidRPr="00CD50CC" w:rsidRDefault="005F770C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3B74442" w14:textId="2E40E9DC" w:rsidR="005F770C" w:rsidRDefault="005F770C" w:rsidP="00C7163E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Defnyddio a chynnal a chadw offer llaw, offer pŵer cludadwy a chyfarpar ategol i wirio arwyneb, cymysgu a </w:t>
            </w:r>
            <w:r>
              <w:lastRenderedPageBreak/>
              <w:t>gosod plastrau gorffen ar blastrfwrdd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3D43D7C" w14:textId="77777777" w:rsidR="00E92643" w:rsidRPr="00E92643" w:rsidRDefault="00E92643" w:rsidP="00E92643">
            <w:pPr>
              <w:pStyle w:val="Normalbulletlist"/>
            </w:pPr>
            <w:r>
              <w:lastRenderedPageBreak/>
              <w:t>Bydd dysgwyr yn gallu defnyddio a chynnal a chadw’r gwahanol fathau o offer llaw, offer pŵer a chyfarpar mynediad i baratoi a gorffen arwynebau plastrfwrdd gan ddefnyddio gwahanol fathau o blastr a systemau uniadu wrth osod.</w:t>
            </w:r>
          </w:p>
          <w:p w14:paraId="3DA43D45" w14:textId="1C8FF615" w:rsidR="005F770C" w:rsidRPr="00E92643" w:rsidRDefault="0010528F" w:rsidP="00E92643">
            <w:pPr>
              <w:pStyle w:val="Normalbulletlist"/>
            </w:pPr>
            <w:r>
              <w:lastRenderedPageBreak/>
              <w:t>Bydd dysgwyr yn ymchwilio, yn cydweithio ac yn rhannu profiad yn y gweithle o ddefnyddio rhai o’r gweithdrefnau canlynol: gorffen arwynebau plastrfwrdd gan ddefnyddio plastrau gorffennu, systemau tâp ac uniadu.</w:t>
            </w:r>
          </w:p>
          <w:p w14:paraId="3668C693" w14:textId="77777777" w:rsidR="00C45F24" w:rsidRPr="00E92643" w:rsidRDefault="00C45F24" w:rsidP="00E92643">
            <w:pPr>
              <w:pStyle w:val="Normalbulletlist"/>
            </w:pPr>
            <w:r>
              <w:t>Bydd dysgwyr yn gallu dewis gwahanol fathau o blastrau gorffen, mesur a chyflawni’r broses gymysgu â llaw, a dulliau mecanyddol gan ddefnyddio dril a churwr i’r cysondeb a’r swm cywir.</w:t>
            </w:r>
          </w:p>
          <w:p w14:paraId="3FA8C930" w14:textId="74606073" w:rsidR="00C45F24" w:rsidRPr="00E92643" w:rsidRDefault="00C45F24" w:rsidP="00E92643">
            <w:pPr>
              <w:pStyle w:val="Normalbulletlist"/>
            </w:pPr>
            <w:r>
              <w:t>Bydd dysgwyr yn gallu mesur, torri a gosod sgrim hunan-adlynol a gosod gleiniau i ffurfio stopiau, uniadau sblae, cilfachau ac uniadau ehangu.</w:t>
            </w:r>
          </w:p>
          <w:p w14:paraId="1B487D64" w14:textId="64F7371E" w:rsidR="00CA14E7" w:rsidRPr="00E92643" w:rsidRDefault="00C45F24" w:rsidP="00E92643">
            <w:pPr>
              <w:pStyle w:val="Normalbulletlist"/>
            </w:pPr>
            <w:r>
              <w:t xml:space="preserve">Bydd dysgwyr yn gallu rhoi plastr gan ddefnyddio dwy haen o blastr cymysg i orffen arwynebau fertigol a llorweddol cymhleth a phlaen, gan gynnwys cilfachau ac uniadau sblae. </w:t>
            </w:r>
          </w:p>
          <w:p w14:paraId="12D4CA63" w14:textId="77777777" w:rsidR="00CA14E7" w:rsidRPr="00491CEE" w:rsidRDefault="00C45F24" w:rsidP="00491CEE">
            <w:pPr>
              <w:pStyle w:val="Normalbulletlist"/>
            </w:pPr>
            <w:r>
              <w:t xml:space="preserve">Bydd dysgwyr yn sicrhau bod arwynebau’n lân a heb ddiffygion, gan gynnwys onglau waliau a nenfydau, fframiau, gwasanaethau a socedi, ac arwynebau ac ardaloedd gwaith cyfagos. </w:t>
            </w:r>
          </w:p>
          <w:p w14:paraId="48C25A96" w14:textId="241D3817" w:rsidR="00C45F24" w:rsidRPr="00CD50CC" w:rsidRDefault="00C45F24" w:rsidP="00491CEE">
            <w:pPr>
              <w:pStyle w:val="Normalbulletlist"/>
            </w:pPr>
            <w:r>
              <w:t>Bydd dysgwyr yn gallu defnyddio’r sgiliau, y technegau a’r dulliau defnyddio cywir i osod a gorffen waliau a nenfydau ac arwynebau yn unol â lluniadau, manylebau, rhestrau a ffynonellau gwybodaeth gwneuthurwyr i sicrhau bod arwynebau’n cael eu gorffen yn wastad, yn llyfn a heb ddiffygion wrth baratoi ar gyfer addurno, a’u bod yn cyrraedd safonau’r diwydiant.</w:t>
            </w:r>
          </w:p>
        </w:tc>
      </w:tr>
      <w:tr w:rsidR="005A22B8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5A22B8" w:rsidRPr="00CD50CC" w:rsidRDefault="005A22B8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E3E60E6" w14:textId="55F22D62" w:rsidR="005A22B8" w:rsidRPr="00CD50CC" w:rsidRDefault="005F770C" w:rsidP="005F770C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Paratoi arwyneb, cymysgu a gosod system tâp ac uniadu ar blastrfwrdd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E7D3ED4" w14:textId="5733DDC7" w:rsidR="00161CEC" w:rsidRPr="000A44C0" w:rsidRDefault="00161CEC" w:rsidP="00C85C02">
            <w:pPr>
              <w:pStyle w:val="Normalbulletlist"/>
              <w:rPr>
                <w:rStyle w:val="eop"/>
              </w:rPr>
            </w:pPr>
            <w:r>
              <w:rPr>
                <w:rStyle w:val="normaltextrun"/>
                <w:color w:val="000000"/>
                <w:shd w:val="clear" w:color="auto" w:fill="FFFFFF"/>
              </w:rPr>
              <w:t>Bydd dysgwyr yn ymchwilio i waith gwirio ymlaen llaw ar arwynebau ac ategwaith plastrfwrdd fertigol a llorweddol, gan gynnwys treiddio gosodiadau, lleoli gleiniau ac atgyfnerthiadau, ac yn trafod sut mae gwneud hynny.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  <w:p w14:paraId="7BCFFA39" w14:textId="63CA8345" w:rsidR="000A44C0" w:rsidRPr="00393380" w:rsidRDefault="000A44C0" w:rsidP="00C85C02">
            <w:pPr>
              <w:pStyle w:val="Normalbulletlist"/>
              <w:rPr>
                <w:rStyle w:val="eop"/>
                <w:color w:val="000000" w:themeColor="text1"/>
              </w:rPr>
            </w:pPr>
            <w:r>
              <w:rPr>
                <w:rStyle w:val="eop"/>
                <w:color w:val="000000" w:themeColor="text1"/>
              </w:rPr>
              <w:t>Bydd dysgwyr yn cymryd rhan mewn gweithgareddau gweithdy i nodi pwyntiau uchel ac isel ar arwyneb, ac asesu blychau gwasanaeth a phibellau cyn unrhyw waith torri a gosod.</w:t>
            </w:r>
          </w:p>
          <w:p w14:paraId="3314757E" w14:textId="323FA3D7" w:rsidR="0003367A" w:rsidRDefault="0003367A" w:rsidP="00C85C02">
            <w:pPr>
              <w:pStyle w:val="Normalbulletlist"/>
            </w:pPr>
            <w:r>
              <w:lastRenderedPageBreak/>
              <w:t xml:space="preserve">Bydd dysgwyr yn asesu ac yn gwirio’r gosod dilynol o ddeunydd uniadu, gan gynnwys safle tâp tyllog a thâp wedi’i atgyfnerthu neu sgrim a gleiniau hunan-adlynol ar gyfer sandio, selio a phreimio hyd at orffeniad er mwyn addurno. </w:t>
            </w:r>
          </w:p>
          <w:p w14:paraId="4A183DD5" w14:textId="4F74F078" w:rsidR="00676582" w:rsidRPr="00CD50CC" w:rsidRDefault="00161CEC" w:rsidP="00161CEC">
            <w:pPr>
              <w:pStyle w:val="Normalbulletlist"/>
            </w:pPr>
            <w:r>
              <w:rPr>
                <w:rStyle w:val="normaltextrun"/>
                <w:color w:val="000000"/>
                <w:shd w:val="clear" w:color="auto" w:fill="FFFFFF"/>
              </w:rPr>
              <w:t>Bydd dysgwyr yn ymchwilio i sut mae mesur, torri a gosod tâp tyllog, tâp wedi’i atgyfnerthu, sgrim hunan-adlynol, mesur, torri, gosod ac alinio gleiniau i ffurfio stopiau, uniadau sblae, cilfachau ac uniadau ehangu, ac yn trafod hynny</w:t>
            </w:r>
            <w:r>
              <w:t>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BD5FD" w14:textId="77777777" w:rsidR="000F5544" w:rsidRDefault="000F5544">
      <w:pPr>
        <w:spacing w:before="0" w:after="0"/>
      </w:pPr>
      <w:r>
        <w:separator/>
      </w:r>
    </w:p>
  </w:endnote>
  <w:endnote w:type="continuationSeparator" w:id="0">
    <w:p w14:paraId="24CC2BF1" w14:textId="77777777" w:rsidR="000F5544" w:rsidRDefault="000F5544">
      <w:pPr>
        <w:spacing w:before="0" w:after="0"/>
      </w:pPr>
      <w:r>
        <w:continuationSeparator/>
      </w:r>
    </w:p>
  </w:endnote>
  <w:endnote w:type="continuationNotice" w:id="1">
    <w:p w14:paraId="7243B289" w14:textId="77777777" w:rsidR="000F5544" w:rsidRDefault="000F5544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4A75" w14:textId="77777777" w:rsidR="002F3069" w:rsidRDefault="002F30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27812384" w:rsidR="008C49CA" w:rsidRPr="00041DCF" w:rsidRDefault="00041DC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08101" w14:textId="77777777" w:rsidR="002F3069" w:rsidRDefault="002F30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083C5" w14:textId="77777777" w:rsidR="000F5544" w:rsidRDefault="000F5544">
      <w:pPr>
        <w:spacing w:before="0" w:after="0"/>
      </w:pPr>
      <w:r>
        <w:separator/>
      </w:r>
    </w:p>
  </w:footnote>
  <w:footnote w:type="continuationSeparator" w:id="0">
    <w:p w14:paraId="3768FB5E" w14:textId="77777777" w:rsidR="000F5544" w:rsidRDefault="000F5544">
      <w:pPr>
        <w:spacing w:before="0" w:after="0"/>
      </w:pPr>
      <w:r>
        <w:continuationSeparator/>
      </w:r>
    </w:p>
  </w:footnote>
  <w:footnote w:type="continuationNotice" w:id="1">
    <w:p w14:paraId="38F2BB73" w14:textId="77777777" w:rsidR="000F5544" w:rsidRDefault="000F5544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023A1" w14:textId="77777777" w:rsidR="002F3069" w:rsidRDefault="002F30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1735155E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 xml:space="preserve">Adeiladu (Lefel 3) </w:t>
    </w:r>
  </w:p>
  <w:p w14:paraId="1A87A6D0" w14:textId="3283C0D2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E51FACB" id="Straight Connector 1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323: Canllawiau darparu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35313" w14:textId="77777777" w:rsidR="002F3069" w:rsidRDefault="002F306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E3E98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D4876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02CC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D496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840FC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5F624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6864F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845E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5C1E4196"/>
    <w:lvl w:ilvl="0" w:tplc="632E682C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B60CF5"/>
    <w:multiLevelType w:val="multilevel"/>
    <w:tmpl w:val="9DCAF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6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CC740D5"/>
    <w:multiLevelType w:val="multilevel"/>
    <w:tmpl w:val="0809001F"/>
    <w:numStyleLink w:val="111111"/>
  </w:abstractNum>
  <w:abstractNum w:abstractNumId="28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0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2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5" w15:restartNumberingAfterBreak="0">
    <w:nsid w:val="6E325343"/>
    <w:multiLevelType w:val="multilevel"/>
    <w:tmpl w:val="0809001F"/>
    <w:numStyleLink w:val="111111"/>
  </w:abstractNum>
  <w:abstractNum w:abstractNumId="36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6"/>
  </w:num>
  <w:num w:numId="8">
    <w:abstractNumId w:val="33"/>
  </w:num>
  <w:num w:numId="9">
    <w:abstractNumId w:val="3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6"/>
  </w:num>
  <w:num w:numId="21">
    <w:abstractNumId w:val="28"/>
  </w:num>
  <w:num w:numId="22">
    <w:abstractNumId w:val="32"/>
  </w:num>
  <w:num w:numId="23">
    <w:abstractNumId w:val="27"/>
  </w:num>
  <w:num w:numId="24">
    <w:abstractNumId w:val="22"/>
  </w:num>
  <w:num w:numId="25">
    <w:abstractNumId w:val="35"/>
  </w:num>
  <w:num w:numId="26">
    <w:abstractNumId w:val="25"/>
  </w:num>
  <w:num w:numId="27">
    <w:abstractNumId w:val="37"/>
  </w:num>
  <w:num w:numId="28">
    <w:abstractNumId w:val="20"/>
  </w:num>
  <w:num w:numId="29">
    <w:abstractNumId w:val="11"/>
  </w:num>
  <w:num w:numId="30">
    <w:abstractNumId w:val="34"/>
  </w:num>
  <w:num w:numId="31">
    <w:abstractNumId w:val="21"/>
  </w:num>
  <w:num w:numId="32">
    <w:abstractNumId w:val="29"/>
  </w:num>
  <w:num w:numId="33">
    <w:abstractNumId w:val="15"/>
  </w:num>
  <w:num w:numId="34">
    <w:abstractNumId w:val="19"/>
  </w:num>
  <w:num w:numId="35">
    <w:abstractNumId w:val="18"/>
  </w:num>
  <w:num w:numId="36">
    <w:abstractNumId w:val="31"/>
  </w:num>
  <w:num w:numId="37">
    <w:abstractNumId w:val="12"/>
  </w:num>
  <w:num w:numId="38">
    <w:abstractNumId w:val="24"/>
  </w:num>
  <w:num w:numId="39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53B1"/>
    <w:rsid w:val="00014527"/>
    <w:rsid w:val="00022B6D"/>
    <w:rsid w:val="0003367A"/>
    <w:rsid w:val="000355F3"/>
    <w:rsid w:val="00041DCF"/>
    <w:rsid w:val="000462D0"/>
    <w:rsid w:val="00052D44"/>
    <w:rsid w:val="00061358"/>
    <w:rsid w:val="000625C1"/>
    <w:rsid w:val="00077B8F"/>
    <w:rsid w:val="0008737F"/>
    <w:rsid w:val="000A1E15"/>
    <w:rsid w:val="000A3269"/>
    <w:rsid w:val="000A44C0"/>
    <w:rsid w:val="000A7B23"/>
    <w:rsid w:val="000A7CF9"/>
    <w:rsid w:val="000B475D"/>
    <w:rsid w:val="000C4CCD"/>
    <w:rsid w:val="000D7FB8"/>
    <w:rsid w:val="000E262E"/>
    <w:rsid w:val="000E3286"/>
    <w:rsid w:val="000E3F7A"/>
    <w:rsid w:val="000E4B1A"/>
    <w:rsid w:val="000E7C90"/>
    <w:rsid w:val="000F1280"/>
    <w:rsid w:val="000F364F"/>
    <w:rsid w:val="000F5544"/>
    <w:rsid w:val="00100DE4"/>
    <w:rsid w:val="00102645"/>
    <w:rsid w:val="0010528F"/>
    <w:rsid w:val="00106031"/>
    <w:rsid w:val="00106685"/>
    <w:rsid w:val="00120DE3"/>
    <w:rsid w:val="00126511"/>
    <w:rsid w:val="0013204E"/>
    <w:rsid w:val="00132394"/>
    <w:rsid w:val="00133511"/>
    <w:rsid w:val="001343C0"/>
    <w:rsid w:val="00134922"/>
    <w:rsid w:val="00134FCA"/>
    <w:rsid w:val="00143276"/>
    <w:rsid w:val="00153EEC"/>
    <w:rsid w:val="00161CEC"/>
    <w:rsid w:val="0017259D"/>
    <w:rsid w:val="001759B2"/>
    <w:rsid w:val="00183375"/>
    <w:rsid w:val="00191A7E"/>
    <w:rsid w:val="0019229D"/>
    <w:rsid w:val="00194C52"/>
    <w:rsid w:val="00195224"/>
    <w:rsid w:val="00195896"/>
    <w:rsid w:val="00197A45"/>
    <w:rsid w:val="001A6AFB"/>
    <w:rsid w:val="001A7852"/>
    <w:rsid w:val="001A7C68"/>
    <w:rsid w:val="001B3F80"/>
    <w:rsid w:val="001B4FD3"/>
    <w:rsid w:val="001C0CA5"/>
    <w:rsid w:val="001D2C30"/>
    <w:rsid w:val="001E1554"/>
    <w:rsid w:val="001E6D3F"/>
    <w:rsid w:val="001F60AD"/>
    <w:rsid w:val="00205182"/>
    <w:rsid w:val="00216D0C"/>
    <w:rsid w:val="00237801"/>
    <w:rsid w:val="00262106"/>
    <w:rsid w:val="0026750A"/>
    <w:rsid w:val="00267BFE"/>
    <w:rsid w:val="00273525"/>
    <w:rsid w:val="00273BB2"/>
    <w:rsid w:val="0027549E"/>
    <w:rsid w:val="00275E84"/>
    <w:rsid w:val="002A24D9"/>
    <w:rsid w:val="002A4F81"/>
    <w:rsid w:val="002C368B"/>
    <w:rsid w:val="002D44D0"/>
    <w:rsid w:val="002E4B7C"/>
    <w:rsid w:val="002F145D"/>
    <w:rsid w:val="002F2A70"/>
    <w:rsid w:val="002F3069"/>
    <w:rsid w:val="002F4EA5"/>
    <w:rsid w:val="002F7434"/>
    <w:rsid w:val="003030CD"/>
    <w:rsid w:val="0031028A"/>
    <w:rsid w:val="00312073"/>
    <w:rsid w:val="00321A9E"/>
    <w:rsid w:val="00337B41"/>
    <w:rsid w:val="00337DF5"/>
    <w:rsid w:val="00342F12"/>
    <w:rsid w:val="0035151D"/>
    <w:rsid w:val="003553A4"/>
    <w:rsid w:val="00362620"/>
    <w:rsid w:val="003729D3"/>
    <w:rsid w:val="00372FB3"/>
    <w:rsid w:val="00376CB6"/>
    <w:rsid w:val="00393380"/>
    <w:rsid w:val="00396404"/>
    <w:rsid w:val="003A1016"/>
    <w:rsid w:val="003A214C"/>
    <w:rsid w:val="003B69A0"/>
    <w:rsid w:val="003C415E"/>
    <w:rsid w:val="003D5765"/>
    <w:rsid w:val="004057E7"/>
    <w:rsid w:val="0041389A"/>
    <w:rsid w:val="00437D0D"/>
    <w:rsid w:val="0045095C"/>
    <w:rsid w:val="004523E2"/>
    <w:rsid w:val="00453CC1"/>
    <w:rsid w:val="00457D67"/>
    <w:rsid w:val="0046039E"/>
    <w:rsid w:val="00464277"/>
    <w:rsid w:val="00466297"/>
    <w:rsid w:val="00491CEE"/>
    <w:rsid w:val="004A2268"/>
    <w:rsid w:val="004B6E5D"/>
    <w:rsid w:val="004C705A"/>
    <w:rsid w:val="004D0BA5"/>
    <w:rsid w:val="004E191A"/>
    <w:rsid w:val="00513FA1"/>
    <w:rsid w:val="005329BB"/>
    <w:rsid w:val="00535D55"/>
    <w:rsid w:val="00551390"/>
    <w:rsid w:val="00552896"/>
    <w:rsid w:val="005536BC"/>
    <w:rsid w:val="005538FA"/>
    <w:rsid w:val="00553D5C"/>
    <w:rsid w:val="00564AED"/>
    <w:rsid w:val="0056783E"/>
    <w:rsid w:val="00570E11"/>
    <w:rsid w:val="00577ED7"/>
    <w:rsid w:val="0058088A"/>
    <w:rsid w:val="00580A0B"/>
    <w:rsid w:val="00582A25"/>
    <w:rsid w:val="00582E73"/>
    <w:rsid w:val="005A22B8"/>
    <w:rsid w:val="005A503B"/>
    <w:rsid w:val="005B2BB8"/>
    <w:rsid w:val="005B39EF"/>
    <w:rsid w:val="005D0D31"/>
    <w:rsid w:val="005F1C88"/>
    <w:rsid w:val="005F2B2E"/>
    <w:rsid w:val="005F770C"/>
    <w:rsid w:val="0060099F"/>
    <w:rsid w:val="00605605"/>
    <w:rsid w:val="00607763"/>
    <w:rsid w:val="00613AB3"/>
    <w:rsid w:val="0061455B"/>
    <w:rsid w:val="00626FFC"/>
    <w:rsid w:val="006325CE"/>
    <w:rsid w:val="00635630"/>
    <w:rsid w:val="006419B1"/>
    <w:rsid w:val="00641F5D"/>
    <w:rsid w:val="00657E0F"/>
    <w:rsid w:val="00672BED"/>
    <w:rsid w:val="00676582"/>
    <w:rsid w:val="006A59A9"/>
    <w:rsid w:val="006A6A4D"/>
    <w:rsid w:val="006B23A9"/>
    <w:rsid w:val="006B7DEA"/>
    <w:rsid w:val="006C0843"/>
    <w:rsid w:val="006C5835"/>
    <w:rsid w:val="006C7A55"/>
    <w:rsid w:val="006D4994"/>
    <w:rsid w:val="006E67F0"/>
    <w:rsid w:val="006E7C99"/>
    <w:rsid w:val="00704B0B"/>
    <w:rsid w:val="0071471E"/>
    <w:rsid w:val="00715647"/>
    <w:rsid w:val="00715F8E"/>
    <w:rsid w:val="00723427"/>
    <w:rsid w:val="007317D2"/>
    <w:rsid w:val="00733A39"/>
    <w:rsid w:val="00746F69"/>
    <w:rsid w:val="00754D99"/>
    <w:rsid w:val="00756D14"/>
    <w:rsid w:val="00772D58"/>
    <w:rsid w:val="0077752E"/>
    <w:rsid w:val="00777D67"/>
    <w:rsid w:val="00786E7D"/>
    <w:rsid w:val="0079118A"/>
    <w:rsid w:val="00791A92"/>
    <w:rsid w:val="007A0173"/>
    <w:rsid w:val="007A5093"/>
    <w:rsid w:val="007A693A"/>
    <w:rsid w:val="007B50CD"/>
    <w:rsid w:val="007C5D98"/>
    <w:rsid w:val="007D0058"/>
    <w:rsid w:val="007D7DAF"/>
    <w:rsid w:val="007E1230"/>
    <w:rsid w:val="007E194B"/>
    <w:rsid w:val="007F27F7"/>
    <w:rsid w:val="008005D4"/>
    <w:rsid w:val="00801706"/>
    <w:rsid w:val="00802D7C"/>
    <w:rsid w:val="00805D58"/>
    <w:rsid w:val="008076A4"/>
    <w:rsid w:val="0080785D"/>
    <w:rsid w:val="00812680"/>
    <w:rsid w:val="00813B7B"/>
    <w:rsid w:val="00847CC6"/>
    <w:rsid w:val="00850408"/>
    <w:rsid w:val="008558E0"/>
    <w:rsid w:val="00880416"/>
    <w:rsid w:val="00880EAA"/>
    <w:rsid w:val="00885ED3"/>
    <w:rsid w:val="00886270"/>
    <w:rsid w:val="008A4FC4"/>
    <w:rsid w:val="008B030B"/>
    <w:rsid w:val="008C3882"/>
    <w:rsid w:val="008C49CA"/>
    <w:rsid w:val="008D37DF"/>
    <w:rsid w:val="008E052E"/>
    <w:rsid w:val="008E5779"/>
    <w:rsid w:val="008F2236"/>
    <w:rsid w:val="008F781D"/>
    <w:rsid w:val="00905483"/>
    <w:rsid w:val="00905996"/>
    <w:rsid w:val="00920A76"/>
    <w:rsid w:val="009240EE"/>
    <w:rsid w:val="00930A30"/>
    <w:rsid w:val="0094112A"/>
    <w:rsid w:val="00951525"/>
    <w:rsid w:val="00954ECD"/>
    <w:rsid w:val="00962BD3"/>
    <w:rsid w:val="00964B39"/>
    <w:rsid w:val="009674DC"/>
    <w:rsid w:val="0098637D"/>
    <w:rsid w:val="0098732F"/>
    <w:rsid w:val="0099094F"/>
    <w:rsid w:val="009A272A"/>
    <w:rsid w:val="009A30A5"/>
    <w:rsid w:val="009B0EE5"/>
    <w:rsid w:val="009B740D"/>
    <w:rsid w:val="009B74B4"/>
    <w:rsid w:val="009C0CB2"/>
    <w:rsid w:val="009D0107"/>
    <w:rsid w:val="009D56CC"/>
    <w:rsid w:val="009E0787"/>
    <w:rsid w:val="009F1EE2"/>
    <w:rsid w:val="009F2B83"/>
    <w:rsid w:val="00A0747C"/>
    <w:rsid w:val="00A1277C"/>
    <w:rsid w:val="00A16377"/>
    <w:rsid w:val="00A17A05"/>
    <w:rsid w:val="00A2576D"/>
    <w:rsid w:val="00A30748"/>
    <w:rsid w:val="00A556E7"/>
    <w:rsid w:val="00A55DB9"/>
    <w:rsid w:val="00A571A0"/>
    <w:rsid w:val="00A616D2"/>
    <w:rsid w:val="00A63F2B"/>
    <w:rsid w:val="00A70489"/>
    <w:rsid w:val="00A705D8"/>
    <w:rsid w:val="00A71800"/>
    <w:rsid w:val="00A718E1"/>
    <w:rsid w:val="00A87338"/>
    <w:rsid w:val="00A92BE6"/>
    <w:rsid w:val="00A95FBF"/>
    <w:rsid w:val="00AA08E6"/>
    <w:rsid w:val="00AA66B6"/>
    <w:rsid w:val="00AA689D"/>
    <w:rsid w:val="00AB366F"/>
    <w:rsid w:val="00AC0B9B"/>
    <w:rsid w:val="00AC3BFD"/>
    <w:rsid w:val="00AC59B7"/>
    <w:rsid w:val="00AD6BC2"/>
    <w:rsid w:val="00AD7F6D"/>
    <w:rsid w:val="00AE64CD"/>
    <w:rsid w:val="00AF03BF"/>
    <w:rsid w:val="00AF252C"/>
    <w:rsid w:val="00AF7A4F"/>
    <w:rsid w:val="00B016BE"/>
    <w:rsid w:val="00B0190D"/>
    <w:rsid w:val="00B13391"/>
    <w:rsid w:val="00B27B25"/>
    <w:rsid w:val="00B44E58"/>
    <w:rsid w:val="00B47F46"/>
    <w:rsid w:val="00B6191D"/>
    <w:rsid w:val="00B66ECB"/>
    <w:rsid w:val="00B74F03"/>
    <w:rsid w:val="00B752E1"/>
    <w:rsid w:val="00B75AAA"/>
    <w:rsid w:val="00B772B2"/>
    <w:rsid w:val="00B92748"/>
    <w:rsid w:val="00B93185"/>
    <w:rsid w:val="00B966B9"/>
    <w:rsid w:val="00B9709E"/>
    <w:rsid w:val="00BB112E"/>
    <w:rsid w:val="00BC28B4"/>
    <w:rsid w:val="00BD12F2"/>
    <w:rsid w:val="00BD1647"/>
    <w:rsid w:val="00BD2993"/>
    <w:rsid w:val="00BD5BAD"/>
    <w:rsid w:val="00BD66E2"/>
    <w:rsid w:val="00BE0E94"/>
    <w:rsid w:val="00BF0FE3"/>
    <w:rsid w:val="00BF20EA"/>
    <w:rsid w:val="00BF3408"/>
    <w:rsid w:val="00BF58F1"/>
    <w:rsid w:val="00BF7512"/>
    <w:rsid w:val="00C12024"/>
    <w:rsid w:val="00C23655"/>
    <w:rsid w:val="00C269AC"/>
    <w:rsid w:val="00C344FE"/>
    <w:rsid w:val="00C45F24"/>
    <w:rsid w:val="00C573C2"/>
    <w:rsid w:val="00C629D1"/>
    <w:rsid w:val="00C62E55"/>
    <w:rsid w:val="00C6602A"/>
    <w:rsid w:val="00C66FF8"/>
    <w:rsid w:val="00C7163E"/>
    <w:rsid w:val="00C76F95"/>
    <w:rsid w:val="00C83D06"/>
    <w:rsid w:val="00C85C02"/>
    <w:rsid w:val="00CA14E7"/>
    <w:rsid w:val="00CA4288"/>
    <w:rsid w:val="00CA6EB5"/>
    <w:rsid w:val="00CB165E"/>
    <w:rsid w:val="00CB51F3"/>
    <w:rsid w:val="00CC04E2"/>
    <w:rsid w:val="00CC084D"/>
    <w:rsid w:val="00CC1C2A"/>
    <w:rsid w:val="00CD50CC"/>
    <w:rsid w:val="00CE0FA0"/>
    <w:rsid w:val="00CE3926"/>
    <w:rsid w:val="00CE6D23"/>
    <w:rsid w:val="00CE6DC5"/>
    <w:rsid w:val="00CF0776"/>
    <w:rsid w:val="00CF7F32"/>
    <w:rsid w:val="00D04BE6"/>
    <w:rsid w:val="00D129BC"/>
    <w:rsid w:val="00D14B60"/>
    <w:rsid w:val="00D245EE"/>
    <w:rsid w:val="00D26A37"/>
    <w:rsid w:val="00D33FC2"/>
    <w:rsid w:val="00D43BDC"/>
    <w:rsid w:val="00D44A96"/>
    <w:rsid w:val="00D45288"/>
    <w:rsid w:val="00D61102"/>
    <w:rsid w:val="00D7542B"/>
    <w:rsid w:val="00D76422"/>
    <w:rsid w:val="00D8348D"/>
    <w:rsid w:val="00D84F39"/>
    <w:rsid w:val="00D92020"/>
    <w:rsid w:val="00D93C78"/>
    <w:rsid w:val="00D979B1"/>
    <w:rsid w:val="00DA183D"/>
    <w:rsid w:val="00DB3BF5"/>
    <w:rsid w:val="00DB622F"/>
    <w:rsid w:val="00DC642B"/>
    <w:rsid w:val="00DE572B"/>
    <w:rsid w:val="00DE647C"/>
    <w:rsid w:val="00DF0116"/>
    <w:rsid w:val="00DF022A"/>
    <w:rsid w:val="00DF4867"/>
    <w:rsid w:val="00DF4F8B"/>
    <w:rsid w:val="00DF5AEE"/>
    <w:rsid w:val="00E031BB"/>
    <w:rsid w:val="00E16A10"/>
    <w:rsid w:val="00E17996"/>
    <w:rsid w:val="00E2563B"/>
    <w:rsid w:val="00E26CCE"/>
    <w:rsid w:val="00E3041B"/>
    <w:rsid w:val="00E349DA"/>
    <w:rsid w:val="00E41F62"/>
    <w:rsid w:val="00E56577"/>
    <w:rsid w:val="00E6073F"/>
    <w:rsid w:val="00E766BE"/>
    <w:rsid w:val="00E77982"/>
    <w:rsid w:val="00E87F0B"/>
    <w:rsid w:val="00E91189"/>
    <w:rsid w:val="00E92643"/>
    <w:rsid w:val="00E92EFF"/>
    <w:rsid w:val="00E95CA3"/>
    <w:rsid w:val="00E979FF"/>
    <w:rsid w:val="00EB1967"/>
    <w:rsid w:val="00EB29FD"/>
    <w:rsid w:val="00EF1D34"/>
    <w:rsid w:val="00EF33B4"/>
    <w:rsid w:val="00EF6580"/>
    <w:rsid w:val="00F03C3F"/>
    <w:rsid w:val="00F14EB2"/>
    <w:rsid w:val="00F160AE"/>
    <w:rsid w:val="00F23F4A"/>
    <w:rsid w:val="00F30345"/>
    <w:rsid w:val="00F31E06"/>
    <w:rsid w:val="00F3324E"/>
    <w:rsid w:val="00F418EF"/>
    <w:rsid w:val="00F42FC2"/>
    <w:rsid w:val="00F46313"/>
    <w:rsid w:val="00F52A5C"/>
    <w:rsid w:val="00F60AA0"/>
    <w:rsid w:val="00F64A20"/>
    <w:rsid w:val="00F66497"/>
    <w:rsid w:val="00F92A90"/>
    <w:rsid w:val="00F93080"/>
    <w:rsid w:val="00FA1C3D"/>
    <w:rsid w:val="00FA2636"/>
    <w:rsid w:val="00FA5211"/>
    <w:rsid w:val="00FC7EF2"/>
    <w:rsid w:val="00FD198C"/>
    <w:rsid w:val="00FE1E19"/>
    <w:rsid w:val="00FF0827"/>
    <w:rsid w:val="00FF429D"/>
    <w:rsid w:val="00FF7D8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Indent">
    <w:name w:val="Normal Indent"/>
    <w:basedOn w:val="Normal"/>
    <w:unhideWhenUsed/>
    <w:rsid w:val="008E5779"/>
    <w:pPr>
      <w:ind w:left="720"/>
    </w:pPr>
  </w:style>
  <w:style w:type="character" w:styleId="UnresolvedMention">
    <w:name w:val="Unresolved Mention"/>
    <w:basedOn w:val="DefaultParagraphFont"/>
    <w:uiPriority w:val="99"/>
    <w:semiHidden/>
    <w:unhideWhenUsed/>
    <w:rsid w:val="005F1C88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619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B6191D"/>
  </w:style>
  <w:style w:type="character" w:customStyle="1" w:styleId="eop">
    <w:name w:val="eop"/>
    <w:basedOn w:val="DefaultParagraphFont"/>
    <w:rsid w:val="00B6191D"/>
  </w:style>
  <w:style w:type="paragraph" w:styleId="Revision">
    <w:name w:val="Revision"/>
    <w:hidden/>
    <w:semiHidden/>
    <w:rsid w:val="00FC7EF2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6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s://www.edrawsoft.com/project/construction-gantt-chart.html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hse.gov.uk/pubns/books/puwer.htm" TargetMode="Externa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www.google.com/search?rlz=1C1CHBD_en-GBGB920GB920&amp;source=univ&amp;tbm=isch&amp;q=Gantt+progress+chart+for+construction&amp;sa=X&amp;ved=2ahUKEwjYrtD9mZfyAhUID8AKHbOGD_gQjJkEegQIChAC&amp;biw=1920&amp;bih=969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british-gypsum.com/literature/white-book" TargetMode="External"/><Relationship Id="rId20" Type="http://schemas.openxmlformats.org/officeDocument/2006/relationships/hyperlink" Target="https://www.hse.gov.uk/pubns/books/puwer.ht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header" Target="header4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hyperlink" Target="https://www.hse.gov.uk/toolbox/ppe.htm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www.hse.gov.uk/contact/concerns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yperlink" Target="https://www.hse.gov.uk/pubns/books/puwer.ht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43AF9A-700F-4D70-9A42-E23E6C42C7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471B8D-F41D-444C-A1BB-DC949C4D91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AE4912-13DA-4402-9470-BFB472418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1702</Words>
  <Characters>9707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2021-02-03T13:26:00Z</cp:lastPrinted>
  <dcterms:created xsi:type="dcterms:W3CDTF">2021-12-20T11:18:00Z</dcterms:created>
  <dcterms:modified xsi:type="dcterms:W3CDTF">2022-03-04T09:48:00Z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