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57179A04" w:rsidR="00CC1C2A" w:rsidRDefault="00376CB6" w:rsidP="00205182">
      <w:pPr>
        <w:pStyle w:val="Unittitle"/>
      </w:pPr>
      <w:r>
        <w:t xml:space="preserve">Uned 335:</w:t>
      </w:r>
      <w:r>
        <w:t xml:space="preserve"> </w:t>
      </w:r>
      <w:r>
        <w:t xml:space="preserve">Cynnal a chadw gwaith coed nad yw’n ymwneud â’r strwythur</w:t>
      </w:r>
    </w:p>
    <w:p w14:paraId="3719F5E0" w14:textId="5A6CEFD1" w:rsidR="009B0EE5" w:rsidRPr="00CA6EB5" w:rsidRDefault="006B23A9" w:rsidP="000F364F">
      <w:pPr>
        <w:pStyle w:val="Heading1"/>
        <w:sectPr w:rsidR="009B0EE5" w:rsidRPr="00CA6EB5"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rPr>
          <w:sz w:val="28"/>
          <w:szCs w:val="28"/>
        </w:rPr>
      </w:pPr>
      <w:r>
        <w:rPr>
          <w:sz w:val="28"/>
        </w:rPr>
        <w:t xml:space="preserve">Canllawiau darparu</w:t>
      </w:r>
    </w:p>
    <w:p w14:paraId="79FA5A9A" w14:textId="1313B297" w:rsidR="0017259D" w:rsidRPr="009F1EE2" w:rsidRDefault="008005D4" w:rsidP="000F364F">
      <w:pPr>
        <w:pStyle w:val="Style1"/>
        <w:spacing w:before="0" w:line="240" w:lineRule="auto"/>
      </w:pPr>
      <w:r>
        <w:t xml:space="preserve">Gwybodaeth am yr uned</w:t>
      </w:r>
    </w:p>
    <w:p w14:paraId="1EDA340D" w14:textId="531381E3" w:rsidR="00D45288" w:rsidRDefault="003811BB" w:rsidP="000F364F">
      <w:pPr>
        <w:spacing w:before="0" w:line="240" w:lineRule="auto"/>
      </w:pPr>
      <w:r>
        <w:t xml:space="preserve">Mae’r uned hon yn ymwneud â chynnal a chadw cydrannau gwaith coed anstrwythurol mewn eiddo domestig.</w:t>
      </w:r>
    </w:p>
    <w:p w14:paraId="6AAB1974" w14:textId="77777777" w:rsidR="003811BB" w:rsidRDefault="003811BB" w:rsidP="000F364F">
      <w:pPr>
        <w:spacing w:before="0" w:line="240" w:lineRule="auto"/>
      </w:pPr>
      <w:r>
        <w:t xml:space="preserve">Gellir cyflwyno dysgwyr i’r uned hon drwy eu cymell i ofyn cwestiynau iddyn nhw eu hunain fel:</w:t>
      </w:r>
    </w:p>
    <w:p w14:paraId="71150E4A" w14:textId="77777777" w:rsidR="003811BB" w:rsidRDefault="003811BB" w:rsidP="003811BB">
      <w:pPr>
        <w:pStyle w:val="Normalbulletlist"/>
      </w:pPr>
      <w:r>
        <w:t xml:space="preserve">Beth yw’r gwahaniaeth rhwng gwaith coed anstrwythurol a gwaith coed strwythurol?</w:t>
      </w:r>
    </w:p>
    <w:p w14:paraId="0465902A" w14:textId="77777777" w:rsidR="003811BB" w:rsidRDefault="003811BB" w:rsidP="003811BB">
      <w:pPr>
        <w:pStyle w:val="Normalbulletlist"/>
      </w:pPr>
      <w:r>
        <w:t xml:space="preserve">Pa faterion iechyd a diogelwch y mae angen i mi eu hystyried wrth wneud gwaith atgyweirio?</w:t>
      </w:r>
    </w:p>
    <w:p w14:paraId="6FDDC786" w14:textId="77777777" w:rsidR="003811BB" w:rsidRDefault="003811BB" w:rsidP="003811BB">
      <w:pPr>
        <w:pStyle w:val="Normalbulletlist"/>
      </w:pPr>
      <w:r>
        <w:t xml:space="preserve">Pryd dylwn i newid rhywbeth yn hytrach na sbleisio?</w:t>
      </w:r>
    </w:p>
    <w:p w14:paraId="2E421640" w14:textId="40C917CB" w:rsidR="003811BB" w:rsidRDefault="003811BB" w:rsidP="003811BB">
      <w:pPr>
        <w:pStyle w:val="Normalbulletlist"/>
      </w:pPr>
      <w:r>
        <w:t xml:space="preserve">Sut ydw i’n newid cortynnau ffenestr?</w:t>
      </w:r>
      <w:r>
        <w:t xml:space="preserve"> </w:t>
      </w:r>
    </w:p>
    <w:p w14:paraId="64561C62" w14:textId="77777777" w:rsidR="003811BB" w:rsidRDefault="003811BB" w:rsidP="000F364F">
      <w:pPr>
        <w:spacing w:before="0" w:line="240" w:lineRule="auto"/>
      </w:pPr>
    </w:p>
    <w:p w14:paraId="2E6AB2C3" w14:textId="3657589D" w:rsidR="003811BB" w:rsidRDefault="003811BB" w:rsidP="000F364F">
      <w:pPr>
        <w:spacing w:before="0" w:line="240" w:lineRule="auto"/>
      </w:pPr>
      <w:r>
        <w:t xml:space="preserve">Sylwch, er bod elfennau tebyg rhwng yr uned hon ac uned Dilyniant 216, mae cynnwys ychwanegol yng Nghanlyniad Dysgu 3, maen prawf 3.2.</w:t>
      </w:r>
    </w:p>
    <w:p w14:paraId="4FEF5E1E" w14:textId="77777777" w:rsidR="00552215" w:rsidRDefault="00552215" w:rsidP="000F364F">
      <w:pPr>
        <w:spacing w:before="0" w:line="240" w:lineRule="auto"/>
      </w:pPr>
    </w:p>
    <w:p w14:paraId="290C73A4" w14:textId="7E4FD8B5" w:rsidR="004D0BA5" w:rsidRPr="009F1EE2" w:rsidRDefault="004D0BA5" w:rsidP="000F364F">
      <w:pPr>
        <w:pStyle w:val="Style1"/>
        <w:spacing w:before="0" w:line="240" w:lineRule="auto"/>
      </w:pPr>
      <w:r>
        <w:t xml:space="preserve">Deilliannau dysgu</w:t>
      </w:r>
    </w:p>
    <w:p w14:paraId="221B7C70" w14:textId="77777777" w:rsidR="003811BB" w:rsidRDefault="003811BB" w:rsidP="00DF022A">
      <w:pPr>
        <w:pStyle w:val="ListParagraph"/>
        <w:numPr>
          <w:ilvl w:val="0"/>
          <w:numId w:val="28"/>
        </w:numPr>
      </w:pPr>
      <w:r>
        <w:t xml:space="preserve">Deall y broses o ddewis adnoddau</w:t>
      </w:r>
    </w:p>
    <w:p w14:paraId="1599D853" w14:textId="77777777" w:rsidR="003811BB" w:rsidRDefault="003811BB" w:rsidP="00DF022A">
      <w:pPr>
        <w:pStyle w:val="ListParagraph"/>
        <w:numPr>
          <w:ilvl w:val="0"/>
          <w:numId w:val="28"/>
        </w:numPr>
      </w:pPr>
      <w:r>
        <w:t xml:space="preserve">Deall sut mae gweithio yn unol â manyleb contract</w:t>
      </w:r>
    </w:p>
    <w:p w14:paraId="1F86BBF8" w14:textId="46E973C4" w:rsidR="003811BB" w:rsidRDefault="003811BB" w:rsidP="00DF022A">
      <w:pPr>
        <w:pStyle w:val="ListParagraph"/>
        <w:numPr>
          <w:ilvl w:val="0"/>
          <w:numId w:val="28"/>
        </w:numPr>
      </w:pPr>
      <w:r>
        <w:t xml:space="preserve">Cydymffurfio â'r wybodaeth a roddwyd yn y contract er mwyn cyflawni'r gwaith yn ddiogel ac yn effeithlon yn unol â'r fanyleb</w:t>
      </w:r>
    </w:p>
    <w:p w14:paraId="050B0E0F" w14:textId="1426FF7D" w:rsidR="00552215" w:rsidRDefault="00552215" w:rsidP="00552215">
      <w:pPr>
        <w:pStyle w:val="ListParagraph"/>
        <w:ind w:left="360"/>
      </w:pPr>
    </w:p>
    <w:p w14:paraId="37240E11" w14:textId="77777777" w:rsidR="00552215" w:rsidRDefault="00552215" w:rsidP="00552215">
      <w:pPr>
        <w:pStyle w:val="ListParagraph"/>
        <w:ind w:left="360"/>
      </w:pPr>
    </w:p>
    <w:p w14:paraId="05E8087E" w14:textId="2F598C97" w:rsidR="004D0BA5" w:rsidRPr="001C0CA5" w:rsidRDefault="00DF022A" w:rsidP="000F364F">
      <w:pPr>
        <w:pStyle w:val="Style1"/>
        <w:spacing w:before="0" w:line="240" w:lineRule="auto"/>
      </w:pPr>
      <w:r>
        <w:t xml:space="preserve">Adnoddau a awgrymir</w:t>
      </w:r>
    </w:p>
    <w:p w14:paraId="4BEB81BA" w14:textId="77777777" w:rsidR="003811BB" w:rsidRDefault="003811BB" w:rsidP="003811BB">
      <w:pPr>
        <w:pStyle w:val="Normalheadingblack"/>
        <w:rPr>
          <w:bCs/>
          <w:szCs w:val="22"/>
        </w:rPr>
      </w:pPr>
      <w:bookmarkStart w:id="0" w:name="_Hlk77780823"/>
      <w:bookmarkStart w:id="1" w:name="_Hlk77780722"/>
      <w:bookmarkStart w:id="2" w:name="_Hlk77779949"/>
      <w:r>
        <w:t xml:space="preserve">Gwerslyfrau</w:t>
      </w:r>
    </w:p>
    <w:bookmarkEnd w:id="0"/>
    <w:bookmarkEnd w:id="1"/>
    <w:bookmarkEnd w:id="2"/>
    <w:p w14:paraId="3BF837AC" w14:textId="76074A4F" w:rsidR="00552215" w:rsidRPr="00552215" w:rsidRDefault="00552215" w:rsidP="00552215">
      <w:pPr>
        <w:pStyle w:val="Normalbulletlist"/>
        <w:rPr>
          <w:i/>
          <w:iCs/>
        </w:rPr>
      </w:pPr>
      <w:r>
        <w:t xml:space="preserve">Jones, S., Redfern, S., Fearn, C. (2019) </w:t>
      </w:r>
      <w:r>
        <w:rPr>
          <w:i/>
        </w:rPr>
        <w:t xml:space="preserve">The City &amp; Guilds Textbook:</w:t>
      </w:r>
      <w:r>
        <w:rPr>
          <w:i/>
        </w:rPr>
        <w:t xml:space="preserve"> </w:t>
      </w:r>
      <w:r>
        <w:rPr>
          <w:i/>
        </w:rPr>
        <w:t xml:space="preserve">Site Carpentry and Architectural Joinery for the Level 2 Apprenticeship (6571), Level 2 Technical Certificate (7906) &amp; Level 2 Diploma (6706)</w:t>
      </w:r>
      <w:r>
        <w:t xml:space="preserve">.</w:t>
      </w:r>
      <w:r>
        <w:t xml:space="preserve"> </w:t>
      </w:r>
      <w:r>
        <w:t xml:space="preserve">London:</w:t>
      </w:r>
      <w:r>
        <w:t xml:space="preserve"> </w:t>
      </w:r>
      <w:r>
        <w:t xml:space="preserve">Hodder Education.</w:t>
      </w:r>
      <w:r>
        <w:t xml:space="preserve"> </w:t>
      </w:r>
      <w:r>
        <w:br/>
      </w:r>
      <w:r>
        <w:t xml:space="preserve">ISBN 978-1-5104-5813-0</w:t>
      </w:r>
    </w:p>
    <w:p w14:paraId="14E67F3D" w14:textId="0EFB8D1D" w:rsidR="00552215" w:rsidRDefault="00552215" w:rsidP="00552215">
      <w:pPr>
        <w:pStyle w:val="Normalbulletlist"/>
      </w:pPr>
      <w:r>
        <w:t xml:space="preserve">Burdfield, M., Jones, S., Redfern, S., Fearn, C. (2020) </w:t>
      </w:r>
      <w:r>
        <w:rPr>
          <w:i/>
        </w:rPr>
        <w:t xml:space="preserve">The City &amp; Guilds Textbook:</w:t>
      </w:r>
      <w:r>
        <w:rPr>
          <w:i/>
        </w:rPr>
        <w:t xml:space="preserve"> </w:t>
      </w:r>
      <w:r>
        <w:rPr>
          <w:i/>
        </w:rPr>
        <w:t xml:space="preserve">Site Carpentry &amp; Architectural Joinery for the Level 3 Apprenticeship (6571), Level 3 Advanced Technical Diploma (7906) &amp; Level 3 Diploma</w:t>
      </w:r>
      <w:r>
        <w:t xml:space="preserve">.</w:t>
      </w:r>
      <w:r>
        <w:t xml:space="preserve"> </w:t>
      </w:r>
      <w:r>
        <w:t xml:space="preserve">London:</w:t>
      </w:r>
      <w:r>
        <w:t xml:space="preserve"> </w:t>
      </w:r>
      <w:r>
        <w:t xml:space="preserve">Hodder Education.</w:t>
      </w:r>
      <w:r>
        <w:t xml:space="preserve"> </w:t>
      </w:r>
      <w:r>
        <w:t xml:space="preserve">ISBN 978-1-5104-5815-4</w:t>
      </w:r>
    </w:p>
    <w:p w14:paraId="23E3C9CF" w14:textId="77777777" w:rsidR="00552215" w:rsidRDefault="00552215" w:rsidP="00552215">
      <w:pPr>
        <w:pStyle w:val="Normalheadingblack"/>
      </w:pPr>
    </w:p>
    <w:p w14:paraId="69AC092B" w14:textId="63613965" w:rsidR="00552215" w:rsidRPr="004B1974" w:rsidRDefault="00552215" w:rsidP="00552215">
      <w:pPr>
        <w:pStyle w:val="Normalheadingblack"/>
        <w:rPr>
          <w:bCs/>
          <w:szCs w:val="22"/>
        </w:rPr>
      </w:pPr>
      <w:r>
        <w:t xml:space="preserve">Gwefannau</w:t>
      </w:r>
    </w:p>
    <w:p w14:paraId="07E8B7CD" w14:textId="77777777" w:rsidR="00552215" w:rsidRPr="00BA058F" w:rsidRDefault="00552215" w:rsidP="00552215">
      <w:pPr>
        <w:pStyle w:val="Normalbulletlist"/>
        <w:rPr>
          <w:rStyle w:val="Hyperlink"/>
          <w:color w:val="auto"/>
          <w:u w:val="none"/>
        </w:rPr>
      </w:pPr>
      <w:hyperlink r:id="rId12" w:history="1">
        <w:r>
          <w:rPr>
            <w:rStyle w:val="Hyperlink"/>
          </w:rPr>
          <w:t xml:space="preserve">BRE | Certification and Listings</w:t>
        </w:r>
      </w:hyperlink>
    </w:p>
    <w:p w14:paraId="05DFECA6" w14:textId="77777777" w:rsidR="00552215" w:rsidRDefault="00552215" w:rsidP="00552215">
      <w:pPr>
        <w:pStyle w:val="Normalbulletlist"/>
      </w:pPr>
      <w:hyperlink r:id="rId13" w:history="1">
        <w:r>
          <w:rPr>
            <w:rStyle w:val="Hyperlink"/>
          </w:rPr>
          <w:t xml:space="preserve">BRE | Expertise:</w:t>
        </w:r>
      </w:hyperlink>
      <w:hyperlink r:id="rId13" w:history="1">
        <w:r>
          <w:rPr>
            <w:rStyle w:val="Hyperlink"/>
          </w:rPr>
          <w:t xml:space="preserve"> Fire</w:t>
        </w:r>
      </w:hyperlink>
    </w:p>
    <w:p w14:paraId="7A86401E" w14:textId="77777777" w:rsidR="00552215" w:rsidRPr="00AA63A2" w:rsidRDefault="00552215" w:rsidP="00552215">
      <w:pPr>
        <w:pStyle w:val="Normalbulletlist"/>
        <w:rPr>
          <w:rStyle w:val="Hyperlink"/>
          <w:color w:val="auto"/>
          <w:u w:val="none"/>
        </w:rPr>
      </w:pPr>
      <w:hyperlink r:id="rId14" w:history="1">
        <w:r>
          <w:rPr>
            <w:rStyle w:val="Hyperlink"/>
          </w:rPr>
          <w:t xml:space="preserve">BWF | Homepage </w:t>
        </w:r>
      </w:hyperlink>
    </w:p>
    <w:p w14:paraId="0B56B85C" w14:textId="77777777" w:rsidR="00552215" w:rsidRDefault="00552215" w:rsidP="00552215">
      <w:pPr>
        <w:pStyle w:val="Normalbulletlist"/>
      </w:pPr>
      <w:hyperlink r:id="rId15" w:history="1">
        <w:r>
          <w:rPr>
            <w:rStyle w:val="Hyperlink"/>
          </w:rPr>
          <w:t xml:space="preserve">CADW | Conservation Principles in Action</w:t>
        </w:r>
      </w:hyperlink>
    </w:p>
    <w:p w14:paraId="18EB65D6" w14:textId="77777777" w:rsidR="00552215" w:rsidRDefault="00552215" w:rsidP="00552215">
      <w:pPr>
        <w:pStyle w:val="Normalbulletlist"/>
      </w:pPr>
      <w:hyperlink r:id="rId16" w:history="1">
        <w:r>
          <w:rPr>
            <w:rStyle w:val="Hyperlink"/>
          </w:rPr>
          <w:t xml:space="preserve">Ironmongery Direct | Homepage</w:t>
        </w:r>
      </w:hyperlink>
    </w:p>
    <w:p w14:paraId="19AE7000" w14:textId="77777777" w:rsidR="00552215" w:rsidRPr="005C65DC" w:rsidRDefault="00552215" w:rsidP="00552215">
      <w:pPr>
        <w:pStyle w:val="Normalbulletlist"/>
        <w:rPr>
          <w:rStyle w:val="Hyperlink"/>
          <w:color w:val="auto"/>
          <w:szCs w:val="22"/>
          <w:u w:val="none"/>
        </w:rPr>
      </w:pPr>
      <w:hyperlink r:id="rId17" w:history="1">
        <w:r>
          <w:rPr>
            <w:rStyle w:val="Hyperlink"/>
          </w:rPr>
          <w:t xml:space="preserve">NHBC Standards | Homepage</w:t>
        </w:r>
      </w:hyperlink>
    </w:p>
    <w:p w14:paraId="540B7EC0" w14:textId="77777777" w:rsidR="00552215" w:rsidRPr="00AA63A2" w:rsidRDefault="00552215" w:rsidP="00552215">
      <w:pPr>
        <w:pStyle w:val="Normalbulletlist"/>
        <w:rPr>
          <w:rStyle w:val="Hyperlink"/>
          <w:color w:val="auto"/>
          <w:u w:val="none"/>
        </w:rPr>
      </w:pPr>
      <w:hyperlink r:id="rId18" w:history="1">
        <w:r>
          <w:rPr>
            <w:rStyle w:val="Hyperlink"/>
          </w:rPr>
          <w:t xml:space="preserve">TRADA | Publications</w:t>
        </w:r>
      </w:hyperlink>
    </w:p>
    <w:p w14:paraId="580A61EB" w14:textId="77777777" w:rsidR="00552215" w:rsidRPr="00AA63A2" w:rsidRDefault="00552215" w:rsidP="00552215">
      <w:pPr>
        <w:pStyle w:val="Normalbulletlist"/>
        <w:rPr>
          <w:rStyle w:val="Hyperlink"/>
          <w:color w:val="auto"/>
          <w:u w:val="none"/>
        </w:rPr>
      </w:pPr>
      <w:hyperlink r:id="rId19" w:history="1">
        <w:r>
          <w:rPr>
            <w:rStyle w:val="Hyperlink"/>
          </w:rPr>
          <w:t xml:space="preserve">TRADA | List of British Standards June 2021</w:t>
        </w:r>
      </w:hyperlink>
    </w:p>
    <w:p w14:paraId="4B425D3B" w14:textId="77777777" w:rsidR="00552215" w:rsidRDefault="00552215" w:rsidP="00552215">
      <w:pPr>
        <w:pStyle w:val="Normalheadingblack"/>
        <w:rPr>
          <w:lang w:eastAsia="en-GB"/>
        </w:rPr>
      </w:pPr>
    </w:p>
    <w:p w14:paraId="22396A28" w14:textId="77777777" w:rsidR="00552215" w:rsidRDefault="00552215" w:rsidP="00552215">
      <w:pPr>
        <w:pStyle w:val="Normalheadingblack"/>
        <w:rPr>
          <w:lang w:eastAsia="en-GB"/>
        </w:rPr>
      </w:pPr>
    </w:p>
    <w:p w14:paraId="215B49DE" w14:textId="4BFF7507" w:rsidR="00552215" w:rsidRPr="0077707B" w:rsidRDefault="00552215" w:rsidP="00552215">
      <w:pPr>
        <w:pStyle w:val="Normalheadingblack"/>
        <w:rPr>
          <w:bCs/>
        </w:rPr>
      </w:pPr>
      <w:r>
        <w:t xml:space="preserve">Safonau Prydeinig</w:t>
      </w:r>
    </w:p>
    <w:p w14:paraId="462D86CA" w14:textId="77777777" w:rsidR="00552215" w:rsidRPr="008A00F9" w:rsidRDefault="00552215" w:rsidP="00552215">
      <w:pPr>
        <w:pStyle w:val="Normalbulletlist"/>
      </w:pPr>
      <w:r>
        <w:t xml:space="preserve">BS 8000-5:1990 </w:t>
      </w:r>
      <w:r>
        <w:rPr>
          <w:i/>
        </w:rPr>
        <w:t xml:space="preserve">Workmanship on building sites.</w:t>
      </w:r>
      <w:r>
        <w:rPr>
          <w:i/>
        </w:rPr>
        <w:t xml:space="preserve"> </w:t>
      </w:r>
      <w:r>
        <w:rPr>
          <w:i/>
          <w:iCs/>
        </w:rPr>
        <w:t xml:space="preserve">Code of practice for carpentry, joinery and general fixings.</w:t>
      </w:r>
    </w:p>
    <w:p w14:paraId="5B98D59D" w14:textId="77777777" w:rsidR="00552215" w:rsidRPr="00BB1F31" w:rsidRDefault="00552215" w:rsidP="00552215">
      <w:pPr>
        <w:pStyle w:val="Normalbulletlist"/>
      </w:pPr>
      <w:r>
        <w:t xml:space="preserve">BS EN 13647:2021 </w:t>
      </w:r>
      <w:r>
        <w:rPr>
          <w:i/>
        </w:rPr>
        <w:t xml:space="preserve">Wood flooring and wood panelling and cladding.</w:t>
      </w:r>
      <w:r>
        <w:rPr>
          <w:i/>
        </w:rPr>
        <w:t xml:space="preserve"> </w:t>
      </w:r>
      <w:r>
        <w:rPr>
          <w:i/>
          <w:iCs/>
        </w:rPr>
        <w:t xml:space="preserve">Determination of geometrical characteristics.</w:t>
      </w:r>
    </w:p>
    <w:p w14:paraId="1147C6E6" w14:textId="77777777" w:rsidR="00552215" w:rsidRPr="00FD0519" w:rsidRDefault="00552215" w:rsidP="00552215">
      <w:pPr>
        <w:pStyle w:val="Normalbulletlist"/>
      </w:pPr>
      <w:r>
        <w:t xml:space="preserve">ISO 19049:2016 </w:t>
      </w:r>
      <w:r>
        <w:rPr>
          <w:i/>
        </w:rPr>
        <w:t xml:space="preserve">Timber structures.</w:t>
      </w:r>
      <w:r>
        <w:rPr>
          <w:i/>
        </w:rPr>
        <w:t xml:space="preserve"> </w:t>
      </w:r>
      <w:r>
        <w:rPr>
          <w:i/>
        </w:rPr>
        <w:t xml:space="preserve">Test method.</w:t>
      </w:r>
      <w:r>
        <w:rPr>
          <w:i/>
        </w:rPr>
        <w:t xml:space="preserve"> </w:t>
      </w:r>
      <w:r>
        <w:rPr>
          <w:i/>
          <w:iCs/>
        </w:rPr>
        <w:t xml:space="preserve">Static load tests for horizontal diaphragms including floors and roofs</w:t>
      </w:r>
      <w:r>
        <w:t xml:space="preserve">.</w:t>
      </w:r>
    </w:p>
    <w:p w14:paraId="09A61763" w14:textId="77777777" w:rsidR="00552215" w:rsidRPr="00BB65D1" w:rsidRDefault="00552215" w:rsidP="00552215">
      <w:pPr>
        <w:pStyle w:val="Normalbulletlist"/>
      </w:pPr>
      <w:r>
        <w:t xml:space="preserve">BS 8233:2014</w:t>
      </w:r>
      <w:r>
        <w:rPr>
          <w:color w:val="333333"/>
        </w:rPr>
        <w:t xml:space="preserve"> </w:t>
      </w:r>
      <w:r>
        <w:rPr>
          <w:i/>
        </w:rPr>
        <w:t xml:space="preserve">Guidance on sound insulation and noise reduction for buildings.</w:t>
      </w:r>
    </w:p>
    <w:p w14:paraId="128560C7" w14:textId="77777777" w:rsidR="00552215" w:rsidRDefault="00552215" w:rsidP="00552215">
      <w:pPr>
        <w:pStyle w:val="Normalheadingblack"/>
        <w:rPr>
          <w:lang w:eastAsia="en-GB"/>
        </w:rPr>
      </w:pPr>
    </w:p>
    <w:p w14:paraId="43DBDC6C" w14:textId="0FAA477E" w:rsidR="00552215" w:rsidRPr="0077707B" w:rsidRDefault="00552215" w:rsidP="00552215">
      <w:pPr>
        <w:pStyle w:val="Normalheadingblack"/>
        <w:rPr>
          <w:bCs/>
        </w:rPr>
      </w:pPr>
      <w:r>
        <w:t xml:space="preserve">Deddfwriaeth</w:t>
      </w:r>
    </w:p>
    <w:p w14:paraId="64A4028F" w14:textId="77777777" w:rsidR="00552215" w:rsidRDefault="00552215" w:rsidP="00552215">
      <w:pPr>
        <w:pStyle w:val="Normalbulletlist"/>
      </w:pPr>
      <w:hyperlink r:id="rId20" w:history="1">
        <w:r>
          <w:rPr>
            <w:rStyle w:val="Hyperlink"/>
          </w:rPr>
          <w:t xml:space="preserve">HSE | ACOPs</w:t>
        </w:r>
      </w:hyperlink>
    </w:p>
    <w:p w14:paraId="0303144D" w14:textId="77777777" w:rsidR="00552215" w:rsidRDefault="00552215" w:rsidP="00552215">
      <w:pPr>
        <w:pStyle w:val="Normalbulletlist"/>
        <w:rPr>
          <w:rStyle w:val="Hyperlink"/>
          <w:color w:val="auto"/>
          <w:u w:val="none"/>
        </w:rPr>
      </w:pPr>
      <w:hyperlink r:id="rId21" w:history="1">
        <w:r>
          <w:rPr>
            <w:rStyle w:val="Hyperlink"/>
          </w:rPr>
          <w:t xml:space="preserve">HSE | COSHH</w:t>
        </w:r>
      </w:hyperlink>
    </w:p>
    <w:p w14:paraId="282E741D" w14:textId="77777777" w:rsidR="00552215" w:rsidRDefault="00552215" w:rsidP="00552215">
      <w:pPr>
        <w:pStyle w:val="Normalbulletlist"/>
      </w:pPr>
      <w:hyperlink r:id="rId22" w:history="1">
        <w:r>
          <w:rPr>
            <w:rStyle w:val="Hyperlink"/>
          </w:rPr>
          <w:t xml:space="preserve">HSE | Construction dust:</w:t>
        </w:r>
      </w:hyperlink>
      <w:hyperlink r:id="rId22" w:history="1">
        <w:r>
          <w:rPr>
            <w:rStyle w:val="Hyperlink"/>
          </w:rPr>
          <w:t xml:space="preserve"> Cutting and sanding Wood</w:t>
        </w:r>
      </w:hyperlink>
    </w:p>
    <w:p w14:paraId="19294179" w14:textId="77777777" w:rsidR="00552215" w:rsidRDefault="00552215" w:rsidP="00552215">
      <w:pPr>
        <w:pStyle w:val="Normalbulletlist"/>
      </w:pPr>
      <w:hyperlink r:id="rId23" w:history="1">
        <w:r>
          <w:rPr>
            <w:rStyle w:val="Hyperlink"/>
          </w:rPr>
          <w:t xml:space="preserve">HSE | Health and Safety at Work etc Act (HASAWA) 1974</w:t>
        </w:r>
      </w:hyperlink>
    </w:p>
    <w:p w14:paraId="5EC18DA1" w14:textId="77777777" w:rsidR="00552215" w:rsidRPr="00C76D97" w:rsidRDefault="00552215" w:rsidP="00552215">
      <w:pPr>
        <w:pStyle w:val="Normalbulletlist"/>
      </w:pPr>
      <w:hyperlink r:id="rId24" w:history="1">
        <w:r>
          <w:rPr>
            <w:rStyle w:val="Hyperlink"/>
            <w:shd w:val="clear" w:color="auto" w:fill="FFFFFF"/>
          </w:rPr>
          <w:t xml:space="preserve">HSE | PUWER</w:t>
        </w:r>
      </w:hyperlink>
    </w:p>
    <w:p w14:paraId="42634F0D" w14:textId="77777777" w:rsidR="00552215" w:rsidRPr="00C76D97" w:rsidRDefault="00552215" w:rsidP="00552215">
      <w:pPr>
        <w:pStyle w:val="Normalbulletlist"/>
      </w:pPr>
      <w:hyperlink r:id="rId25" w:history="1">
        <w:r>
          <w:rPr>
            <w:rStyle w:val="Hyperlink"/>
          </w:rPr>
          <w:t xml:space="preserve">HSE | RIDDOR </w:t>
        </w:r>
      </w:hyperlink>
    </w:p>
    <w:p w14:paraId="76DC7F55" w14:textId="77777777" w:rsidR="00552215" w:rsidRDefault="00552215" w:rsidP="00552215">
      <w:pPr>
        <w:pStyle w:val="Normalbulletlist"/>
      </w:pPr>
      <w:hyperlink r:id="rId26" w:history="1">
        <w:r>
          <w:rPr>
            <w:rStyle w:val="Hyperlink"/>
          </w:rPr>
          <w:t xml:space="preserve">HSE | PPE</w:t>
        </w:r>
      </w:hyperlink>
    </w:p>
    <w:p w14:paraId="040DE960" w14:textId="77777777" w:rsidR="00552215" w:rsidRPr="007C3C6C" w:rsidRDefault="00552215" w:rsidP="00552215">
      <w:pPr>
        <w:pStyle w:val="Normalbulletlist"/>
      </w:pPr>
      <w:hyperlink r:id="rId27" w:history="1">
        <w:r>
          <w:rPr>
            <w:rStyle w:val="Hyperlink"/>
          </w:rPr>
          <w:t xml:space="preserve">GOV.UK | The Building Regulations 2010 (as appropriate to site carpentry)</w:t>
        </w:r>
      </w:hyperlink>
    </w:p>
    <w:p w14:paraId="24BEC757" w14:textId="77777777" w:rsidR="00552215" w:rsidRDefault="00552215" w:rsidP="00552215">
      <w:pPr>
        <w:pStyle w:val="Normalbulletlist"/>
      </w:pPr>
      <w:hyperlink r:id="rId28" w:history="1">
        <w:r>
          <w:rPr>
            <w:rStyle w:val="Hyperlink"/>
          </w:rPr>
          <w:t xml:space="preserve">GOV.UK | The Manual Handling Operations Regulations 1992</w:t>
        </w:r>
      </w:hyperlink>
    </w:p>
    <w:p w14:paraId="45F228AD" w14:textId="77777777" w:rsidR="00552215" w:rsidRPr="00FD0519" w:rsidRDefault="00552215" w:rsidP="00552215">
      <w:pPr>
        <w:pStyle w:val="Normalbulletlist"/>
        <w:rPr>
          <w:rStyle w:val="Hyperlink"/>
          <w:color w:val="auto"/>
          <w:u w:val="none"/>
        </w:rPr>
      </w:pPr>
      <w:hyperlink r:id="rId29" w:history="1">
        <w:r>
          <w:rPr>
            <w:rStyle w:val="Hyperlink"/>
          </w:rPr>
          <w:t xml:space="preserve">GOV.UK | The Control of Noise at Work Regulations 2005</w:t>
        </w:r>
      </w:hyperlink>
    </w:p>
    <w:p w14:paraId="760F470B" w14:textId="77777777" w:rsidR="00552215" w:rsidRPr="00D4348A" w:rsidRDefault="00552215" w:rsidP="00552215">
      <w:pPr>
        <w:pStyle w:val="Normalbulletlist"/>
        <w:rPr>
          <w:color w:val="333333"/>
          <w:szCs w:val="22"/>
        </w:rPr>
      </w:pPr>
      <w:hyperlink r:id="rId30" w:history="1">
        <w:r>
          <w:rPr>
            <w:rStyle w:val="Hyperlink"/>
          </w:rPr>
          <w:t xml:space="preserve">GOV.UK | Structure:</w:t>
        </w:r>
      </w:hyperlink>
      <w:hyperlink r:id="rId30" w:history="1">
        <w:r>
          <w:rPr>
            <w:rStyle w:val="Hyperlink"/>
          </w:rPr>
          <w:t xml:space="preserve"> Approved Document A </w:t>
        </w:r>
      </w:hyperlink>
    </w:p>
    <w:p w14:paraId="432554CD" w14:textId="77777777" w:rsidR="00552215" w:rsidRDefault="00552215" w:rsidP="00552215">
      <w:pPr>
        <w:pStyle w:val="Normalbulletlist"/>
        <w:rPr>
          <w:color w:val="333333"/>
          <w:szCs w:val="22"/>
        </w:rPr>
      </w:pPr>
      <w:hyperlink r:id="rId31" w:history="1">
        <w:r>
          <w:rPr>
            <w:rStyle w:val="Hyperlink"/>
          </w:rPr>
          <w:t xml:space="preserve">GOV.UK | Fire safety:</w:t>
        </w:r>
      </w:hyperlink>
      <w:hyperlink r:id="rId31" w:history="1">
        <w:r>
          <w:rPr>
            <w:rStyle w:val="Hyperlink"/>
          </w:rPr>
          <w:t xml:space="preserve"> Approved Document B</w:t>
        </w:r>
      </w:hyperlink>
    </w:p>
    <w:p w14:paraId="0A331438" w14:textId="77777777" w:rsidR="00552215" w:rsidRPr="00FD0519" w:rsidRDefault="00552215" w:rsidP="00552215">
      <w:pPr>
        <w:pStyle w:val="Normalbulletlist"/>
        <w:rPr>
          <w:color w:val="333333"/>
          <w:szCs w:val="22"/>
        </w:rPr>
      </w:pPr>
      <w:hyperlink r:id="rId32" w:history="1">
        <w:r>
          <w:rPr>
            <w:rStyle w:val="Hyperlink"/>
          </w:rPr>
          <w:t xml:space="preserve">GOV.UK | Protection from falling, collision and impact:</w:t>
        </w:r>
      </w:hyperlink>
      <w:hyperlink r:id="rId32" w:history="1">
        <w:r>
          <w:rPr>
            <w:rStyle w:val="Hyperlink"/>
          </w:rPr>
          <w:t xml:space="preserve"> Approved Document K</w:t>
        </w:r>
      </w:hyperlink>
    </w:p>
    <w:p w14:paraId="649B505B" w14:textId="77777777" w:rsidR="00552215" w:rsidRPr="00FD0519" w:rsidRDefault="00552215" w:rsidP="00552215">
      <w:pPr>
        <w:pStyle w:val="Normalbulletlist"/>
        <w:rPr>
          <w:color w:val="333333"/>
          <w:szCs w:val="22"/>
        </w:rPr>
      </w:pPr>
      <w:hyperlink r:id="rId33" w:history="1">
        <w:r>
          <w:rPr>
            <w:rStyle w:val="Hyperlink"/>
          </w:rPr>
          <w:t xml:space="preserve">GOV.UK | Conservation of fuel and power:</w:t>
        </w:r>
      </w:hyperlink>
      <w:hyperlink r:id="rId33" w:history="1">
        <w:r>
          <w:rPr>
            <w:rStyle w:val="Hyperlink"/>
          </w:rPr>
          <w:t xml:space="preserve"> Approved Document L</w:t>
        </w:r>
      </w:hyperlink>
    </w:p>
    <w:p w14:paraId="35668CC0" w14:textId="77777777" w:rsidR="00552215" w:rsidRPr="008A00F9" w:rsidRDefault="00552215" w:rsidP="00552215">
      <w:pPr>
        <w:pStyle w:val="Normalbulletlist"/>
        <w:rPr>
          <w:color w:val="333333"/>
          <w:szCs w:val="22"/>
        </w:rPr>
      </w:pPr>
      <w:hyperlink r:id="rId34" w:history="1">
        <w:r>
          <w:rPr>
            <w:rStyle w:val="Hyperlink"/>
          </w:rPr>
          <w:t xml:space="preserve">GOV.UK | Access to and use of buildings:</w:t>
        </w:r>
      </w:hyperlink>
      <w:hyperlink r:id="rId34" w:history="1">
        <w:r>
          <w:rPr>
            <w:rStyle w:val="Hyperlink"/>
          </w:rPr>
          <w:t xml:space="preserve"> Approved Document M</w:t>
        </w:r>
      </w:hyperlink>
    </w:p>
    <w:p w14:paraId="3A32657C" w14:textId="77777777" w:rsidR="00552215" w:rsidRPr="00FD0519" w:rsidRDefault="00552215" w:rsidP="00552215">
      <w:pPr>
        <w:pStyle w:val="Normalbulletlist"/>
        <w:rPr>
          <w:rStyle w:val="Hyperlink"/>
          <w:color w:val="auto"/>
          <w:u w:val="none"/>
        </w:rPr>
      </w:pPr>
      <w:hyperlink r:id="rId35" w:history="1">
        <w:r>
          <w:rPr>
            <w:rStyle w:val="Hyperlink"/>
          </w:rPr>
          <w:t xml:space="preserve">GOV.UK | Material and workmanship:</w:t>
        </w:r>
      </w:hyperlink>
      <w:hyperlink r:id="rId35" w:history="1">
        <w:r>
          <w:rPr>
            <w:rStyle w:val="Hyperlink"/>
          </w:rPr>
          <w:t xml:space="preserve"> Approved Document 7</w:t>
        </w:r>
      </w:hyperlink>
    </w:p>
    <w:p w14:paraId="360521BD" w14:textId="77777777" w:rsidR="00DF022A" w:rsidRDefault="00DF022A" w:rsidP="00DF022A">
      <w:pPr>
        <w:pStyle w:val="Normalbulletsublist"/>
        <w:numPr>
          <w:ilvl w:val="0"/>
          <w:numId w:val="0"/>
        </w:numPr>
        <w:ind w:left="568" w:hanging="284"/>
      </w:pPr>
    </w:p>
    <w:p w14:paraId="6709B04B" w14:textId="3F183CA4" w:rsidR="00D93C78" w:rsidRDefault="00D93C78" w:rsidP="00DF022A">
      <w:pPr>
        <w:pStyle w:val="Normalbulletsublist"/>
        <w:numPr>
          <w:ilvl w:val="0"/>
          <w:numId w:val="0"/>
        </w:numPr>
        <w:ind w:left="568" w:hanging="284"/>
      </w:pPr>
    </w:p>
    <w:p w14:paraId="1FDB4795" w14:textId="00D92904" w:rsidR="003811BB" w:rsidRDefault="003811BB" w:rsidP="00DF022A">
      <w:pPr>
        <w:pStyle w:val="Normalbulletsublist"/>
        <w:numPr>
          <w:ilvl w:val="0"/>
          <w:numId w:val="0"/>
        </w:numPr>
        <w:ind w:left="568" w:hanging="284"/>
      </w:pPr>
    </w:p>
    <w:p w14:paraId="26073CCC" w14:textId="7EB41661" w:rsidR="003811BB" w:rsidRDefault="003811BB" w:rsidP="00DF022A">
      <w:pPr>
        <w:pStyle w:val="Normalbulletsublist"/>
        <w:numPr>
          <w:ilvl w:val="0"/>
          <w:numId w:val="0"/>
        </w:numPr>
        <w:ind w:left="568" w:hanging="284"/>
      </w:pPr>
    </w:p>
    <w:p w14:paraId="5DCB7C63" w14:textId="626FCED5" w:rsidR="003811BB" w:rsidRDefault="003811BB" w:rsidP="00DF022A">
      <w:pPr>
        <w:pStyle w:val="Normalbulletsublist"/>
        <w:numPr>
          <w:ilvl w:val="0"/>
          <w:numId w:val="0"/>
        </w:numPr>
        <w:ind w:left="568" w:hanging="284"/>
      </w:pPr>
    </w:p>
    <w:p w14:paraId="765EBEA8" w14:textId="2BC527D9" w:rsidR="003811BB" w:rsidRDefault="003811BB" w:rsidP="00DF022A">
      <w:pPr>
        <w:pStyle w:val="Normalbulletsublist"/>
        <w:numPr>
          <w:ilvl w:val="0"/>
          <w:numId w:val="0"/>
        </w:numPr>
        <w:ind w:left="568" w:hanging="284"/>
      </w:pPr>
    </w:p>
    <w:p w14:paraId="45966A33" w14:textId="36751379" w:rsidR="003811BB" w:rsidRDefault="003811BB" w:rsidP="00DF022A">
      <w:pPr>
        <w:pStyle w:val="Normalbulletsublist"/>
        <w:numPr>
          <w:ilvl w:val="0"/>
          <w:numId w:val="0"/>
        </w:numPr>
        <w:ind w:left="568" w:hanging="284"/>
      </w:pPr>
    </w:p>
    <w:p w14:paraId="4478E6D8" w14:textId="6D3CB6CC" w:rsidR="003811BB" w:rsidRDefault="003811BB" w:rsidP="00DF022A">
      <w:pPr>
        <w:pStyle w:val="Normalbulletsublist"/>
        <w:numPr>
          <w:ilvl w:val="0"/>
          <w:numId w:val="0"/>
        </w:numPr>
        <w:ind w:left="568" w:hanging="284"/>
      </w:pPr>
    </w:p>
    <w:p w14:paraId="4D3D9124" w14:textId="4DF5F49C" w:rsidR="003811BB" w:rsidRDefault="003811BB" w:rsidP="00DF022A">
      <w:pPr>
        <w:pStyle w:val="Normalbulletsublist"/>
        <w:numPr>
          <w:ilvl w:val="0"/>
          <w:numId w:val="0"/>
        </w:numPr>
        <w:ind w:left="568" w:hanging="284"/>
      </w:pPr>
    </w:p>
    <w:p w14:paraId="6FB5D90A" w14:textId="77777777" w:rsidR="003811BB" w:rsidRDefault="003811BB"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36"/>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Pr>
                <w:b/>
                <w:color w:val="FFFFFF" w:themeColor="background1"/>
              </w:rPr>
              <w:t xml:space="preserve">Deilliannau dysgu</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Pr>
                <w:b/>
                <w:color w:val="FFFFFF" w:themeColor="background1"/>
              </w:rPr>
              <w:t xml:space="preserve">Meini Prawf</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4CFEC52D" w:rsidR="00041DCF" w:rsidRPr="00E6073F" w:rsidRDefault="00DF022A" w:rsidP="00D979B1">
            <w:pPr>
              <w:rPr>
                <w:b/>
                <w:bCs/>
                <w:color w:val="FFFFFF" w:themeColor="background1"/>
              </w:rPr>
            </w:pPr>
            <w:r>
              <w:rPr>
                <w:b/>
                <w:color w:val="FFFFFF" w:themeColor="background1"/>
              </w:rPr>
              <w:t xml:space="preserve">Canllawiau darparu</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5822E199" w:rsidR="000355F3" w:rsidRPr="00CD50CC" w:rsidRDefault="00C9649D" w:rsidP="00C85C02">
            <w:pPr>
              <w:pStyle w:val="ListParagraph"/>
              <w:numPr>
                <w:ilvl w:val="0"/>
                <w:numId w:val="37"/>
              </w:numPr>
              <w:adjustRightInd w:val="0"/>
              <w:spacing w:line="240" w:lineRule="auto"/>
              <w:contextualSpacing w:val="0"/>
            </w:pPr>
            <w:r>
              <w:t xml:space="preserve">Deall y broses o ddewis adnoddau</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118CA6F0" w:rsidR="000355F3" w:rsidRPr="00CD50CC" w:rsidRDefault="00C9649D" w:rsidP="00C85C02">
            <w:pPr>
              <w:pStyle w:val="ListParagraph"/>
              <w:numPr>
                <w:ilvl w:val="1"/>
                <w:numId w:val="37"/>
              </w:numPr>
              <w:adjustRightInd w:val="0"/>
              <w:spacing w:line="240" w:lineRule="auto"/>
              <w:contextualSpacing w:val="0"/>
            </w:pPr>
            <w:r>
              <w:t xml:space="preserve">Nodweddion yr adnoddau</w:t>
            </w:r>
          </w:p>
        </w:tc>
        <w:tc>
          <w:tcPr>
            <w:tcW w:w="7261" w:type="dxa"/>
            <w:tcBorders>
              <w:top w:val="nil"/>
            </w:tcBorders>
            <w:tcMar>
              <w:top w:w="108" w:type="dxa"/>
              <w:bottom w:w="108" w:type="dxa"/>
            </w:tcMar>
          </w:tcPr>
          <w:p w14:paraId="6E71561A" w14:textId="77777777" w:rsidR="003D3A4D" w:rsidRPr="00E15D22" w:rsidRDefault="003D3A4D" w:rsidP="003D3A4D">
            <w:pPr>
              <w:pStyle w:val="Normalbulletlist"/>
            </w:pPr>
            <w:r>
              <w:t xml:space="preserve">Bydd dysgwyr yn cael tasgau gosod aseiniadau i drwsio drysau a ffenestri penodol yn eu canolfan hyfforddi, gan eu galluogi i ddeall nodweddion ac addasrwydd deunyddiau wrth ddewis adnoddau ar gyfer cynnal a chadw ac adnewyddu cydrannau gwaith coed anstrwythurol, gan gynnwys:</w:t>
            </w:r>
          </w:p>
          <w:p w14:paraId="0D010861" w14:textId="77777777" w:rsidR="003D3A4D" w:rsidRPr="003F63E9" w:rsidRDefault="003D3A4D" w:rsidP="003D3A4D">
            <w:pPr>
              <w:pStyle w:val="Normalbulletsublist"/>
              <w:rPr>
                <w:szCs w:val="22"/>
              </w:rPr>
            </w:pPr>
            <w:r>
              <w:t xml:space="preserve">sut mae adnabod y proffiliau a ddefnyddir wrth adeiladu fframiau drysau a ffenestri</w:t>
            </w:r>
          </w:p>
          <w:p w14:paraId="7BAB181F" w14:textId="77777777" w:rsidR="003D3A4D" w:rsidRPr="003F63E9" w:rsidRDefault="003D3A4D" w:rsidP="003D3A4D">
            <w:pPr>
              <w:pStyle w:val="Normalbulletsublist"/>
              <w:rPr>
                <w:szCs w:val="22"/>
              </w:rPr>
            </w:pPr>
            <w:r>
              <w:t xml:space="preserve">sut mae nodi a chyfateb deunyddiau sy’n cael eu defnyddio i sbleisio, atgyweirio neu newid cydrannau pren</w:t>
            </w:r>
          </w:p>
          <w:p w14:paraId="6DC967E0" w14:textId="77777777" w:rsidR="003D3A4D" w:rsidRPr="00FA3CFB" w:rsidRDefault="003D3A4D" w:rsidP="003D3A4D">
            <w:pPr>
              <w:pStyle w:val="Normalbulletsublist"/>
              <w:rPr>
                <w:szCs w:val="22"/>
              </w:rPr>
            </w:pPr>
            <w:r>
              <w:t xml:space="preserve">dewis gwaith haearn a ddefnyddir i gynnal a chadw ac atgyweirio eitemau gwaith coed</w:t>
            </w:r>
          </w:p>
          <w:p w14:paraId="62A2FE13" w14:textId="77777777" w:rsidR="003D3A4D" w:rsidRPr="003F63E9" w:rsidRDefault="003D3A4D" w:rsidP="003D3A4D">
            <w:pPr>
              <w:pStyle w:val="Normalbulletsublist"/>
              <w:rPr>
                <w:szCs w:val="22"/>
              </w:rPr>
            </w:pPr>
            <w:r>
              <w:t xml:space="preserve">gwaith haearn ffenestr gan gynnwys ategion casment, dalfeydd, colfachau (sy’n atal storm), bonion, pwlïau llithro, dalfeydd, cloeon</w:t>
            </w:r>
          </w:p>
          <w:p w14:paraId="21FA08EE" w14:textId="77777777" w:rsidR="003D3A4D" w:rsidRPr="00FA3CFB" w:rsidRDefault="003D3A4D" w:rsidP="003D3A4D">
            <w:pPr>
              <w:pStyle w:val="Normalbulletsublist"/>
              <w:rPr>
                <w:szCs w:val="22"/>
              </w:rPr>
            </w:pPr>
            <w:r>
              <w:t xml:space="preserve">dodrefn drws gan gynnwys cloeon (ymyl, sash, ‘cylinder night’, mortais, cliciedi ewro, mortais, pêl rhowlio), colfachau, bolltau colfach, bolltau tyrau, platiau llythyrau, dolenni (lifer a nobyn), gwylwyr diogelwch.</w:t>
            </w:r>
          </w:p>
          <w:p w14:paraId="103546C4" w14:textId="77777777" w:rsidR="003D3A4D" w:rsidRPr="00A463C4" w:rsidRDefault="003D3A4D" w:rsidP="003D3A4D">
            <w:pPr>
              <w:pStyle w:val="Normalbulletlist"/>
              <w:rPr>
                <w:szCs w:val="22"/>
              </w:rPr>
            </w:pPr>
            <w:r>
              <w:t xml:space="preserve">Bydd dysgwyr yn cynnal ‘arolwg diffygion’ o feysydd priodol yn eu canolfan hyfforddi, gan eu galluogi i wneud y canlynol:</w:t>
            </w:r>
          </w:p>
          <w:p w14:paraId="66E8786F" w14:textId="77777777" w:rsidR="003D3A4D" w:rsidRPr="00FA3CFB" w:rsidRDefault="003D3A4D" w:rsidP="003D3A4D">
            <w:pPr>
              <w:pStyle w:val="Normalbulletsublist"/>
              <w:rPr>
                <w:szCs w:val="22"/>
              </w:rPr>
            </w:pPr>
            <w:r>
              <w:t xml:space="preserve">nodi diffygion sy’n gallu effeithio ar gyfanrwydd strwythurol</w:t>
            </w:r>
          </w:p>
          <w:p w14:paraId="7F61331B" w14:textId="77777777" w:rsidR="003D3A4D" w:rsidRPr="00FA3CFB" w:rsidRDefault="003D3A4D" w:rsidP="003D3A4D">
            <w:pPr>
              <w:pStyle w:val="Normalbulletsublist"/>
              <w:rPr>
                <w:szCs w:val="22"/>
              </w:rPr>
            </w:pPr>
            <w:r>
              <w:t xml:space="preserve">gwybod pryd mae angen newid cydrannau a nodi’r diffygion hynny sy’n effeithio ar estheteg yn unig.</w:t>
            </w:r>
            <w:r>
              <w:t xml:space="preserve"> </w:t>
            </w:r>
          </w:p>
          <w:p w14:paraId="52A1A5D3" w14:textId="4EF28B84" w:rsidR="000355F3" w:rsidRPr="00CD50CC" w:rsidRDefault="003D3A4D" w:rsidP="003D3A4D">
            <w:pPr>
              <w:pStyle w:val="Normalbulletlist"/>
            </w:pPr>
            <w:r>
              <w:t xml:space="preserve">Bydd dysgwyr yn ymchwilio i ddewisiadau amgen cynaliadwy addas yn lle trwsio, h.y. newid yn llwyr, uwchraddio.</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046212CF" w:rsidR="000355F3" w:rsidRPr="00CD50CC" w:rsidRDefault="00C9649D" w:rsidP="00C85C02">
            <w:pPr>
              <w:pStyle w:val="ListParagraph"/>
              <w:numPr>
                <w:ilvl w:val="1"/>
                <w:numId w:val="37"/>
              </w:numPr>
              <w:adjustRightInd w:val="0"/>
              <w:spacing w:line="240" w:lineRule="auto"/>
              <w:contextualSpacing w:val="0"/>
            </w:pPr>
            <w:r>
              <w:t xml:space="preserve">Defnyddio adnoddau</w:t>
            </w:r>
          </w:p>
        </w:tc>
        <w:tc>
          <w:tcPr>
            <w:tcW w:w="7261" w:type="dxa"/>
            <w:tcMar>
              <w:top w:w="108" w:type="dxa"/>
              <w:bottom w:w="108" w:type="dxa"/>
            </w:tcMar>
          </w:tcPr>
          <w:p w14:paraId="6F7D8AB1" w14:textId="152A92A1" w:rsidR="003D3A4D" w:rsidRPr="00C20B3D" w:rsidRDefault="003D3A4D" w:rsidP="003D3A4D">
            <w:pPr>
              <w:pStyle w:val="Normalbulletlist"/>
            </w:pPr>
            <w:r>
              <w:t xml:space="preserve">Bydd dysgwyr yn cael amrywiaeth o ddeunyddiau a gofynnir iddynt nodi pa rai sydd fwyaf addas ar gyfer pob lleoliad penodol:</w:t>
            </w:r>
          </w:p>
          <w:p w14:paraId="3E3EADF9" w14:textId="77777777" w:rsidR="003D3A4D" w:rsidRPr="003F63E9" w:rsidRDefault="003D3A4D" w:rsidP="003D3A4D">
            <w:pPr>
              <w:pStyle w:val="Normalbulletsublist"/>
              <w:rPr>
                <w:szCs w:val="22"/>
              </w:rPr>
            </w:pPr>
            <w:r>
              <w:t xml:space="preserve">i sbleisio siliau ffenestri, ystlysbyst, rheiliau ac estyll</w:t>
            </w:r>
          </w:p>
          <w:p w14:paraId="05A50519" w14:textId="77777777" w:rsidR="003D3A4D" w:rsidRPr="003F63E9" w:rsidRDefault="003D3A4D" w:rsidP="003D3A4D">
            <w:pPr>
              <w:pStyle w:val="Normalbulletsublist"/>
              <w:rPr>
                <w:szCs w:val="22"/>
              </w:rPr>
            </w:pPr>
            <w:r>
              <w:t xml:space="preserve">i wneud atgyweiriadau i fframiau drysau a leininau</w:t>
            </w:r>
          </w:p>
          <w:p w14:paraId="26C1492E" w14:textId="77777777" w:rsidR="003D3A4D" w:rsidRPr="003F63E9" w:rsidRDefault="003D3A4D" w:rsidP="003D3A4D">
            <w:pPr>
              <w:pStyle w:val="Normalbulletsublist"/>
              <w:rPr>
                <w:szCs w:val="22"/>
              </w:rPr>
            </w:pPr>
            <w:r>
              <w:t xml:space="preserve">i ddisodli cortynnau ffenestr</w:t>
            </w:r>
          </w:p>
          <w:p w14:paraId="60212CEC" w14:textId="77777777" w:rsidR="003D3A4D" w:rsidRPr="003F63E9" w:rsidRDefault="003D3A4D" w:rsidP="003D3A4D">
            <w:pPr>
              <w:pStyle w:val="Normalbulletsublist"/>
              <w:rPr>
                <w:szCs w:val="22"/>
              </w:rPr>
            </w:pPr>
            <w:r>
              <w:t xml:space="preserve">i newid cydrannau diffygiol</w:t>
            </w:r>
          </w:p>
          <w:p w14:paraId="73C530F3" w14:textId="77777777" w:rsidR="003D3A4D" w:rsidRPr="003F63E9" w:rsidRDefault="003D3A4D" w:rsidP="003D3A4D">
            <w:pPr>
              <w:pStyle w:val="Normalbulletsublist"/>
              <w:rPr>
                <w:szCs w:val="22"/>
              </w:rPr>
            </w:pPr>
            <w:r>
              <w:t xml:space="preserve">i weithio ar uchder, gan atgyweirio bondoeau a gorffeniadau ymylon</w:t>
            </w:r>
          </w:p>
          <w:p w14:paraId="6EF3C499" w14:textId="77777777" w:rsidR="003D3A4D" w:rsidRPr="003F63E9" w:rsidRDefault="003D3A4D" w:rsidP="003D3A4D">
            <w:pPr>
              <w:pStyle w:val="Normalbulletsublist"/>
              <w:rPr>
                <w:szCs w:val="22"/>
              </w:rPr>
            </w:pPr>
            <w:r>
              <w:t xml:space="preserve">i sicrhau bod y gwaith atgyweirio ar fowldinau yn cyd-fynd</w:t>
            </w:r>
          </w:p>
          <w:p w14:paraId="18CA1832" w14:textId="77777777" w:rsidR="003D3A4D" w:rsidRPr="00C20B3D" w:rsidRDefault="003D3A4D" w:rsidP="003D3A4D">
            <w:pPr>
              <w:pStyle w:val="Normalbulletsublist"/>
              <w:rPr>
                <w:szCs w:val="22"/>
              </w:rPr>
            </w:pPr>
            <w:r>
              <w:t xml:space="preserve">y deunyddiau cotio diogelu addas sy’n cael eu defnyddio i selio grawn pen a diogelu arwynebau.</w:t>
            </w:r>
            <w:r>
              <w:t xml:space="preserve"> </w:t>
            </w:r>
          </w:p>
          <w:p w14:paraId="05948667" w14:textId="41854EF5" w:rsidR="000355F3" w:rsidRPr="00CD50CC" w:rsidRDefault="003D3A4D" w:rsidP="003D3A4D">
            <w:pPr>
              <w:pStyle w:val="Normalbulletlist"/>
            </w:pPr>
            <w:r>
              <w:t xml:space="preserve">Bydd dysgwyr yn gwybod beth yw’r gweithdrefnau ar gyfer rhoi gwybod am broblemau gydag adnoddau a ddewiswyd, gan gynnwys deunyddiau diffygiol a ganfuwyd adeg eu cyflenwi ac yn ystod y broses adeiladu.</w:t>
            </w:r>
            <w:r>
              <w:t xml:space="preserve"> </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0937D3C3" w:rsidR="000355F3" w:rsidRPr="00CD50CC" w:rsidRDefault="00C9649D" w:rsidP="00C85C02">
            <w:pPr>
              <w:pStyle w:val="ListParagraph"/>
              <w:numPr>
                <w:ilvl w:val="1"/>
                <w:numId w:val="37"/>
              </w:numPr>
              <w:adjustRightInd w:val="0"/>
              <w:spacing w:line="240" w:lineRule="auto"/>
              <w:contextualSpacing w:val="0"/>
            </w:pPr>
            <w:r>
              <w:t xml:space="preserve">Gweithdrefnau’r sefydliad ar gyfer dewis adnoddau</w:t>
            </w:r>
          </w:p>
        </w:tc>
        <w:tc>
          <w:tcPr>
            <w:tcW w:w="7261" w:type="dxa"/>
            <w:tcMar>
              <w:top w:w="108" w:type="dxa"/>
              <w:bottom w:w="108" w:type="dxa"/>
            </w:tcMar>
          </w:tcPr>
          <w:p w14:paraId="3A2D145F" w14:textId="77777777" w:rsidR="003D3A4D" w:rsidRPr="0037008F" w:rsidRDefault="003D3A4D" w:rsidP="003D3A4D">
            <w:pPr>
              <w:pStyle w:val="Normalbulletlist"/>
              <w:rPr>
                <w:szCs w:val="22"/>
              </w:rPr>
            </w:pPr>
            <w:r>
              <w:t xml:space="preserve">Bydd dysgwyr yn cael gweithgaredd a dogfennau cysylltiedig, gan gynnwys lluniadau, manylebau, rhestrau a gwybodaeth y gwneuthurwr, lle mae’n rhaid iddynt ofyn am adnoddau a’u harchebu i gwblhau’r tasgau penodol gan ddefnyddio gweithdrefnau sefydliadol, gan gynnwys:</w:t>
            </w:r>
          </w:p>
          <w:p w14:paraId="6E735900" w14:textId="77777777" w:rsidR="003D3A4D" w:rsidRPr="00232476" w:rsidRDefault="003D3A4D" w:rsidP="003D3A4D">
            <w:pPr>
              <w:pStyle w:val="Normalbulletsublist"/>
              <w:rPr>
                <w:szCs w:val="22"/>
              </w:rPr>
            </w:pPr>
            <w:r>
              <w:t xml:space="preserve">llenwi ffurflen archebu profforma safonol</w:t>
            </w:r>
          </w:p>
          <w:p w14:paraId="21CF31F4" w14:textId="5A2A42B2" w:rsidR="000355F3" w:rsidRPr="00CD50CC" w:rsidRDefault="003D3A4D" w:rsidP="003D3A4D">
            <w:pPr>
              <w:pStyle w:val="Normalbulletsublist"/>
            </w:pPr>
            <w:r>
              <w:t xml:space="preserve">llunio rhestr o ddeunyddiau ar gyfer amrywiaeth o dasgau gwaith coed yr ail ffics.</w:t>
            </w:r>
          </w:p>
        </w:tc>
      </w:tr>
      <w:tr w:rsidR="000355F3" w:rsidRPr="00D979B1" w14:paraId="72FC67E0" w14:textId="77777777" w:rsidTr="00106031">
        <w:tc>
          <w:tcPr>
            <w:tcW w:w="3627" w:type="dxa"/>
            <w:vMerge/>
            <w:tcMar>
              <w:top w:w="108" w:type="dxa"/>
              <w:bottom w:w="108" w:type="dxa"/>
            </w:tcMar>
          </w:tcPr>
          <w:p w14:paraId="0166AC09" w14:textId="18D1E30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5DC930B5" w:rsidR="000355F3" w:rsidRPr="00CD50CC" w:rsidRDefault="00C9649D" w:rsidP="00C85C02">
            <w:pPr>
              <w:pStyle w:val="ListParagraph"/>
              <w:numPr>
                <w:ilvl w:val="1"/>
                <w:numId w:val="37"/>
              </w:numPr>
              <w:adjustRightInd w:val="0"/>
              <w:spacing w:line="240" w:lineRule="auto"/>
              <w:contextualSpacing w:val="0"/>
            </w:pPr>
            <w:r>
              <w:t xml:space="preserve">Peryglon</w:t>
            </w:r>
          </w:p>
        </w:tc>
        <w:tc>
          <w:tcPr>
            <w:tcW w:w="7261" w:type="dxa"/>
            <w:tcMar>
              <w:top w:w="108" w:type="dxa"/>
              <w:bottom w:w="108" w:type="dxa"/>
            </w:tcMar>
          </w:tcPr>
          <w:p w14:paraId="2B36DE57" w14:textId="6656D37A" w:rsidR="000355F3" w:rsidRPr="00CD50CC" w:rsidRDefault="003D3A4D" w:rsidP="00C85C02">
            <w:pPr>
              <w:pStyle w:val="Normalbulletlist"/>
            </w:pPr>
            <w:r>
              <w:t xml:space="preserve">Bydd dysgwyr yn ysgrifennu asesiad risg ar gyfer tasg cynnal a chadw benodol a newid cydrannau gwaith coed anstrwythurol.</w:t>
            </w:r>
            <w:r>
              <w:t xml:space="preserve"> </w:t>
            </w:r>
            <w:r>
              <w:t xml:space="preserve">Bydd dysgwyr yn dangos y dull gweithio cywir sydd ei angen i gwblhau’r dasg yn ddiogel.</w:t>
            </w:r>
          </w:p>
        </w:tc>
      </w:tr>
      <w:tr w:rsidR="00C9649D" w:rsidRPr="00D979B1" w14:paraId="6800D22A" w14:textId="77777777" w:rsidTr="00106031">
        <w:tc>
          <w:tcPr>
            <w:tcW w:w="3627" w:type="dxa"/>
            <w:vMerge w:val="restart"/>
            <w:tcMar>
              <w:top w:w="108" w:type="dxa"/>
              <w:bottom w:w="108" w:type="dxa"/>
            </w:tcMar>
          </w:tcPr>
          <w:p w14:paraId="3BEC5FBB" w14:textId="3B7B74E7" w:rsidR="00C9649D" w:rsidRPr="00CD50CC" w:rsidRDefault="00C9649D" w:rsidP="00C85C02">
            <w:pPr>
              <w:pStyle w:val="ListParagraph"/>
              <w:numPr>
                <w:ilvl w:val="0"/>
                <w:numId w:val="37"/>
              </w:numPr>
              <w:adjustRightInd w:val="0"/>
              <w:spacing w:line="240" w:lineRule="auto"/>
              <w:contextualSpacing w:val="0"/>
            </w:pPr>
            <w:r>
              <w:t xml:space="preserve">Deall sut mae gweithio yn unol â manyleb contract</w:t>
            </w:r>
          </w:p>
        </w:tc>
        <w:tc>
          <w:tcPr>
            <w:tcW w:w="3627" w:type="dxa"/>
            <w:tcMar>
              <w:top w:w="108" w:type="dxa"/>
              <w:bottom w:w="108" w:type="dxa"/>
            </w:tcMar>
          </w:tcPr>
          <w:p w14:paraId="5ECFA388" w14:textId="2DD4A16C" w:rsidR="00C9649D" w:rsidRPr="00CD50CC" w:rsidRDefault="00C9649D" w:rsidP="00C85C02">
            <w:pPr>
              <w:pStyle w:val="ListParagraph"/>
              <w:numPr>
                <w:ilvl w:val="1"/>
                <w:numId w:val="37"/>
              </w:numPr>
              <w:adjustRightInd w:val="0"/>
              <w:spacing w:line="240" w:lineRule="auto"/>
              <w:contextualSpacing w:val="0"/>
            </w:pPr>
            <w:r>
              <w:t xml:space="preserve">Dulliau gweithio</w:t>
            </w:r>
          </w:p>
        </w:tc>
        <w:tc>
          <w:tcPr>
            <w:tcW w:w="7261" w:type="dxa"/>
            <w:tcMar>
              <w:top w:w="108" w:type="dxa"/>
              <w:bottom w:w="108" w:type="dxa"/>
            </w:tcMar>
          </w:tcPr>
          <w:p w14:paraId="606B8B6D" w14:textId="77777777" w:rsidR="003D3A4D" w:rsidRPr="00851277" w:rsidRDefault="003D3A4D" w:rsidP="003D3A4D">
            <w:pPr>
              <w:pStyle w:val="Normalbulletlist"/>
            </w:pPr>
            <w:r>
              <w:t xml:space="preserve">Bydd y dysgwyr yn ysgrifennu datganiad dull ar gyfer y dasg yn 1.4.</w:t>
            </w:r>
            <w:r>
              <w:t xml:space="preserve"> </w:t>
            </w:r>
          </w:p>
          <w:p w14:paraId="51B0001A" w14:textId="18D0CE36" w:rsidR="00C9649D" w:rsidRPr="00CD50CC" w:rsidRDefault="003D3A4D" w:rsidP="003D3A4D">
            <w:pPr>
              <w:pStyle w:val="Normalbulletlist"/>
            </w:pPr>
            <w:r>
              <w:t xml:space="preserve">Bydd dysgwyr yn dilyn gweithdrefn y ganolfan hyfforddi i roi gwybod am broblem a achosir mewn sefyllfa benodol er mwyn sicrhau bod yr holl bartïon perthnasol yn cael gwybod.</w:t>
            </w:r>
          </w:p>
        </w:tc>
      </w:tr>
      <w:tr w:rsidR="00C9649D" w:rsidRPr="00D979B1" w14:paraId="29D72156" w14:textId="77777777" w:rsidTr="00106031">
        <w:tc>
          <w:tcPr>
            <w:tcW w:w="3627" w:type="dxa"/>
            <w:vMerge/>
            <w:tcMar>
              <w:top w:w="108" w:type="dxa"/>
              <w:bottom w:w="108" w:type="dxa"/>
            </w:tcMar>
          </w:tcPr>
          <w:p w14:paraId="47EBF320" w14:textId="5EECF9AD" w:rsidR="00C9649D" w:rsidRPr="00CD50CC" w:rsidRDefault="00C9649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2306D16E" w:rsidR="00C9649D" w:rsidRPr="00CD50CC" w:rsidRDefault="00C9649D" w:rsidP="00C85C02">
            <w:pPr>
              <w:pStyle w:val="ListParagraph"/>
              <w:numPr>
                <w:ilvl w:val="1"/>
                <w:numId w:val="37"/>
              </w:numPr>
              <w:adjustRightInd w:val="0"/>
              <w:spacing w:line="240" w:lineRule="auto"/>
              <w:contextualSpacing w:val="0"/>
            </w:pPr>
            <w:r>
              <w:t xml:space="preserve">Offer a chyfarpar</w:t>
            </w:r>
            <w:r>
              <w:t xml:space="preserve">  </w:t>
            </w:r>
          </w:p>
        </w:tc>
        <w:tc>
          <w:tcPr>
            <w:tcW w:w="7261" w:type="dxa"/>
            <w:tcMar>
              <w:top w:w="108" w:type="dxa"/>
              <w:bottom w:w="108" w:type="dxa"/>
            </w:tcMar>
          </w:tcPr>
          <w:p w14:paraId="15C53074" w14:textId="77777777" w:rsidR="00C9649D" w:rsidRDefault="003D3A4D" w:rsidP="00C85C02">
            <w:pPr>
              <w:pStyle w:val="Normalbulletlist"/>
            </w:pPr>
            <w:r>
              <w:t xml:space="preserve">Bydd dysgwyr yn cael ystod fach o offer yr un ac yn ysgrifennu taflen ofal sy’n nodi sut mae hogi, cynnal a chadw a storio offer llaw ac offer pŵer yn ddiogel a sut mae gwirio, storio a chynnal a chadw offer sydd ei angen i gynnal a chadw a newid cydrannau gwaith coed a saernïaeth anstrwythurol, a chofnodi unrhyw namau a ganfyddir.</w:t>
            </w:r>
          </w:p>
          <w:p w14:paraId="56D2543C" w14:textId="77777777" w:rsidR="003D3A4D" w:rsidRPr="0024492F" w:rsidRDefault="003D3A4D" w:rsidP="003D3A4D">
            <w:pPr>
              <w:pStyle w:val="Normalbulletlist"/>
              <w:rPr>
                <w:szCs w:val="22"/>
              </w:rPr>
            </w:pPr>
            <w:r>
              <w:t xml:space="preserve">Offer llaw i gynnwys:</w:t>
            </w:r>
            <w:r>
              <w:t xml:space="preserve"> </w:t>
            </w:r>
          </w:p>
          <w:p w14:paraId="5DF6654D" w14:textId="77777777" w:rsidR="003D3A4D" w:rsidRDefault="003D3A4D" w:rsidP="003D3A4D">
            <w:pPr>
              <w:pStyle w:val="Normalbulletsublist"/>
            </w:pPr>
            <w:r>
              <w:t xml:space="preserve">llifiau (llaw, tyno a bwa bach)</w:t>
            </w:r>
            <w:r>
              <w:t xml:space="preserve">  </w:t>
            </w:r>
          </w:p>
          <w:p w14:paraId="50991D34" w14:textId="77777777" w:rsidR="003D3A4D" w:rsidRPr="0044268C" w:rsidRDefault="003D3A4D" w:rsidP="003D3A4D">
            <w:pPr>
              <w:pStyle w:val="Normalbulletsublist"/>
            </w:pPr>
            <w:r>
              <w:t xml:space="preserve">cyfarpar mesur (tapiau a phrennau mesur)</w:t>
            </w:r>
            <w:r>
              <w:t xml:space="preserve"> </w:t>
            </w:r>
          </w:p>
          <w:p w14:paraId="1D0232C1" w14:textId="77777777" w:rsidR="003D3A4D" w:rsidRPr="0037008F" w:rsidRDefault="003D3A4D" w:rsidP="003D3A4D">
            <w:pPr>
              <w:pStyle w:val="Normalbulletsublist"/>
            </w:pPr>
            <w:r>
              <w:t xml:space="preserve">sgriwdreifers (slot a pozidriv)</w:t>
            </w:r>
            <w:r>
              <w:t xml:space="preserve"> </w:t>
            </w:r>
          </w:p>
          <w:p w14:paraId="7861C7F0" w14:textId="77777777" w:rsidR="003D3A4D" w:rsidRPr="0044268C" w:rsidRDefault="003D3A4D" w:rsidP="003D3A4D">
            <w:pPr>
              <w:pStyle w:val="Normalbulletsublist"/>
            </w:pPr>
            <w:r>
              <w:t xml:space="preserve">mynawydau</w:t>
            </w:r>
          </w:p>
          <w:p w14:paraId="5A403A5F" w14:textId="77777777" w:rsidR="003D3A4D" w:rsidRDefault="003D3A4D" w:rsidP="003D3A4D">
            <w:pPr>
              <w:pStyle w:val="Normalbulletsublist"/>
            </w:pPr>
            <w:r>
              <w:t xml:space="preserve">morthwylion (hollt, lwmp a phigfain)</w:t>
            </w:r>
            <w:r>
              <w:t xml:space="preserve"> </w:t>
            </w:r>
          </w:p>
          <w:p w14:paraId="6D0C35D6" w14:textId="77777777" w:rsidR="003D3A4D" w:rsidRDefault="003D3A4D" w:rsidP="003D3A4D">
            <w:pPr>
              <w:pStyle w:val="Normalbulletsublist"/>
            </w:pPr>
            <w:r>
              <w:t xml:space="preserve">sgwarynnau (cyfun a threi)</w:t>
            </w:r>
            <w:r>
              <w:t xml:space="preserve"> </w:t>
            </w:r>
          </w:p>
          <w:p w14:paraId="087A3F18" w14:textId="77777777" w:rsidR="003D3A4D" w:rsidRPr="0044268C" w:rsidRDefault="003D3A4D" w:rsidP="003D3A4D">
            <w:pPr>
              <w:pStyle w:val="Normalbulletsublist"/>
            </w:pPr>
            <w:r>
              <w:t xml:space="preserve">befelau llithro</w:t>
            </w:r>
            <w:r>
              <w:t xml:space="preserve"> </w:t>
            </w:r>
          </w:p>
          <w:p w14:paraId="54D32202" w14:textId="77777777" w:rsidR="003D3A4D" w:rsidRPr="0044268C" w:rsidRDefault="003D3A4D" w:rsidP="003D3A4D">
            <w:pPr>
              <w:pStyle w:val="Normalbulletsublist"/>
            </w:pPr>
            <w:r>
              <w:t xml:space="preserve">medryddion marcio</w:t>
            </w:r>
          </w:p>
          <w:p w14:paraId="42CC7999" w14:textId="77777777" w:rsidR="003D3A4D" w:rsidRPr="0044268C" w:rsidRDefault="003D3A4D" w:rsidP="003D3A4D">
            <w:pPr>
              <w:pStyle w:val="Normalbulletsublist"/>
            </w:pPr>
            <w:r>
              <w:t xml:space="preserve">cynion befel</w:t>
            </w:r>
            <w:r>
              <w:t xml:space="preserve"> </w:t>
            </w:r>
          </w:p>
          <w:p w14:paraId="3961B860" w14:textId="77777777" w:rsidR="003D3A4D" w:rsidRPr="0044268C" w:rsidRDefault="003D3A4D" w:rsidP="003D3A4D">
            <w:pPr>
              <w:pStyle w:val="Normalbulletsublist"/>
            </w:pPr>
            <w:r>
              <w:t xml:space="preserve">cerrig hogi</w:t>
            </w:r>
          </w:p>
          <w:p w14:paraId="74EB13E3" w14:textId="77777777" w:rsidR="003D3A4D" w:rsidRPr="0044268C" w:rsidRDefault="003D3A4D" w:rsidP="003D3A4D">
            <w:pPr>
              <w:pStyle w:val="Normalbulletsublist"/>
            </w:pPr>
            <w:r>
              <w:t xml:space="preserve">tyllwyr hoelion</w:t>
            </w:r>
          </w:p>
          <w:p w14:paraId="7966E392" w14:textId="77777777" w:rsidR="003D3A4D" w:rsidRPr="0044268C" w:rsidRDefault="003D3A4D" w:rsidP="003D3A4D">
            <w:pPr>
              <w:pStyle w:val="Normalbulletsublist"/>
            </w:pPr>
            <w:r>
              <w:t xml:space="preserve">pinswyr</w:t>
            </w:r>
          </w:p>
          <w:p w14:paraId="7B355ED5" w14:textId="77777777" w:rsidR="003D3A4D" w:rsidRPr="0044268C" w:rsidRDefault="003D3A4D" w:rsidP="003D3A4D">
            <w:pPr>
              <w:pStyle w:val="Normalbulletsublist"/>
            </w:pPr>
            <w:r>
              <w:t xml:space="preserve">plaenau (llyfnu a bloc)</w:t>
            </w:r>
            <w:r>
              <w:t xml:space="preserve"> </w:t>
            </w:r>
          </w:p>
          <w:p w14:paraId="498408E4" w14:textId="77777777" w:rsidR="003D3A4D" w:rsidRPr="0044268C" w:rsidRDefault="003D3A4D" w:rsidP="003D3A4D">
            <w:pPr>
              <w:pStyle w:val="Normalbulletsublist"/>
            </w:pPr>
            <w:r>
              <w:t xml:space="preserve">lefelau</w:t>
            </w:r>
          </w:p>
          <w:p w14:paraId="6955E1E0" w14:textId="77777777" w:rsidR="003D3A4D" w:rsidRDefault="003D3A4D" w:rsidP="003D3A4D">
            <w:pPr>
              <w:pStyle w:val="Normalbulletsublist"/>
            </w:pPr>
            <w:r>
              <w:t xml:space="preserve">llinellau llinyn</w:t>
            </w:r>
            <w:r>
              <w:t xml:space="preserve"> </w:t>
            </w:r>
          </w:p>
          <w:p w14:paraId="1EC7406B" w14:textId="77777777" w:rsidR="003D3A4D" w:rsidRPr="0044268C" w:rsidRDefault="003D3A4D" w:rsidP="003D3A4D">
            <w:pPr>
              <w:pStyle w:val="Normalbulletsublist"/>
            </w:pPr>
            <w:r>
              <w:t xml:space="preserve">llinellau sialc</w:t>
            </w:r>
          </w:p>
          <w:p w14:paraId="5CFF0DE1" w14:textId="77777777" w:rsidR="003D3A4D" w:rsidRPr="0044268C" w:rsidRDefault="003D3A4D" w:rsidP="003D3A4D">
            <w:pPr>
              <w:pStyle w:val="Normalbulletsublist"/>
            </w:pPr>
            <w:r>
              <w:t xml:space="preserve">crafwyr</w:t>
            </w:r>
          </w:p>
          <w:p w14:paraId="3FC455BE" w14:textId="77777777" w:rsidR="003D3A4D" w:rsidRPr="0044268C" w:rsidRDefault="003D3A4D" w:rsidP="003D3A4D">
            <w:pPr>
              <w:pStyle w:val="Normalbulletsublist"/>
            </w:pPr>
            <w:r>
              <w:t xml:space="preserve">cyllyll llenwi</w:t>
            </w:r>
          </w:p>
          <w:p w14:paraId="6A1A2E2A" w14:textId="77777777" w:rsidR="003D3A4D" w:rsidRPr="0044268C" w:rsidRDefault="003D3A4D" w:rsidP="003D3A4D">
            <w:pPr>
              <w:pStyle w:val="Normalbulletsublist"/>
            </w:pPr>
            <w:r>
              <w:t xml:space="preserve">brwsh paent</w:t>
            </w:r>
          </w:p>
          <w:p w14:paraId="096A00CA" w14:textId="77777777" w:rsidR="003D3A4D" w:rsidRPr="0044268C" w:rsidRDefault="003D3A4D" w:rsidP="003D3A4D">
            <w:pPr>
              <w:pStyle w:val="Normalbulletsublist"/>
            </w:pPr>
            <w:r>
              <w:t xml:space="preserve">cyllyll tocio</w:t>
            </w:r>
          </w:p>
          <w:p w14:paraId="42ACFEB4" w14:textId="77777777" w:rsidR="003D3A4D" w:rsidRDefault="003D3A4D" w:rsidP="003D3A4D">
            <w:pPr>
              <w:pStyle w:val="Normalbulletsublist"/>
            </w:pPr>
            <w:r>
              <w:t xml:space="preserve">bitau driliau (taradr, rhaw a dur cyflymder uchel (HSS))</w:t>
            </w:r>
            <w:r>
              <w:t xml:space="preserve"> </w:t>
            </w:r>
          </w:p>
          <w:p w14:paraId="01B41783" w14:textId="77777777" w:rsidR="003D3A4D" w:rsidRPr="0044268C" w:rsidRDefault="003D3A4D" w:rsidP="003D3A4D">
            <w:pPr>
              <w:pStyle w:val="Normalbulletsublist"/>
            </w:pPr>
            <w:r>
              <w:t xml:space="preserve">clampiau</w:t>
            </w:r>
          </w:p>
          <w:p w14:paraId="74F6A114" w14:textId="77777777" w:rsidR="003D3A4D" w:rsidRDefault="003D3A4D" w:rsidP="003D3A4D">
            <w:pPr>
              <w:pStyle w:val="Normalbulletsublist"/>
            </w:pPr>
            <w:r>
              <w:t xml:space="preserve">papurau sgraffinio</w:t>
            </w:r>
            <w:r>
              <w:t xml:space="preserve"> </w:t>
            </w:r>
          </w:p>
          <w:p w14:paraId="4150B748" w14:textId="77777777" w:rsidR="003D3A4D" w:rsidRDefault="003D3A4D" w:rsidP="003D3A4D">
            <w:pPr>
              <w:pStyle w:val="Normalbulletsublist"/>
            </w:pPr>
            <w:r>
              <w:t xml:space="preserve">blociau sandio.</w:t>
            </w:r>
          </w:p>
          <w:p w14:paraId="59A7E64D" w14:textId="77777777" w:rsidR="003D3A4D" w:rsidRPr="0024492F" w:rsidRDefault="003D3A4D" w:rsidP="003D3A4D">
            <w:pPr>
              <w:pStyle w:val="Normalbulletlist"/>
            </w:pPr>
            <w:r>
              <w:t xml:space="preserve">Yr offer pŵer i gynnwys:</w:t>
            </w:r>
          </w:p>
          <w:p w14:paraId="193AF1E4" w14:textId="77777777" w:rsidR="003D3A4D" w:rsidRPr="0044268C" w:rsidRDefault="003D3A4D" w:rsidP="003D3A4D">
            <w:pPr>
              <w:pStyle w:val="Normalbulletsublist"/>
            </w:pPr>
            <w:r>
              <w:t xml:space="preserve">llif dorri</w:t>
            </w:r>
          </w:p>
          <w:p w14:paraId="055E6A1C" w14:textId="77777777" w:rsidR="003D3A4D" w:rsidRPr="0044268C" w:rsidRDefault="003D3A4D" w:rsidP="003D3A4D">
            <w:pPr>
              <w:pStyle w:val="Normalbulletsublist"/>
            </w:pPr>
            <w:r>
              <w:t xml:space="preserve">llif gron</w:t>
            </w:r>
          </w:p>
          <w:p w14:paraId="12196315" w14:textId="77777777" w:rsidR="003D3A4D" w:rsidRPr="0044268C" w:rsidRDefault="003D3A4D" w:rsidP="003D3A4D">
            <w:pPr>
              <w:pStyle w:val="Normalbulletsublist"/>
            </w:pPr>
            <w:r>
              <w:t xml:space="preserve">llif jig</w:t>
            </w:r>
          </w:p>
          <w:p w14:paraId="72FAC4DD" w14:textId="77777777" w:rsidR="003D3A4D" w:rsidRPr="0044268C" w:rsidRDefault="003D3A4D" w:rsidP="003D3A4D">
            <w:pPr>
              <w:pStyle w:val="Normalbulletsublist"/>
            </w:pPr>
            <w:r>
              <w:t xml:space="preserve">aml-dorrwr</w:t>
            </w:r>
          </w:p>
          <w:p w14:paraId="195F40E2" w14:textId="77777777" w:rsidR="003D3A4D" w:rsidRPr="0044268C" w:rsidRDefault="003D3A4D" w:rsidP="003D3A4D">
            <w:pPr>
              <w:pStyle w:val="Normalbulletsublist"/>
            </w:pPr>
            <w:r>
              <w:t xml:space="preserve">hoelen fain</w:t>
            </w:r>
          </w:p>
          <w:p w14:paraId="7648D578" w14:textId="77777777" w:rsidR="003D3A4D" w:rsidRDefault="003D3A4D" w:rsidP="003D3A4D">
            <w:pPr>
              <w:pStyle w:val="Normalbulletsublist"/>
            </w:pPr>
            <w:r>
              <w:t xml:space="preserve">sandwyr (orbitol a belt)</w:t>
            </w:r>
          </w:p>
          <w:p w14:paraId="633265B6" w14:textId="77777777" w:rsidR="003D3A4D" w:rsidRPr="0044268C" w:rsidRDefault="003D3A4D" w:rsidP="003D3A4D">
            <w:pPr>
              <w:pStyle w:val="Normalbulletsublist"/>
            </w:pPr>
            <w:r>
              <w:t xml:space="preserve">dril/sgriwdreifer</w:t>
            </w:r>
          </w:p>
          <w:p w14:paraId="1F74E08B" w14:textId="77777777" w:rsidR="003D3A4D" w:rsidRPr="0044268C" w:rsidRDefault="003D3A4D" w:rsidP="003D3A4D">
            <w:pPr>
              <w:pStyle w:val="Normalbulletsublist"/>
            </w:pPr>
            <w:r>
              <w:t xml:space="preserve">plaenau cafnu a thorwyr</w:t>
            </w:r>
          </w:p>
          <w:p w14:paraId="2D0112EC" w14:textId="77777777" w:rsidR="003D3A4D" w:rsidRDefault="003D3A4D" w:rsidP="003D3A4D">
            <w:pPr>
              <w:pStyle w:val="Normalbulletsublist"/>
            </w:pPr>
            <w:r>
              <w:t xml:space="preserve">plaeniwr.</w:t>
            </w:r>
          </w:p>
          <w:p w14:paraId="5AC099BF" w14:textId="04F411B9" w:rsidR="00084ADE" w:rsidRPr="00CD50CC" w:rsidRDefault="00084ADE" w:rsidP="00084ADE">
            <w:pPr>
              <w:pStyle w:val="Normalbulletlist"/>
            </w:pPr>
            <w:r>
              <w:t xml:space="preserve">Bydd dysgwyr yn ymchwilio i sut dylai cyfarpar mynediad, gan gynnwys hop yps, sgaffaldiau tŵr statig/symudol, ysgolion, ysgolion bach, stolion llif, gael eu storio a’u cynnal a’u cadw.</w:t>
            </w:r>
          </w:p>
        </w:tc>
      </w:tr>
      <w:tr w:rsidR="00C9649D" w:rsidRPr="00D979B1" w14:paraId="2C9C32BB" w14:textId="77777777" w:rsidTr="00106031">
        <w:tc>
          <w:tcPr>
            <w:tcW w:w="3627" w:type="dxa"/>
            <w:vMerge w:val="restart"/>
            <w:tcMar>
              <w:top w:w="108" w:type="dxa"/>
              <w:bottom w:w="108" w:type="dxa"/>
            </w:tcMar>
          </w:tcPr>
          <w:p w14:paraId="654FB670" w14:textId="4361BCCB" w:rsidR="00C9649D" w:rsidRPr="00CD50CC" w:rsidRDefault="00C9649D" w:rsidP="00C85C02">
            <w:pPr>
              <w:pStyle w:val="ListParagraph"/>
              <w:numPr>
                <w:ilvl w:val="0"/>
                <w:numId w:val="37"/>
              </w:numPr>
              <w:adjustRightInd w:val="0"/>
              <w:spacing w:line="240" w:lineRule="auto"/>
              <w:contextualSpacing w:val="0"/>
            </w:pPr>
            <w:r>
              <w:t xml:space="preserve">Cydymffurfio â'r wybodaeth a roddwyd yn y contract er mwyn cyflawni'r gwaith yn ddiogel ac yn effeithlon yn unol â'r fanyleb</w:t>
            </w:r>
          </w:p>
        </w:tc>
        <w:tc>
          <w:tcPr>
            <w:tcW w:w="3627" w:type="dxa"/>
            <w:tcMar>
              <w:top w:w="108" w:type="dxa"/>
              <w:bottom w:w="108" w:type="dxa"/>
            </w:tcMar>
          </w:tcPr>
          <w:p w14:paraId="1CEED745" w14:textId="6EB1CA71" w:rsidR="00C9649D" w:rsidRPr="00CD50CC" w:rsidRDefault="00C9649D" w:rsidP="00C85C02">
            <w:pPr>
              <w:pStyle w:val="ListParagraph"/>
              <w:numPr>
                <w:ilvl w:val="1"/>
                <w:numId w:val="37"/>
              </w:numPr>
              <w:adjustRightInd w:val="0"/>
              <w:spacing w:line="240" w:lineRule="auto"/>
              <w:contextualSpacing w:val="0"/>
            </w:pPr>
            <w:r>
              <w:t xml:space="preserve">Dangos sgiliau gwaith i fesur, sbleisio, marcio allan, torri, ffitio, gorffen, lleoli a sicrhau deunyddiau</w:t>
            </w:r>
          </w:p>
        </w:tc>
        <w:tc>
          <w:tcPr>
            <w:tcW w:w="7261" w:type="dxa"/>
            <w:tcMar>
              <w:top w:w="108" w:type="dxa"/>
              <w:bottom w:w="108" w:type="dxa"/>
            </w:tcMar>
          </w:tcPr>
          <w:p w14:paraId="2951055A" w14:textId="77777777" w:rsidR="00084ADE" w:rsidRDefault="00084ADE" w:rsidP="00084ADE">
            <w:pPr>
              <w:pStyle w:val="Normalbulletlist"/>
              <w:numPr>
                <w:ilvl w:val="0"/>
                <w:numId w:val="45"/>
              </w:numPr>
              <w:ind w:left="433" w:hanging="426"/>
            </w:pPr>
            <w:r>
              <w:t xml:space="preserve">Bydd dysgwyr yn cael amrywiaeth o dasgau sy’n eu galluogi i wneud y canlynol:</w:t>
            </w:r>
          </w:p>
          <w:p w14:paraId="2447207E" w14:textId="77777777" w:rsidR="00084ADE" w:rsidRPr="003F63E9" w:rsidRDefault="00084ADE" w:rsidP="00084ADE">
            <w:pPr>
              <w:pStyle w:val="Normalbulletsublist"/>
              <w:rPr>
                <w:szCs w:val="22"/>
              </w:rPr>
            </w:pPr>
            <w:r>
              <w:t xml:space="preserve">gwneud gwaith atgyweirio ar fframiau drysau a/neu ffenestri, gan gynnwys newid neu sbleisio cydrannau diffygiol</w:t>
            </w:r>
          </w:p>
          <w:p w14:paraId="57B65099" w14:textId="77777777" w:rsidR="00084ADE" w:rsidRPr="003F63E9" w:rsidRDefault="00084ADE" w:rsidP="00084ADE">
            <w:pPr>
              <w:pStyle w:val="Normalbulletsublist"/>
              <w:rPr>
                <w:szCs w:val="22"/>
              </w:rPr>
            </w:pPr>
            <w:r>
              <w:t xml:space="preserve">atgyweirio neu sbleisio mowldinau addurniadol sydd wedi pydru neu wedi'u difrodi</w:t>
            </w:r>
          </w:p>
          <w:p w14:paraId="083EDAB9" w14:textId="77777777" w:rsidR="00084ADE" w:rsidRPr="003F63E9" w:rsidRDefault="00084ADE" w:rsidP="00084ADE">
            <w:pPr>
              <w:pStyle w:val="Normalbulletsublist"/>
              <w:rPr>
                <w:szCs w:val="22"/>
              </w:rPr>
            </w:pPr>
            <w:r>
              <w:t xml:space="preserve">gosod drysau newydd</w:t>
            </w:r>
          </w:p>
          <w:p w14:paraId="6E599637" w14:textId="77777777" w:rsidR="00084ADE" w:rsidRPr="003F63E9" w:rsidRDefault="00084ADE" w:rsidP="00084ADE">
            <w:pPr>
              <w:pStyle w:val="Normalbulletsublist"/>
              <w:rPr>
                <w:szCs w:val="22"/>
              </w:rPr>
            </w:pPr>
            <w:r>
              <w:t xml:space="preserve">gosod unedau gwydr sengl a dwbl newydd a gwneud atgyweiriadau i ffenestri</w:t>
            </w:r>
          </w:p>
          <w:p w14:paraId="7DE49FDB" w14:textId="77777777" w:rsidR="00084ADE" w:rsidRPr="003F63E9" w:rsidRDefault="00084ADE" w:rsidP="00084ADE">
            <w:pPr>
              <w:pStyle w:val="Normalbulletsublist"/>
              <w:rPr>
                <w:szCs w:val="22"/>
              </w:rPr>
            </w:pPr>
            <w:r>
              <w:t xml:space="preserve">sbleisio a newid bondoeau ac ymylon diffygiol</w:t>
            </w:r>
          </w:p>
          <w:p w14:paraId="46D599B5" w14:textId="77777777" w:rsidR="00084ADE" w:rsidRPr="003F63E9" w:rsidRDefault="00084ADE" w:rsidP="00084ADE">
            <w:pPr>
              <w:pStyle w:val="Normalbulletsublist"/>
              <w:rPr>
                <w:szCs w:val="22"/>
              </w:rPr>
            </w:pPr>
            <w:r>
              <w:t xml:space="preserve">newid cortynnau ffenestr sengl a dwbl</w:t>
            </w:r>
            <w:r>
              <w:t xml:space="preserve"> </w:t>
            </w:r>
          </w:p>
          <w:p w14:paraId="6BC2D617" w14:textId="730B0D7F" w:rsidR="00C9649D" w:rsidRPr="00084ADE" w:rsidRDefault="00084ADE" w:rsidP="00084ADE">
            <w:pPr>
              <w:pStyle w:val="Normalbulletsublist"/>
              <w:rPr>
                <w:szCs w:val="22"/>
              </w:rPr>
            </w:pPr>
            <w:r>
              <w:t xml:space="preserve">rhoi preimars a deunyddiau cotio cadw clir yn ystod y broses atgyweirio a newid.</w:t>
            </w:r>
          </w:p>
        </w:tc>
      </w:tr>
      <w:tr w:rsidR="00C9649D" w:rsidRPr="00D979B1" w14:paraId="1F08EBE6" w14:textId="77777777" w:rsidTr="00106031">
        <w:tc>
          <w:tcPr>
            <w:tcW w:w="3627" w:type="dxa"/>
            <w:vMerge/>
            <w:tcMar>
              <w:top w:w="108" w:type="dxa"/>
              <w:bottom w:w="108" w:type="dxa"/>
            </w:tcMar>
          </w:tcPr>
          <w:p w14:paraId="74111422" w14:textId="77777777" w:rsidR="00C9649D" w:rsidRPr="00CD50CC" w:rsidRDefault="00C9649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56C44B3" w14:textId="77777777" w:rsidR="00C9649D" w:rsidRDefault="00C9649D" w:rsidP="00C85C02">
            <w:pPr>
              <w:pStyle w:val="ListParagraph"/>
              <w:numPr>
                <w:ilvl w:val="1"/>
                <w:numId w:val="37"/>
              </w:numPr>
              <w:adjustRightInd w:val="0"/>
              <w:spacing w:line="240" w:lineRule="auto"/>
              <w:contextualSpacing w:val="0"/>
            </w:pPr>
            <w:r>
              <w:t xml:space="preserve">Defnyddio a chynnal a chadw offer llaw ac offer pŵer naill ai i drwsio neu i newid pedwar o’r canlynol:</w:t>
            </w:r>
          </w:p>
          <w:p w14:paraId="0B705702" w14:textId="6C5AE734" w:rsidR="00C9649D" w:rsidRDefault="00C9649D" w:rsidP="00C9649D">
            <w:pPr>
              <w:pStyle w:val="Normalbulletsublist"/>
            </w:pPr>
            <w:r>
              <w:t xml:space="preserve">fframiau</w:t>
            </w:r>
          </w:p>
          <w:p w14:paraId="43EF261F" w14:textId="0C5D99ED" w:rsidR="00C9649D" w:rsidRDefault="00C9649D" w:rsidP="00C9649D">
            <w:pPr>
              <w:pStyle w:val="Normalbulletsublist"/>
            </w:pPr>
            <w:r>
              <w:t xml:space="preserve">mowldinau</w:t>
            </w:r>
          </w:p>
          <w:p w14:paraId="18AEE838" w14:textId="1B066C48" w:rsidR="00C9649D" w:rsidRDefault="00C9649D" w:rsidP="00C9649D">
            <w:pPr>
              <w:pStyle w:val="Normalbulletsublist"/>
            </w:pPr>
            <w:r>
              <w:t xml:space="preserve">drysau</w:t>
            </w:r>
          </w:p>
          <w:p w14:paraId="36DF1FB5" w14:textId="77777777" w:rsidR="00C9649D" w:rsidRDefault="00C9649D" w:rsidP="00C9649D">
            <w:pPr>
              <w:pStyle w:val="Normalbulletsublist"/>
            </w:pPr>
            <w:r>
              <w:t xml:space="preserve">ffenestri (gan gynnwys gwydr newydd)</w:t>
            </w:r>
          </w:p>
          <w:p w14:paraId="256DD5A0" w14:textId="77777777" w:rsidR="00C9649D" w:rsidRDefault="00C9649D" w:rsidP="00C9649D">
            <w:pPr>
              <w:pStyle w:val="Normalbulletsublist"/>
            </w:pPr>
            <w:r>
              <w:t xml:space="preserve">gwaith haearn ar ddrysau a/neu ffenestri</w:t>
            </w:r>
          </w:p>
          <w:p w14:paraId="7E726B8C" w14:textId="77777777" w:rsidR="00C9649D" w:rsidRDefault="00C9649D" w:rsidP="00C9649D">
            <w:pPr>
              <w:pStyle w:val="Normalbulletsublist"/>
            </w:pPr>
            <w:r>
              <w:t xml:space="preserve">ymylon a/neu bondoeau</w:t>
            </w:r>
          </w:p>
          <w:p w14:paraId="2BE1772F" w14:textId="77777777" w:rsidR="00C9649D" w:rsidRDefault="00C9649D" w:rsidP="00C9649D">
            <w:pPr>
              <w:pStyle w:val="Normalbulletsublist"/>
            </w:pPr>
            <w:r>
              <w:t xml:space="preserve">cortynnau ffenestr</w:t>
            </w:r>
          </w:p>
          <w:p w14:paraId="604D8B8D" w14:textId="07BF10E0" w:rsidR="00C9649D" w:rsidRPr="00CD50CC" w:rsidRDefault="00C9649D" w:rsidP="00C9649D">
            <w:pPr>
              <w:pStyle w:val="Normalbulletsublist"/>
            </w:pPr>
            <w:r>
              <w:t xml:space="preserve">preimio’r gwaith atgyweirio</w:t>
            </w:r>
          </w:p>
          <w:p w14:paraId="4E3E60E6" w14:textId="06AD3857" w:rsidR="00C9649D" w:rsidRPr="00CD50CC" w:rsidRDefault="00C9649D" w:rsidP="00C85C02">
            <w:pPr>
              <w:adjustRightInd w:val="0"/>
              <w:spacing w:line="240" w:lineRule="auto"/>
              <w:ind w:left="567"/>
            </w:pPr>
          </w:p>
        </w:tc>
        <w:tc>
          <w:tcPr>
            <w:tcW w:w="7261" w:type="dxa"/>
            <w:tcMar>
              <w:top w:w="108" w:type="dxa"/>
              <w:bottom w:w="108" w:type="dxa"/>
            </w:tcMar>
          </w:tcPr>
          <w:p w14:paraId="6BDB9049" w14:textId="77777777" w:rsidR="00605865" w:rsidRDefault="00605865" w:rsidP="00605865">
            <w:pPr>
              <w:pStyle w:val="Normalbulletlist"/>
            </w:pPr>
            <w:r>
              <w:t xml:space="preserve">Bydd dysgwyr yn dilyn y taflenni gofal a gynhyrchwyd yn flaenorol yn 2.2 i allu dewis, gosod yn ddiogel, defnyddio a chynnal a chadw gwahanol fathau o offer llaw, offer pŵer a chyfarpar cysylltiedig.</w:t>
            </w:r>
          </w:p>
          <w:p w14:paraId="613B4045" w14:textId="77777777" w:rsidR="00605865" w:rsidRDefault="00605865" w:rsidP="00605865">
            <w:pPr>
              <w:pStyle w:val="Normalbulletlist"/>
            </w:pPr>
            <w:r>
              <w:t xml:space="preserve">Offer llaw i gynnwys: llif fach, llif fwa fach, cyfarpar mesur (tapiau a phrennau mesur), sgriwdreifars slot a pozidriv, mynawyd, morthwylion (hollt, deuben a phigfain), sgwaryn cyfunol, trei-sgwaryn, befel llithro, cynion pefel, carreg finiogi, tyllwyr hoelion, pinsiwrn, plaen llyfnu, plaen bloc, lefelau, llinyn lefelu, llinyn sialc, crafwyr, cyllyll llenwi, brwshys paent, cyllell drimio, taradr, rhaw, darnau dril HSS, clampiau, papur sgraffinio, blociau sandio, medrydd marcio.</w:t>
            </w:r>
            <w:r>
              <w:t xml:space="preserve"> </w:t>
            </w:r>
          </w:p>
          <w:p w14:paraId="391D8BBB" w14:textId="77777777" w:rsidR="00605865" w:rsidRDefault="00605865" w:rsidP="00605865">
            <w:pPr>
              <w:pStyle w:val="Normalbulletlist"/>
            </w:pPr>
            <w:r>
              <w:t xml:space="preserve">Offer pŵer i gynnwys: llif dorri, llif gron, llif jig, aml-dorrwr, hoeliwr, sandwyr (orbitol a belt), dril/gyrrwr, plaenau cafnu a thorwyr, plaeniwr.</w:t>
            </w:r>
          </w:p>
          <w:p w14:paraId="4A183DD5" w14:textId="3D8657A8" w:rsidR="00C9649D" w:rsidRPr="00CD50CC" w:rsidRDefault="00605865" w:rsidP="00605865">
            <w:pPr>
              <w:pStyle w:val="Normalbulletlist"/>
            </w:pPr>
            <w:r>
              <w:t xml:space="preserve">Bydd dysgwyr yn gallu dewis, trafod yn ddiogel, pentyrru a storio adnoddau gan ddefnyddio technegau codi a chario cywir.</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1F766" w14:textId="77777777" w:rsidR="00902769" w:rsidRDefault="00902769">
      <w:pPr>
        <w:spacing w:before="0" w:after="0"/>
      </w:pPr>
      <w:r>
        <w:separator/>
      </w:r>
    </w:p>
  </w:endnote>
  <w:endnote w:type="continuationSeparator" w:id="0">
    <w:p w14:paraId="60C78900" w14:textId="77777777" w:rsidR="00902769" w:rsidRDefault="00902769">
      <w:pPr>
        <w:spacing w:before="0" w:after="0"/>
      </w:pPr>
      <w:r>
        <w:continuationSeparator/>
      </w:r>
    </w:p>
  </w:endnote>
  <w:endnote w:type="continuationNotice" w:id="1">
    <w:p w14:paraId="5D7571E7" w14:textId="77777777" w:rsidR="00902769" w:rsidRDefault="0090276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gressSans">
    <w:altName w:val="Calibri"/>
    <w:charset w:val="00"/>
    <w:family w:val="swiss"/>
    <w:pitch w:val="variable"/>
    <w:sig w:usb0="800000AF" w:usb1="40000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7812384" w:rsidR="008C49CA" w:rsidRPr="00041DCF" w:rsidRDefault="00041DCF" w:rsidP="00041DCF">
    <w:pPr>
      <w:pStyle w:val="Footer"/>
      <w:pBdr>
        <w:top w:val="single" w:sz="4" w:space="6" w:color="0077E3"/>
      </w:pBdr>
      <w:tabs>
        <w:tab w:val="clear" w:pos="9639"/>
        <w:tab w:val="clear" w:pos="11199"/>
        <w:tab w:val="right" w:pos="16160"/>
      </w:tabs>
      <w:spacing w:before="0"/>
      <w:ind w:left="0"/>
      <w:rPr>
        <w:rFonts w:cs="Arial"/>
      </w:rPr>
    </w:pPr>
    <w:r>
      <w:t xml:space="preserve">Hawlfraint © 2021 Sefydliad City and Guilds Llundain.</w:t>
    </w:r>
    <w:r>
      <w:t xml:space="preserve"> </w:t>
    </w:r>
    <w:r>
      <w:t xml:space="preserve">Cedwir pob hawl.</w:t>
    </w:r>
    <w:r>
      <w:tab/>
    </w:r>
    <w:r>
      <w:t xml:space="preserve">Tudalen </w:t>
    </w:r>
    <w:r>
      <w:fldChar w:fldCharType="begin"/>
    </w:r>
    <w:r>
      <w:instrText xml:space="preserve"> PAGE   \* MERGEFORMAT </w:instrText>
    </w:r>
    <w:r>
      <w:fldChar w:fldCharType="separate"/>
    </w:r>
    <w:r>
      <w:t>1</w:t>
    </w:r>
    <w:r>
      <w:rPr>
        <w:rFonts w:cs="Arial"/>
      </w:rPr>
      <w:fldChar w:fldCharType="end"/>
    </w:r>
    <w:r>
      <w:t xml:space="preserve"> o </w:t>
    </w:r>
    <w:r w:rsidR="00902769">
      <w:fldChar w:fldCharType="begin" w:dirty="true"/>
    </w:r>
    <w:r w:rsidR="00902769">
      <w:instrText xml:space="preserve"> NUMPAGES   \* MERGEFORMAT </w:instrText>
    </w:r>
    <w:r w:rsidR="00902769">
      <w:fldChar w:fldCharType="separate"/>
    </w:r>
    <w:r>
      <w:t>3</w:t>
    </w:r>
    <w:r w:rsidR="0090276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5D4C9" w14:textId="77777777" w:rsidR="00902769" w:rsidRDefault="00902769">
      <w:pPr>
        <w:spacing w:before="0" w:after="0"/>
      </w:pPr>
      <w:r>
        <w:separator/>
      </w:r>
    </w:p>
  </w:footnote>
  <w:footnote w:type="continuationSeparator" w:id="0">
    <w:p w14:paraId="46CC58B3" w14:textId="77777777" w:rsidR="00902769" w:rsidRDefault="00902769">
      <w:pPr>
        <w:spacing w:before="0" w:after="0"/>
      </w:pPr>
      <w:r>
        <w:continuationSeparator/>
      </w:r>
    </w:p>
  </w:footnote>
  <w:footnote w:type="continuationNotice" w:id="1">
    <w:p w14:paraId="751046C5" w14:textId="77777777" w:rsidR="00902769" w:rsidRDefault="0090276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1FE61D0" w:rsidR="00657E0F" w:rsidRPr="00AB366F" w:rsidRDefault="00657E0F" w:rsidP="00657E0F">
    <w:pPr>
      <w:tabs>
        <w:tab w:val="left" w:pos="12572"/>
      </w:tabs>
      <w:spacing w:before="0" w:after="0" w:line="360" w:lineRule="exact"/>
      <w:rPr>
        <w:b/>
        <w:bCs/>
        <w:sz w:val="28"/>
        <w:szCs w:val="28"/>
      </w:rPr>
    </w:pPr>
    <w:r>
      <w:rPr>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b/>
        <w:sz w:val="28"/>
      </w:rPr>
      <w:t xml:space="preserve">Adeiladu (Lefel 3)</w:t>
    </w:r>
  </w:p>
  <w:p w14:paraId="1A87A6D0" w14:textId="28A258B5" w:rsidR="008C49CA" w:rsidRPr="00AC3BFD" w:rsidRDefault="00657E0F" w:rsidP="00AB366F">
    <w:pPr>
      <w:tabs>
        <w:tab w:val="left" w:pos="12572"/>
      </w:tabs>
      <w:spacing w:before="0" w:after="0" w:line="320" w:lineRule="exact"/>
      <w:rPr>
        <w:color w:val="0077E3"/>
        <w:sz w:val="24"/>
        <w:szCs w:val="28"/>
        <w:vertAlign w:val="subscript"/>
      </w:rPr>
    </w:pPr>
    <w:r>
      <w:rPr>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CD880A"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rPr>
      <w:t xml:space="preserve">Uned 335:</w:t>
    </w:r>
    <w:r>
      <w:rPr>
        <w:color w:val="0077E3"/>
        <w:sz w:val="24"/>
      </w:rPr>
      <w:t xml:space="preserve"> </w:t>
    </w:r>
    <w:r>
      <w:rPr>
        <w:color w:val="0077E3"/>
        <w:sz w:val="24"/>
      </w:rPr>
      <w:t xml:space="preserve">Canllawiau darparu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CF8B1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0FEB4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4836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8303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9E65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3ED5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D64F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C2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20667"/>
    <w:multiLevelType w:val="multilevel"/>
    <w:tmpl w:val="9080ED5E"/>
    <w:lvl w:ilvl="0">
      <w:start w:val="1"/>
      <w:numFmt w:val="bullet"/>
      <w:lvlText w:val="–"/>
      <w:lvlJc w:val="left"/>
      <w:pPr>
        <w:ind w:left="1440" w:hanging="360"/>
      </w:pPr>
      <w:rPr>
        <w:rFonts w:ascii="Arial" w:hAnsi="Arial" w:hint="default"/>
        <w:color w:val="0070C0"/>
      </w:rPr>
    </w:lvl>
    <w:lvl w:ilvl="1">
      <w:start w:val="4"/>
      <w:numFmt w:val="decimal"/>
      <w:lvlText w:val="%1.%2"/>
      <w:lvlJc w:val="left"/>
      <w:pPr>
        <w:ind w:left="1440" w:hanging="360"/>
      </w:pPr>
      <w:rPr>
        <w:rFonts w:ascii="CongressSans" w:eastAsia="CongressSans" w:hAnsi="CongressSans" w:cs="Times New Roman" w:hint="default"/>
      </w:rPr>
    </w:lvl>
    <w:lvl w:ilvl="2">
      <w:start w:val="1"/>
      <w:numFmt w:val="decimal"/>
      <w:lvlText w:val="%1.%2.%3"/>
      <w:lvlJc w:val="left"/>
      <w:pPr>
        <w:ind w:left="1800" w:hanging="720"/>
      </w:pPr>
      <w:rPr>
        <w:rFonts w:ascii="CongressSans" w:eastAsia="CongressSans" w:hAnsi="CongressSans" w:cs="Times New Roman" w:hint="default"/>
      </w:rPr>
    </w:lvl>
    <w:lvl w:ilvl="3">
      <w:start w:val="1"/>
      <w:numFmt w:val="decimal"/>
      <w:lvlText w:val="%1.%2.%3.%4"/>
      <w:lvlJc w:val="left"/>
      <w:pPr>
        <w:ind w:left="1800" w:hanging="720"/>
      </w:pPr>
      <w:rPr>
        <w:rFonts w:ascii="CongressSans" w:eastAsia="CongressSans" w:hAnsi="CongressSans" w:cs="Times New Roman" w:hint="default"/>
      </w:rPr>
    </w:lvl>
    <w:lvl w:ilvl="4">
      <w:start w:val="1"/>
      <w:numFmt w:val="decimal"/>
      <w:lvlText w:val="%1.%2.%3.%4.%5"/>
      <w:lvlJc w:val="left"/>
      <w:pPr>
        <w:ind w:left="2160" w:hanging="1080"/>
      </w:pPr>
      <w:rPr>
        <w:rFonts w:ascii="CongressSans" w:eastAsia="CongressSans" w:hAnsi="CongressSans" w:cs="Times New Roman" w:hint="default"/>
      </w:rPr>
    </w:lvl>
    <w:lvl w:ilvl="5">
      <w:start w:val="1"/>
      <w:numFmt w:val="decimal"/>
      <w:lvlText w:val="%1.%2.%3.%4.%5.%6"/>
      <w:lvlJc w:val="left"/>
      <w:pPr>
        <w:ind w:left="2160" w:hanging="1080"/>
      </w:pPr>
      <w:rPr>
        <w:rFonts w:ascii="CongressSans" w:eastAsia="CongressSans" w:hAnsi="CongressSans" w:cs="Times New Roman" w:hint="default"/>
      </w:rPr>
    </w:lvl>
    <w:lvl w:ilvl="6">
      <w:start w:val="1"/>
      <w:numFmt w:val="decimal"/>
      <w:lvlText w:val="%1.%2.%3.%4.%5.%6.%7"/>
      <w:lvlJc w:val="left"/>
      <w:pPr>
        <w:ind w:left="2520" w:hanging="1440"/>
      </w:pPr>
      <w:rPr>
        <w:rFonts w:ascii="CongressSans" w:eastAsia="CongressSans" w:hAnsi="CongressSans" w:cs="Times New Roman" w:hint="default"/>
      </w:rPr>
    </w:lvl>
    <w:lvl w:ilvl="7">
      <w:start w:val="1"/>
      <w:numFmt w:val="decimal"/>
      <w:lvlText w:val="%1.%2.%3.%4.%5.%6.%7.%8"/>
      <w:lvlJc w:val="left"/>
      <w:pPr>
        <w:ind w:left="2520" w:hanging="1440"/>
      </w:pPr>
      <w:rPr>
        <w:rFonts w:ascii="CongressSans" w:eastAsia="CongressSans" w:hAnsi="CongressSans" w:cs="Times New Roman" w:hint="default"/>
      </w:rPr>
    </w:lvl>
    <w:lvl w:ilvl="8">
      <w:start w:val="1"/>
      <w:numFmt w:val="decimal"/>
      <w:lvlText w:val="%1.%2.%3.%4.%5.%6.%7.%8.%9"/>
      <w:lvlJc w:val="left"/>
      <w:pPr>
        <w:ind w:left="2880" w:hanging="1800"/>
      </w:pPr>
      <w:rPr>
        <w:rFonts w:ascii="CongressSans" w:eastAsia="CongressSans" w:hAnsi="CongressSans" w:cs="Times New Roman" w:hint="default"/>
      </w:rPr>
    </w:lvl>
  </w:abstractNum>
  <w:abstractNum w:abstractNumId="11"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079B7C9B"/>
    <w:multiLevelType w:val="multilevel"/>
    <w:tmpl w:val="E1760D6C"/>
    <w:lvl w:ilvl="0">
      <w:start w:val="1"/>
      <w:numFmt w:val="bullet"/>
      <w:lvlText w:val="–"/>
      <w:lvlJc w:val="left"/>
      <w:pPr>
        <w:ind w:left="1080" w:hanging="360"/>
      </w:pPr>
      <w:rPr>
        <w:rFonts w:ascii="Arial" w:hAnsi="Arial" w:hint="default"/>
        <w:color w:val="0070C0"/>
      </w:rPr>
    </w:lvl>
    <w:lvl w:ilvl="1">
      <w:start w:val="4"/>
      <w:numFmt w:val="decimal"/>
      <w:lvlText w:val="%1.%2"/>
      <w:lvlJc w:val="left"/>
      <w:pPr>
        <w:ind w:left="1080" w:hanging="360"/>
      </w:pPr>
      <w:rPr>
        <w:rFonts w:ascii="CongressSans" w:eastAsia="CongressSans" w:hAnsi="CongressSans" w:cs="Times New Roman" w:hint="default"/>
      </w:rPr>
    </w:lvl>
    <w:lvl w:ilvl="2">
      <w:start w:val="1"/>
      <w:numFmt w:val="decimal"/>
      <w:lvlText w:val="%1.%2.%3"/>
      <w:lvlJc w:val="left"/>
      <w:pPr>
        <w:ind w:left="1440" w:hanging="720"/>
      </w:pPr>
      <w:rPr>
        <w:rFonts w:ascii="CongressSans" w:eastAsia="CongressSans" w:hAnsi="CongressSans" w:cs="Times New Roman" w:hint="default"/>
      </w:rPr>
    </w:lvl>
    <w:lvl w:ilvl="3">
      <w:start w:val="1"/>
      <w:numFmt w:val="decimal"/>
      <w:lvlText w:val="%1.%2.%3.%4"/>
      <w:lvlJc w:val="left"/>
      <w:pPr>
        <w:ind w:left="1440" w:hanging="720"/>
      </w:pPr>
      <w:rPr>
        <w:rFonts w:ascii="CongressSans" w:eastAsia="CongressSans" w:hAnsi="CongressSans" w:cs="Times New Roman" w:hint="default"/>
      </w:rPr>
    </w:lvl>
    <w:lvl w:ilvl="4">
      <w:start w:val="1"/>
      <w:numFmt w:val="decimal"/>
      <w:lvlText w:val="%1.%2.%3.%4.%5"/>
      <w:lvlJc w:val="left"/>
      <w:pPr>
        <w:ind w:left="1800" w:hanging="1080"/>
      </w:pPr>
      <w:rPr>
        <w:rFonts w:ascii="CongressSans" w:eastAsia="CongressSans" w:hAnsi="CongressSans" w:cs="Times New Roman" w:hint="default"/>
      </w:rPr>
    </w:lvl>
    <w:lvl w:ilvl="5">
      <w:start w:val="1"/>
      <w:numFmt w:val="decimal"/>
      <w:lvlText w:val="%1.%2.%3.%4.%5.%6"/>
      <w:lvlJc w:val="left"/>
      <w:pPr>
        <w:ind w:left="1800" w:hanging="1080"/>
      </w:pPr>
      <w:rPr>
        <w:rFonts w:ascii="CongressSans" w:eastAsia="CongressSans" w:hAnsi="CongressSans" w:cs="Times New Roman" w:hint="default"/>
      </w:rPr>
    </w:lvl>
    <w:lvl w:ilvl="6">
      <w:start w:val="1"/>
      <w:numFmt w:val="decimal"/>
      <w:lvlText w:val="%1.%2.%3.%4.%5.%6.%7"/>
      <w:lvlJc w:val="left"/>
      <w:pPr>
        <w:ind w:left="2160" w:hanging="1440"/>
      </w:pPr>
      <w:rPr>
        <w:rFonts w:ascii="CongressSans" w:eastAsia="CongressSans" w:hAnsi="CongressSans" w:cs="Times New Roman" w:hint="default"/>
      </w:rPr>
    </w:lvl>
    <w:lvl w:ilvl="7">
      <w:start w:val="1"/>
      <w:numFmt w:val="decimal"/>
      <w:lvlText w:val="%1.%2.%3.%4.%5.%6.%7.%8"/>
      <w:lvlJc w:val="left"/>
      <w:pPr>
        <w:ind w:left="2160" w:hanging="1440"/>
      </w:pPr>
      <w:rPr>
        <w:rFonts w:ascii="CongressSans" w:eastAsia="CongressSans" w:hAnsi="CongressSans" w:cs="Times New Roman" w:hint="default"/>
      </w:rPr>
    </w:lvl>
    <w:lvl w:ilvl="8">
      <w:start w:val="1"/>
      <w:numFmt w:val="decimal"/>
      <w:lvlText w:val="%1.%2.%3.%4.%5.%6.%7.%8.%9"/>
      <w:lvlJc w:val="left"/>
      <w:pPr>
        <w:ind w:left="2520" w:hanging="1800"/>
      </w:pPr>
      <w:rPr>
        <w:rFonts w:ascii="CongressSans" w:eastAsia="CongressSans" w:hAnsi="CongressSans" w:cs="Times New Roman" w:hint="default"/>
      </w:rPr>
    </w:lvl>
  </w:abstractNum>
  <w:abstractNum w:abstractNumId="14"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0EE7723A"/>
    <w:multiLevelType w:val="hybridMultilevel"/>
    <w:tmpl w:val="D7767270"/>
    <w:lvl w:ilvl="0" w:tplc="F32EB454">
      <w:start w:val="1"/>
      <w:numFmt w:val="bullet"/>
      <w:lvlText w:val="–"/>
      <w:lvlJc w:val="left"/>
      <w:pPr>
        <w:ind w:left="1378" w:hanging="360"/>
      </w:pPr>
      <w:rPr>
        <w:rFonts w:ascii="Arial" w:hAnsi="Arial" w:hint="default"/>
        <w:color w:val="0070C0"/>
      </w:rPr>
    </w:lvl>
    <w:lvl w:ilvl="1" w:tplc="08090003" w:tentative="1">
      <w:start w:val="1"/>
      <w:numFmt w:val="bullet"/>
      <w:lvlText w:val="o"/>
      <w:lvlJc w:val="left"/>
      <w:pPr>
        <w:ind w:left="2098" w:hanging="360"/>
      </w:pPr>
      <w:rPr>
        <w:rFonts w:ascii="Courier New" w:hAnsi="Courier New" w:cs="Courier New" w:hint="default"/>
      </w:rPr>
    </w:lvl>
    <w:lvl w:ilvl="2" w:tplc="08090005" w:tentative="1">
      <w:start w:val="1"/>
      <w:numFmt w:val="bullet"/>
      <w:lvlText w:val=""/>
      <w:lvlJc w:val="left"/>
      <w:pPr>
        <w:ind w:left="2818" w:hanging="360"/>
      </w:pPr>
      <w:rPr>
        <w:rFonts w:ascii="Wingdings" w:hAnsi="Wingdings" w:hint="default"/>
      </w:rPr>
    </w:lvl>
    <w:lvl w:ilvl="3" w:tplc="08090001" w:tentative="1">
      <w:start w:val="1"/>
      <w:numFmt w:val="bullet"/>
      <w:lvlText w:val=""/>
      <w:lvlJc w:val="left"/>
      <w:pPr>
        <w:ind w:left="3538" w:hanging="360"/>
      </w:pPr>
      <w:rPr>
        <w:rFonts w:ascii="Symbol" w:hAnsi="Symbol" w:hint="default"/>
      </w:rPr>
    </w:lvl>
    <w:lvl w:ilvl="4" w:tplc="08090003" w:tentative="1">
      <w:start w:val="1"/>
      <w:numFmt w:val="bullet"/>
      <w:lvlText w:val="o"/>
      <w:lvlJc w:val="left"/>
      <w:pPr>
        <w:ind w:left="4258" w:hanging="360"/>
      </w:pPr>
      <w:rPr>
        <w:rFonts w:ascii="Courier New" w:hAnsi="Courier New" w:cs="Courier New" w:hint="default"/>
      </w:rPr>
    </w:lvl>
    <w:lvl w:ilvl="5" w:tplc="08090005" w:tentative="1">
      <w:start w:val="1"/>
      <w:numFmt w:val="bullet"/>
      <w:lvlText w:val=""/>
      <w:lvlJc w:val="left"/>
      <w:pPr>
        <w:ind w:left="4978" w:hanging="360"/>
      </w:pPr>
      <w:rPr>
        <w:rFonts w:ascii="Wingdings" w:hAnsi="Wingdings" w:hint="default"/>
      </w:rPr>
    </w:lvl>
    <w:lvl w:ilvl="6" w:tplc="08090001" w:tentative="1">
      <w:start w:val="1"/>
      <w:numFmt w:val="bullet"/>
      <w:lvlText w:val=""/>
      <w:lvlJc w:val="left"/>
      <w:pPr>
        <w:ind w:left="5698" w:hanging="360"/>
      </w:pPr>
      <w:rPr>
        <w:rFonts w:ascii="Symbol" w:hAnsi="Symbol" w:hint="default"/>
      </w:rPr>
    </w:lvl>
    <w:lvl w:ilvl="7" w:tplc="08090003" w:tentative="1">
      <w:start w:val="1"/>
      <w:numFmt w:val="bullet"/>
      <w:lvlText w:val="o"/>
      <w:lvlJc w:val="left"/>
      <w:pPr>
        <w:ind w:left="6418" w:hanging="360"/>
      </w:pPr>
      <w:rPr>
        <w:rFonts w:ascii="Courier New" w:hAnsi="Courier New" w:cs="Courier New" w:hint="default"/>
      </w:rPr>
    </w:lvl>
    <w:lvl w:ilvl="8" w:tplc="08090005" w:tentative="1">
      <w:start w:val="1"/>
      <w:numFmt w:val="bullet"/>
      <w:lvlText w:val=""/>
      <w:lvlJc w:val="left"/>
      <w:pPr>
        <w:ind w:left="7138" w:hanging="360"/>
      </w:pPr>
      <w:rPr>
        <w:rFonts w:ascii="Wingdings" w:hAnsi="Wingdings" w:hint="default"/>
      </w:rPr>
    </w:lvl>
  </w:abstractNum>
  <w:abstractNum w:abstractNumId="16"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6E6D23"/>
    <w:multiLevelType w:val="hybridMultilevel"/>
    <w:tmpl w:val="84F424BA"/>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23F0941"/>
    <w:multiLevelType w:val="hybridMultilevel"/>
    <w:tmpl w:val="653E7E8A"/>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38EF5AF3"/>
    <w:multiLevelType w:val="multilevel"/>
    <w:tmpl w:val="0809001F"/>
    <w:numStyleLink w:val="111111"/>
  </w:abstractNum>
  <w:abstractNum w:abstractNumId="28"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B576F4"/>
    <w:multiLevelType w:val="multilevel"/>
    <w:tmpl w:val="23641CBA"/>
    <w:lvl w:ilvl="0">
      <w:start w:val="1"/>
      <w:numFmt w:val="bullet"/>
      <w:lvlText w:val="–"/>
      <w:lvlJc w:val="left"/>
      <w:pPr>
        <w:ind w:left="720" w:hanging="360"/>
      </w:pPr>
      <w:rPr>
        <w:rFonts w:ascii="Arial" w:hAnsi="Arial" w:hint="default"/>
        <w:color w:val="0070C0"/>
      </w:rPr>
    </w:lvl>
    <w:lvl w:ilvl="1">
      <w:start w:val="4"/>
      <w:numFmt w:val="decimal"/>
      <w:lvlText w:val="%1.%2"/>
      <w:lvlJc w:val="left"/>
      <w:pPr>
        <w:ind w:left="720" w:hanging="360"/>
      </w:pPr>
      <w:rPr>
        <w:rFonts w:ascii="CongressSans" w:eastAsia="CongressSans" w:hAnsi="CongressSans" w:cs="Times New Roman" w:hint="default"/>
      </w:rPr>
    </w:lvl>
    <w:lvl w:ilvl="2">
      <w:start w:val="1"/>
      <w:numFmt w:val="decimal"/>
      <w:lvlText w:val="%1.%2.%3"/>
      <w:lvlJc w:val="left"/>
      <w:pPr>
        <w:ind w:left="1080" w:hanging="720"/>
      </w:pPr>
      <w:rPr>
        <w:rFonts w:ascii="CongressSans" w:eastAsia="CongressSans" w:hAnsi="CongressSans" w:cs="Times New Roman" w:hint="default"/>
      </w:rPr>
    </w:lvl>
    <w:lvl w:ilvl="3">
      <w:start w:val="1"/>
      <w:numFmt w:val="decimal"/>
      <w:lvlText w:val="%1.%2.%3.%4"/>
      <w:lvlJc w:val="left"/>
      <w:pPr>
        <w:ind w:left="1080" w:hanging="720"/>
      </w:pPr>
      <w:rPr>
        <w:rFonts w:ascii="CongressSans" w:eastAsia="CongressSans" w:hAnsi="CongressSans" w:cs="Times New Roman" w:hint="default"/>
      </w:rPr>
    </w:lvl>
    <w:lvl w:ilvl="4">
      <w:start w:val="1"/>
      <w:numFmt w:val="decimal"/>
      <w:lvlText w:val="%1.%2.%3.%4.%5"/>
      <w:lvlJc w:val="left"/>
      <w:pPr>
        <w:ind w:left="1440" w:hanging="1080"/>
      </w:pPr>
      <w:rPr>
        <w:rFonts w:ascii="CongressSans" w:eastAsia="CongressSans" w:hAnsi="CongressSans" w:cs="Times New Roman" w:hint="default"/>
      </w:rPr>
    </w:lvl>
    <w:lvl w:ilvl="5">
      <w:start w:val="1"/>
      <w:numFmt w:val="decimal"/>
      <w:lvlText w:val="%1.%2.%3.%4.%5.%6"/>
      <w:lvlJc w:val="left"/>
      <w:pPr>
        <w:ind w:left="1440" w:hanging="1080"/>
      </w:pPr>
      <w:rPr>
        <w:rFonts w:ascii="CongressSans" w:eastAsia="CongressSans" w:hAnsi="CongressSans" w:cs="Times New Roman" w:hint="default"/>
      </w:rPr>
    </w:lvl>
    <w:lvl w:ilvl="6">
      <w:start w:val="1"/>
      <w:numFmt w:val="decimal"/>
      <w:lvlText w:val="%1.%2.%3.%4.%5.%6.%7"/>
      <w:lvlJc w:val="left"/>
      <w:pPr>
        <w:ind w:left="1800" w:hanging="1440"/>
      </w:pPr>
      <w:rPr>
        <w:rFonts w:ascii="CongressSans" w:eastAsia="CongressSans" w:hAnsi="CongressSans" w:cs="Times New Roman" w:hint="default"/>
      </w:rPr>
    </w:lvl>
    <w:lvl w:ilvl="7">
      <w:start w:val="1"/>
      <w:numFmt w:val="decimal"/>
      <w:lvlText w:val="%1.%2.%3.%4.%5.%6.%7.%8"/>
      <w:lvlJc w:val="left"/>
      <w:pPr>
        <w:ind w:left="1800" w:hanging="1440"/>
      </w:pPr>
      <w:rPr>
        <w:rFonts w:ascii="CongressSans" w:eastAsia="CongressSans" w:hAnsi="CongressSans" w:cs="Times New Roman" w:hint="default"/>
      </w:rPr>
    </w:lvl>
    <w:lvl w:ilvl="8">
      <w:start w:val="1"/>
      <w:numFmt w:val="decimal"/>
      <w:lvlText w:val="%1.%2.%3.%4.%5.%6.%7.%8.%9"/>
      <w:lvlJc w:val="left"/>
      <w:pPr>
        <w:ind w:left="2160" w:hanging="1800"/>
      </w:pPr>
      <w:rPr>
        <w:rFonts w:ascii="CongressSans" w:eastAsia="CongressSans" w:hAnsi="CongressSans" w:cs="Times New Roman" w:hint="default"/>
      </w:rPr>
    </w:lvl>
  </w:abstractNum>
  <w:abstractNum w:abstractNumId="30"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CC740D5"/>
    <w:multiLevelType w:val="multilevel"/>
    <w:tmpl w:val="0809001F"/>
    <w:numStyleLink w:val="111111"/>
  </w:abstractNum>
  <w:abstractNum w:abstractNumId="33"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7"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0" w15:restartNumberingAfterBreak="0">
    <w:nsid w:val="69C15858"/>
    <w:multiLevelType w:val="hybridMultilevel"/>
    <w:tmpl w:val="F4949436"/>
    <w:lvl w:ilvl="0" w:tplc="44F2674C">
      <w:start w:val="1"/>
      <w:numFmt w:val="bullet"/>
      <w:lvlText w:val=""/>
      <w:lvlJc w:val="left"/>
      <w:pPr>
        <w:ind w:left="720" w:hanging="360"/>
      </w:pPr>
      <w:rPr>
        <w:rFonts w:ascii="Symbol" w:hAnsi="Symbol" w:hint="default"/>
        <w:b w:val="0"/>
        <w:i w:val="0"/>
        <w:caps w:val="0"/>
        <w:strike w:val="0"/>
        <w:dstrike w:val="0"/>
        <w:vanish w:val="0"/>
        <w:color w:val="0070C0"/>
        <w:sz w:val="24"/>
        <w:u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C075EC"/>
    <w:multiLevelType w:val="multilevel"/>
    <w:tmpl w:val="61A09174"/>
    <w:lvl w:ilvl="0">
      <w:start w:val="1"/>
      <w:numFmt w:val="bullet"/>
      <w:lvlText w:val="–"/>
      <w:lvlJc w:val="left"/>
      <w:pPr>
        <w:ind w:left="360" w:hanging="360"/>
      </w:pPr>
      <w:rPr>
        <w:rFonts w:ascii="Arial" w:hAnsi="Arial" w:hint="default"/>
        <w:b w:val="0"/>
        <w:i w:val="0"/>
        <w:caps w:val="0"/>
        <w:strike w:val="0"/>
        <w:dstrike w:val="0"/>
        <w:vanish w:val="0"/>
        <w:color w:val="0070C0"/>
        <w:sz w:val="24"/>
        <w:u w:val="none"/>
        <w:vertAlign w:val="baseline"/>
      </w:rPr>
    </w:lvl>
    <w:lvl w:ilvl="1">
      <w:start w:val="4"/>
      <w:numFmt w:val="decimal"/>
      <w:lvlText w:val="%1.%2"/>
      <w:lvlJc w:val="left"/>
      <w:pPr>
        <w:ind w:left="360" w:hanging="360"/>
      </w:pPr>
      <w:rPr>
        <w:rFonts w:ascii="CongressSans" w:eastAsia="CongressSans" w:hAnsi="CongressSans" w:cs="Times New Roman" w:hint="default"/>
      </w:rPr>
    </w:lvl>
    <w:lvl w:ilvl="2">
      <w:start w:val="1"/>
      <w:numFmt w:val="decimal"/>
      <w:lvlText w:val="%1.%2.%3"/>
      <w:lvlJc w:val="left"/>
      <w:pPr>
        <w:ind w:left="720" w:hanging="720"/>
      </w:pPr>
      <w:rPr>
        <w:rFonts w:ascii="CongressSans" w:eastAsia="CongressSans" w:hAnsi="CongressSans" w:cs="Times New Roman" w:hint="default"/>
      </w:rPr>
    </w:lvl>
    <w:lvl w:ilvl="3">
      <w:start w:val="1"/>
      <w:numFmt w:val="decimal"/>
      <w:lvlText w:val="%1.%2.%3.%4"/>
      <w:lvlJc w:val="left"/>
      <w:pPr>
        <w:ind w:left="720" w:hanging="720"/>
      </w:pPr>
      <w:rPr>
        <w:rFonts w:ascii="CongressSans" w:eastAsia="CongressSans" w:hAnsi="CongressSans" w:cs="Times New Roman" w:hint="default"/>
      </w:rPr>
    </w:lvl>
    <w:lvl w:ilvl="4">
      <w:start w:val="1"/>
      <w:numFmt w:val="decimal"/>
      <w:lvlText w:val="%1.%2.%3.%4.%5"/>
      <w:lvlJc w:val="left"/>
      <w:pPr>
        <w:ind w:left="1080" w:hanging="1080"/>
      </w:pPr>
      <w:rPr>
        <w:rFonts w:ascii="CongressSans" w:eastAsia="CongressSans" w:hAnsi="CongressSans" w:cs="Times New Roman" w:hint="default"/>
      </w:rPr>
    </w:lvl>
    <w:lvl w:ilvl="5">
      <w:start w:val="1"/>
      <w:numFmt w:val="decimal"/>
      <w:lvlText w:val="%1.%2.%3.%4.%5.%6"/>
      <w:lvlJc w:val="left"/>
      <w:pPr>
        <w:ind w:left="1080" w:hanging="1080"/>
      </w:pPr>
      <w:rPr>
        <w:rFonts w:ascii="CongressSans" w:eastAsia="CongressSans" w:hAnsi="CongressSans" w:cs="Times New Roman" w:hint="default"/>
      </w:rPr>
    </w:lvl>
    <w:lvl w:ilvl="6">
      <w:start w:val="1"/>
      <w:numFmt w:val="decimal"/>
      <w:lvlText w:val="%1.%2.%3.%4.%5.%6.%7"/>
      <w:lvlJc w:val="left"/>
      <w:pPr>
        <w:ind w:left="1440" w:hanging="1440"/>
      </w:pPr>
      <w:rPr>
        <w:rFonts w:ascii="CongressSans" w:eastAsia="CongressSans" w:hAnsi="CongressSans" w:cs="Times New Roman" w:hint="default"/>
      </w:rPr>
    </w:lvl>
    <w:lvl w:ilvl="7">
      <w:start w:val="1"/>
      <w:numFmt w:val="decimal"/>
      <w:lvlText w:val="%1.%2.%3.%4.%5.%6.%7.%8"/>
      <w:lvlJc w:val="left"/>
      <w:pPr>
        <w:ind w:left="1440" w:hanging="1440"/>
      </w:pPr>
      <w:rPr>
        <w:rFonts w:ascii="CongressSans" w:eastAsia="CongressSans" w:hAnsi="CongressSans" w:cs="Times New Roman" w:hint="default"/>
      </w:rPr>
    </w:lvl>
    <w:lvl w:ilvl="8">
      <w:start w:val="1"/>
      <w:numFmt w:val="decimal"/>
      <w:lvlText w:val="%1.%2.%3.%4.%5.%6.%7.%8.%9"/>
      <w:lvlJc w:val="left"/>
      <w:pPr>
        <w:ind w:left="1800" w:hanging="1800"/>
      </w:pPr>
      <w:rPr>
        <w:rFonts w:ascii="CongressSans" w:eastAsia="CongressSans" w:hAnsi="CongressSans" w:cs="Times New Roman" w:hint="default"/>
      </w:rPr>
    </w:lvl>
  </w:abstractNum>
  <w:abstractNum w:abstractNumId="42" w15:restartNumberingAfterBreak="0">
    <w:nsid w:val="6E325343"/>
    <w:multiLevelType w:val="multilevel"/>
    <w:tmpl w:val="0809001F"/>
    <w:numStyleLink w:val="111111"/>
  </w:abstractNum>
  <w:abstractNum w:abstractNumId="43" w15:restartNumberingAfterBreak="0">
    <w:nsid w:val="74106DC0"/>
    <w:multiLevelType w:val="hybridMultilevel"/>
    <w:tmpl w:val="B268F0FE"/>
    <w:lvl w:ilvl="0" w:tplc="F32EB454">
      <w:start w:val="1"/>
      <w:numFmt w:val="bullet"/>
      <w:lvlText w:val="–"/>
      <w:lvlJc w:val="left"/>
      <w:pPr>
        <w:ind w:left="720" w:hanging="360"/>
      </w:pPr>
      <w:rPr>
        <w:rFonts w:ascii="Arial" w:hAnsi="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7"/>
  </w:num>
  <w:num w:numId="2">
    <w:abstractNumId w:val="19"/>
  </w:num>
  <w:num w:numId="3">
    <w:abstractNumId w:val="28"/>
  </w:num>
  <w:num w:numId="4">
    <w:abstractNumId w:val="8"/>
  </w:num>
  <w:num w:numId="5">
    <w:abstractNumId w:val="3"/>
  </w:num>
  <w:num w:numId="6">
    <w:abstractNumId w:val="16"/>
  </w:num>
  <w:num w:numId="7">
    <w:abstractNumId w:val="44"/>
  </w:num>
  <w:num w:numId="8">
    <w:abstractNumId w:val="38"/>
  </w:num>
  <w:num w:numId="9">
    <w:abstractNumId w:val="35"/>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1"/>
  </w:num>
  <w:num w:numId="19">
    <w:abstractNumId w:val="21"/>
  </w:num>
  <w:num w:numId="20">
    <w:abstractNumId w:val="31"/>
  </w:num>
  <w:num w:numId="21">
    <w:abstractNumId w:val="33"/>
  </w:num>
  <w:num w:numId="22">
    <w:abstractNumId w:val="37"/>
  </w:num>
  <w:num w:numId="23">
    <w:abstractNumId w:val="32"/>
  </w:num>
  <w:num w:numId="24">
    <w:abstractNumId w:val="27"/>
  </w:num>
  <w:num w:numId="25">
    <w:abstractNumId w:val="42"/>
  </w:num>
  <w:num w:numId="26">
    <w:abstractNumId w:val="30"/>
  </w:num>
  <w:num w:numId="27">
    <w:abstractNumId w:val="45"/>
  </w:num>
  <w:num w:numId="28">
    <w:abstractNumId w:val="25"/>
  </w:num>
  <w:num w:numId="29">
    <w:abstractNumId w:val="12"/>
  </w:num>
  <w:num w:numId="30">
    <w:abstractNumId w:val="39"/>
  </w:num>
  <w:num w:numId="31">
    <w:abstractNumId w:val="26"/>
  </w:num>
  <w:num w:numId="32">
    <w:abstractNumId w:val="34"/>
  </w:num>
  <w:num w:numId="33">
    <w:abstractNumId w:val="18"/>
  </w:num>
  <w:num w:numId="34">
    <w:abstractNumId w:val="24"/>
  </w:num>
  <w:num w:numId="35">
    <w:abstractNumId w:val="23"/>
  </w:num>
  <w:num w:numId="36">
    <w:abstractNumId w:val="36"/>
  </w:num>
  <w:num w:numId="37">
    <w:abstractNumId w:val="14"/>
  </w:num>
  <w:num w:numId="38">
    <w:abstractNumId w:val="13"/>
  </w:num>
  <w:num w:numId="39">
    <w:abstractNumId w:val="10"/>
  </w:num>
  <w:num w:numId="40">
    <w:abstractNumId w:val="41"/>
  </w:num>
  <w:num w:numId="41">
    <w:abstractNumId w:val="29"/>
  </w:num>
  <w:num w:numId="42">
    <w:abstractNumId w:val="15"/>
  </w:num>
  <w:num w:numId="43">
    <w:abstractNumId w:val="20"/>
  </w:num>
  <w:num w:numId="44">
    <w:abstractNumId w:val="22"/>
  </w:num>
  <w:num w:numId="45">
    <w:abstractNumId w:val="40"/>
  </w:num>
  <w:num w:numId="46">
    <w:abstractNumId w:val="4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dirty" w:grammar="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62D0"/>
    <w:rsid w:val="00052D44"/>
    <w:rsid w:val="000625C1"/>
    <w:rsid w:val="00077B8F"/>
    <w:rsid w:val="00084ADE"/>
    <w:rsid w:val="0008737F"/>
    <w:rsid w:val="000A7B23"/>
    <w:rsid w:val="000B475D"/>
    <w:rsid w:val="000E3286"/>
    <w:rsid w:val="000E4B1A"/>
    <w:rsid w:val="000E7C90"/>
    <w:rsid w:val="000F1280"/>
    <w:rsid w:val="000F364F"/>
    <w:rsid w:val="00100DE4"/>
    <w:rsid w:val="00102645"/>
    <w:rsid w:val="00106031"/>
    <w:rsid w:val="00106685"/>
    <w:rsid w:val="00126511"/>
    <w:rsid w:val="00134922"/>
    <w:rsid w:val="00143276"/>
    <w:rsid w:val="00153EEC"/>
    <w:rsid w:val="0017259D"/>
    <w:rsid w:val="001759B2"/>
    <w:rsid w:val="00183375"/>
    <w:rsid w:val="00194C52"/>
    <w:rsid w:val="00195896"/>
    <w:rsid w:val="00197A45"/>
    <w:rsid w:val="001A7852"/>
    <w:rsid w:val="001A7C68"/>
    <w:rsid w:val="001B4FD3"/>
    <w:rsid w:val="001C0CA5"/>
    <w:rsid w:val="001D2C30"/>
    <w:rsid w:val="001E1554"/>
    <w:rsid w:val="001E6D3F"/>
    <w:rsid w:val="001F60AD"/>
    <w:rsid w:val="00205182"/>
    <w:rsid w:val="00273525"/>
    <w:rsid w:val="002A24D9"/>
    <w:rsid w:val="002A4F81"/>
    <w:rsid w:val="002D44D0"/>
    <w:rsid w:val="002E4B7C"/>
    <w:rsid w:val="002F145D"/>
    <w:rsid w:val="002F2A70"/>
    <w:rsid w:val="00312073"/>
    <w:rsid w:val="00321A9E"/>
    <w:rsid w:val="00337DF5"/>
    <w:rsid w:val="00342F12"/>
    <w:rsid w:val="003553A4"/>
    <w:rsid w:val="003729D3"/>
    <w:rsid w:val="00372FB3"/>
    <w:rsid w:val="00376CB6"/>
    <w:rsid w:val="003811BB"/>
    <w:rsid w:val="00396404"/>
    <w:rsid w:val="003C415E"/>
    <w:rsid w:val="003D3A4D"/>
    <w:rsid w:val="004057E7"/>
    <w:rsid w:val="0041389A"/>
    <w:rsid w:val="0045095C"/>
    <w:rsid w:val="004523E2"/>
    <w:rsid w:val="00457D67"/>
    <w:rsid w:val="0046039E"/>
    <w:rsid w:val="00464277"/>
    <w:rsid w:val="00466297"/>
    <w:rsid w:val="004A2268"/>
    <w:rsid w:val="004B6E5D"/>
    <w:rsid w:val="004C705A"/>
    <w:rsid w:val="004D0BA5"/>
    <w:rsid w:val="004E191A"/>
    <w:rsid w:val="005329BB"/>
    <w:rsid w:val="00552215"/>
    <w:rsid w:val="00552896"/>
    <w:rsid w:val="00564AED"/>
    <w:rsid w:val="0056783E"/>
    <w:rsid w:val="00570E11"/>
    <w:rsid w:val="00577ED7"/>
    <w:rsid w:val="0058088A"/>
    <w:rsid w:val="00582A25"/>
    <w:rsid w:val="00582E73"/>
    <w:rsid w:val="005A503B"/>
    <w:rsid w:val="00605865"/>
    <w:rsid w:val="00613AB3"/>
    <w:rsid w:val="0061455B"/>
    <w:rsid w:val="00626FFC"/>
    <w:rsid w:val="006325CE"/>
    <w:rsid w:val="00635630"/>
    <w:rsid w:val="00641F5D"/>
    <w:rsid w:val="00657E0F"/>
    <w:rsid w:val="00672BED"/>
    <w:rsid w:val="006B23A9"/>
    <w:rsid w:val="006C0843"/>
    <w:rsid w:val="006D4994"/>
    <w:rsid w:val="006E5CCE"/>
    <w:rsid w:val="006E67F0"/>
    <w:rsid w:val="006E7C99"/>
    <w:rsid w:val="00704B0B"/>
    <w:rsid w:val="0071471E"/>
    <w:rsid w:val="00715647"/>
    <w:rsid w:val="007317D2"/>
    <w:rsid w:val="00733A39"/>
    <w:rsid w:val="00756D14"/>
    <w:rsid w:val="00772D58"/>
    <w:rsid w:val="00777D67"/>
    <w:rsid w:val="00786E7D"/>
    <w:rsid w:val="0079118A"/>
    <w:rsid w:val="007A5093"/>
    <w:rsid w:val="007A693A"/>
    <w:rsid w:val="007B50CD"/>
    <w:rsid w:val="007D0058"/>
    <w:rsid w:val="008005D4"/>
    <w:rsid w:val="00801706"/>
    <w:rsid w:val="00812680"/>
    <w:rsid w:val="00847CC6"/>
    <w:rsid w:val="00850408"/>
    <w:rsid w:val="00880EAA"/>
    <w:rsid w:val="00885ED3"/>
    <w:rsid w:val="00886270"/>
    <w:rsid w:val="008A4FC4"/>
    <w:rsid w:val="008B030B"/>
    <w:rsid w:val="008C49CA"/>
    <w:rsid w:val="008D37DF"/>
    <w:rsid w:val="008F2236"/>
    <w:rsid w:val="00902769"/>
    <w:rsid w:val="00905483"/>
    <w:rsid w:val="00905996"/>
    <w:rsid w:val="0094112A"/>
    <w:rsid w:val="00954ECD"/>
    <w:rsid w:val="00962BD3"/>
    <w:rsid w:val="009674DC"/>
    <w:rsid w:val="0098637D"/>
    <w:rsid w:val="0098732F"/>
    <w:rsid w:val="0099094F"/>
    <w:rsid w:val="009A272A"/>
    <w:rsid w:val="009A30A5"/>
    <w:rsid w:val="009B0EE5"/>
    <w:rsid w:val="009B740D"/>
    <w:rsid w:val="009C0CB2"/>
    <w:rsid w:val="009D0107"/>
    <w:rsid w:val="009D56CC"/>
    <w:rsid w:val="009E0787"/>
    <w:rsid w:val="009F1EE2"/>
    <w:rsid w:val="00A1277C"/>
    <w:rsid w:val="00A16377"/>
    <w:rsid w:val="00A616D2"/>
    <w:rsid w:val="00A63F2B"/>
    <w:rsid w:val="00A70489"/>
    <w:rsid w:val="00A71800"/>
    <w:rsid w:val="00AA08E6"/>
    <w:rsid w:val="00AA66B6"/>
    <w:rsid w:val="00AB366F"/>
    <w:rsid w:val="00AC3BFD"/>
    <w:rsid w:val="00AC59B7"/>
    <w:rsid w:val="00AE64CD"/>
    <w:rsid w:val="00AF03BF"/>
    <w:rsid w:val="00AF252C"/>
    <w:rsid w:val="00AF7A4F"/>
    <w:rsid w:val="00B016BE"/>
    <w:rsid w:val="00B0190D"/>
    <w:rsid w:val="00B13391"/>
    <w:rsid w:val="00B27B25"/>
    <w:rsid w:val="00B66ECB"/>
    <w:rsid w:val="00B74F03"/>
    <w:rsid w:val="00B752E1"/>
    <w:rsid w:val="00B75AAA"/>
    <w:rsid w:val="00B772B2"/>
    <w:rsid w:val="00B93185"/>
    <w:rsid w:val="00B966B9"/>
    <w:rsid w:val="00B9709E"/>
    <w:rsid w:val="00BC28B4"/>
    <w:rsid w:val="00BD12F2"/>
    <w:rsid w:val="00BD1647"/>
    <w:rsid w:val="00BD2993"/>
    <w:rsid w:val="00BD5BAD"/>
    <w:rsid w:val="00BD66E2"/>
    <w:rsid w:val="00BE0E94"/>
    <w:rsid w:val="00BF0FE3"/>
    <w:rsid w:val="00BF20EA"/>
    <w:rsid w:val="00BF3408"/>
    <w:rsid w:val="00BF7512"/>
    <w:rsid w:val="00C269AC"/>
    <w:rsid w:val="00C344FE"/>
    <w:rsid w:val="00C573C2"/>
    <w:rsid w:val="00C629D1"/>
    <w:rsid w:val="00C6602A"/>
    <w:rsid w:val="00C85C02"/>
    <w:rsid w:val="00C9649D"/>
    <w:rsid w:val="00CA4288"/>
    <w:rsid w:val="00CA6EB5"/>
    <w:rsid w:val="00CB165E"/>
    <w:rsid w:val="00CC1C2A"/>
    <w:rsid w:val="00CD50CC"/>
    <w:rsid w:val="00CE6DC5"/>
    <w:rsid w:val="00CF7F32"/>
    <w:rsid w:val="00D04BE6"/>
    <w:rsid w:val="00D129BC"/>
    <w:rsid w:val="00D14B60"/>
    <w:rsid w:val="00D245EE"/>
    <w:rsid w:val="00D33FC2"/>
    <w:rsid w:val="00D44A96"/>
    <w:rsid w:val="00D45288"/>
    <w:rsid w:val="00D7542B"/>
    <w:rsid w:val="00D76422"/>
    <w:rsid w:val="00D8348D"/>
    <w:rsid w:val="00D92020"/>
    <w:rsid w:val="00D93C78"/>
    <w:rsid w:val="00D979B1"/>
    <w:rsid w:val="00DB3BF5"/>
    <w:rsid w:val="00DB613A"/>
    <w:rsid w:val="00DC642B"/>
    <w:rsid w:val="00DE572B"/>
    <w:rsid w:val="00DE647C"/>
    <w:rsid w:val="00DF0116"/>
    <w:rsid w:val="00DF022A"/>
    <w:rsid w:val="00DF4F8B"/>
    <w:rsid w:val="00DF5AEE"/>
    <w:rsid w:val="00E031BB"/>
    <w:rsid w:val="00E2563B"/>
    <w:rsid w:val="00E26CCE"/>
    <w:rsid w:val="00E56577"/>
    <w:rsid w:val="00E6073F"/>
    <w:rsid w:val="00E766BE"/>
    <w:rsid w:val="00E77982"/>
    <w:rsid w:val="00E92EFF"/>
    <w:rsid w:val="00E95CA3"/>
    <w:rsid w:val="00EF33B4"/>
    <w:rsid w:val="00EF6580"/>
    <w:rsid w:val="00F03C3F"/>
    <w:rsid w:val="00F160AE"/>
    <w:rsid w:val="00F23F4A"/>
    <w:rsid w:val="00F30345"/>
    <w:rsid w:val="00F418EF"/>
    <w:rsid w:val="00F42FC2"/>
    <w:rsid w:val="00F43EC7"/>
    <w:rsid w:val="00F52A5C"/>
    <w:rsid w:val="00F93080"/>
    <w:rsid w:val="00FA1C3D"/>
    <w:rsid w:val="00FA2636"/>
    <w:rsid w:val="00FD198C"/>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regroup.com/expertise/fire/" TargetMode="External"/><Relationship Id="rId18" Type="http://schemas.openxmlformats.org/officeDocument/2006/relationships/hyperlink" Target="https://www.trada.co.uk/publications/" TargetMode="External"/><Relationship Id="rId26" Type="http://schemas.openxmlformats.org/officeDocument/2006/relationships/hyperlink" Target="https://www.hse.gov.uk/toolbox/ppe.htm" TargetMode="External"/><Relationship Id="rId3" Type="http://schemas.openxmlformats.org/officeDocument/2006/relationships/customXml" Target="../customXml/item3.xml"/><Relationship Id="rId21" Type="http://schemas.openxmlformats.org/officeDocument/2006/relationships/hyperlink" Target="https://www.hse.gov.uk/coshh/" TargetMode="External"/><Relationship Id="rId34" Type="http://schemas.openxmlformats.org/officeDocument/2006/relationships/hyperlink" Target="https://www.gov.uk/government/publications/access-to-and-use-of-buildings-approved-document-m" TargetMode="External"/><Relationship Id="rId7" Type="http://schemas.openxmlformats.org/officeDocument/2006/relationships/webSettings" Target="webSettings.xml"/><Relationship Id="rId12" Type="http://schemas.openxmlformats.org/officeDocument/2006/relationships/hyperlink" Target="https://www.bregroup.com/services/certification-and-listings/" TargetMode="External"/><Relationship Id="rId17" Type="http://schemas.openxmlformats.org/officeDocument/2006/relationships/hyperlink" Target="https://nhbc-standards.co.uk/" TargetMode="External"/><Relationship Id="rId25" Type="http://schemas.openxmlformats.org/officeDocument/2006/relationships/hyperlink" Target="https://www.hse.gov.uk/riddor/" TargetMode="External"/><Relationship Id="rId33" Type="http://schemas.openxmlformats.org/officeDocument/2006/relationships/hyperlink" Target="https://www.gov.uk/government/publications/conservation-of-fuel-and-power-approved-document-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ronmongerydirect.co.uk/" TargetMode="External"/><Relationship Id="rId20" Type="http://schemas.openxmlformats.org/officeDocument/2006/relationships/hyperlink" Target="https://www.hse.gov.uk/legislation/legal-status.htm" TargetMode="External"/><Relationship Id="rId29" Type="http://schemas.openxmlformats.org/officeDocument/2006/relationships/hyperlink" Target="https://www.legislation.gov.uk/uksi/2005/1643/regulation/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hse.gov.uk/work-equipment-machinery/puwer.htm" TargetMode="External"/><Relationship Id="rId32" Type="http://schemas.openxmlformats.org/officeDocument/2006/relationships/hyperlink" Target="https://www.gov.uk/government/publications/protection-from-falling-collision-and-impact-approved-document-k"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cadw.gov.wales/advice-support/conservation-principles/conservation-principles-action" TargetMode="External"/><Relationship Id="rId23" Type="http://schemas.openxmlformats.org/officeDocument/2006/relationships/hyperlink" Target="https://www.hse.gov.uk/legislation/hswa.htm" TargetMode="External"/><Relationship Id="rId28" Type="http://schemas.openxmlformats.org/officeDocument/2006/relationships/hyperlink" Target="https://www.legislation.gov.uk/uksi/1992/2793/made" TargetMode="External"/><Relationship Id="rId36"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https://www.trada.co.uk/publications/british-standards-lists/list-of-british-standards-june-2021/" TargetMode="External"/><Relationship Id="rId31" Type="http://schemas.openxmlformats.org/officeDocument/2006/relationships/hyperlink" Target="https://www.gov.uk/government/publications/fire-safety-approved-document-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wf.org.uk/" TargetMode="External"/><Relationship Id="rId22" Type="http://schemas.openxmlformats.org/officeDocument/2006/relationships/hyperlink" Target="https://www.hse.gov.uk/construction/healthrisks/hazardous-substances/cutting-and-sanding-wood.htm" TargetMode="External"/><Relationship Id="rId27" Type="http://schemas.openxmlformats.org/officeDocument/2006/relationships/hyperlink" Target="https://www.legislation.gov.uk/uksi/2010/2214/contents/made" TargetMode="External"/><Relationship Id="rId30" Type="http://schemas.openxmlformats.org/officeDocument/2006/relationships/hyperlink" Target="https://www.gov.uk/government/publications/structure-approved-document-a" TargetMode="External"/><Relationship Id="rId35" Type="http://schemas.openxmlformats.org/officeDocument/2006/relationships/hyperlink" Target="https://www.gov.uk/government/publications/material-and-workmanship-approved-document-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8457B5-7A34-458E-BB50-0FC8C08D05C9}"/>
</file>

<file path=customXml/itemProps2.xml><?xml version="1.0" encoding="utf-8"?>
<ds:datastoreItem xmlns:ds="http://schemas.openxmlformats.org/officeDocument/2006/customXml" ds:itemID="{79471B8D-F41D-444C-A1BB-DC949C4D91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43AF9A-700F-4D70-9A42-E23E6C42C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1586</Words>
  <Characters>9046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6</cp:revision>
  <cp:lastPrinted>2021-02-03T13:26:00Z</cp:lastPrinted>
  <dcterms:created xsi:type="dcterms:W3CDTF">2021-12-07T12:36:00Z</dcterms:created>
  <dcterms:modified xsi:type="dcterms:W3CDTF">2021-12-07T12:42:00Z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