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52647F0" w:rsidR="00CC1C2A" w:rsidRDefault="00376CB6" w:rsidP="003651C7">
      <w:pPr>
        <w:pStyle w:val="Unittitle"/>
        <w:spacing w:before="0"/>
      </w:pPr>
      <w:r>
        <w:t xml:space="preserve">Uned 336:</w:t>
      </w:r>
      <w:r>
        <w:t xml:space="preserve"> </w:t>
      </w:r>
      <w:r>
        <w:t xml:space="preserve">Gosod a defnyddio peiriannau torri a siapio cludadwy</w:t>
      </w:r>
    </w:p>
    <w:p w14:paraId="3719F5E0" w14:textId="5A6CEFD1" w:rsidR="009B0EE5" w:rsidRPr="00CA6EB5" w:rsidRDefault="006B23A9" w:rsidP="003651C7">
      <w:pPr>
        <w:pStyle w:val="Heading1"/>
        <w:spacing w:after="240"/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0E1B565B" w14:textId="51D91E12" w:rsidR="00A63F2B" w:rsidRDefault="00BD7F7C" w:rsidP="007B50CD">
      <w:r>
        <w:t xml:space="preserve">Mae’r uned hon yn ymwneud â gosod a defnyddio offer pŵer cludadwy a ddefnyddir yn y diwydiant adeiladu yn ddiogel.</w:t>
      </w:r>
    </w:p>
    <w:p w14:paraId="64B55789" w14:textId="77777777" w:rsidR="00BD7F7C" w:rsidRDefault="00BD7F7C" w:rsidP="007B50CD">
      <w:r>
        <w:t xml:space="preserve">Gellir cyflwyno dysgwyr i’r uned hon drwy eu cymell i ofyn cwestiynau iddyn nhw eu hunain fel:</w:t>
      </w:r>
    </w:p>
    <w:p w14:paraId="064F66B7" w14:textId="77777777" w:rsidR="00BD7F7C" w:rsidRDefault="00BD7F7C" w:rsidP="00BD7F7C">
      <w:pPr>
        <w:pStyle w:val="Normalbulletlist"/>
      </w:pPr>
      <w:r>
        <w:t xml:space="preserve">Sut ydw i’n gwybod pa lafn llif i’w defnyddio?</w:t>
      </w:r>
    </w:p>
    <w:p w14:paraId="0B5215B5" w14:textId="77777777" w:rsidR="00BD7F7C" w:rsidRDefault="00BD7F7C" w:rsidP="00BD7F7C">
      <w:pPr>
        <w:pStyle w:val="Normalbulletlist"/>
      </w:pPr>
      <w:r>
        <w:t xml:space="preserve">Pa reoliadau sy’n berthnasol i ddefnyddio offer pŵer?</w:t>
      </w:r>
    </w:p>
    <w:p w14:paraId="47282835" w14:textId="77777777" w:rsidR="00BD7F7C" w:rsidRDefault="00BD7F7C" w:rsidP="00BD7F7C">
      <w:pPr>
        <w:pStyle w:val="Normalbulletlist"/>
      </w:pPr>
      <w:r>
        <w:t xml:space="preserve">Beth yw ystyr HSS, TCT ac SDS?</w:t>
      </w:r>
    </w:p>
    <w:p w14:paraId="29CB224C" w14:textId="77777777" w:rsidR="00BD7F7C" w:rsidRDefault="00BD7F7C" w:rsidP="00BD7F7C">
      <w:pPr>
        <w:pStyle w:val="Normalbulletlist"/>
      </w:pPr>
      <w:r>
        <w:t xml:space="preserve">Sut ydw i’n gwybod beth yw foltedd offeryn pŵer?</w:t>
      </w:r>
    </w:p>
    <w:p w14:paraId="5B7B7959" w14:textId="77777777" w:rsidR="00BD7F7C" w:rsidRDefault="00BD7F7C" w:rsidP="00BD7F7C">
      <w:pPr>
        <w:pStyle w:val="Normalbulletlist"/>
      </w:pPr>
      <w:r>
        <w:t xml:space="preserve">Sut ydw i’n gwirio bod offeryn pŵer yn ddiogel i’w ddefnyddio?</w:t>
      </w:r>
    </w:p>
    <w:p w14:paraId="49888459" w14:textId="5392EA5B" w:rsidR="00BD7F7C" w:rsidRDefault="00BD7F7C" w:rsidP="00BD7F7C">
      <w:pPr>
        <w:pStyle w:val="Normalbulletlist"/>
      </w:pPr>
      <w:r>
        <w:t xml:space="preserve">Pryd fyddwn i’n defnyddio jig plaen cafnu?</w:t>
      </w:r>
      <w:r>
        <w:t xml:space="preserve"> </w:t>
      </w:r>
    </w:p>
    <w:p w14:paraId="116372E8" w14:textId="745D7FEE" w:rsidR="00BD7F7C" w:rsidRPr="007B50CD" w:rsidRDefault="00BD7F7C" w:rsidP="007B50CD">
      <w:r>
        <w:t xml:space="preserve">Sylwch, er bod elfennau tebyg rhwng yr uned hon ac uned Dilyniant 217, mae cynnwys ychwanegol yng Nghanlyniad Dysgu 3, maen prawf 3.2.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593ACA49" w14:textId="77777777" w:rsidR="00BD7F7C" w:rsidRDefault="00BD7F7C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14ED5A6E" w14:textId="77777777" w:rsidR="00BD7F7C" w:rsidRDefault="00BD7F7C" w:rsidP="00DF022A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3FD18037" w14:textId="0072ED99" w:rsidR="00DF022A" w:rsidRDefault="00BD7F7C" w:rsidP="00BD7F7C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31EE60C" w14:textId="77777777" w:rsidR="00BD7F7C" w:rsidRDefault="00BD7F7C" w:rsidP="00BD7F7C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bookmarkEnd w:id="1"/>
    <w:bookmarkEnd w:id="2"/>
    <w:p w14:paraId="6D2B22BC" w14:textId="29800E57" w:rsidR="00512F76" w:rsidRPr="00512F76" w:rsidRDefault="00512F76" w:rsidP="00512F76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br/>
      </w:r>
      <w:r>
        <w:t xml:space="preserve">ISBN 978-1-5104-5813-0</w:t>
      </w:r>
    </w:p>
    <w:p w14:paraId="019A996D" w14:textId="51801BD7" w:rsidR="00512F76" w:rsidRDefault="00512F76" w:rsidP="00512F76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t xml:space="preserve">ISBN 978-1-5104-5815-4</w:t>
      </w:r>
    </w:p>
    <w:p w14:paraId="611BFB46" w14:textId="77777777" w:rsidR="00512F76" w:rsidRDefault="00512F76" w:rsidP="00512F76">
      <w:pPr>
        <w:pStyle w:val="Normalheadingblack"/>
      </w:pPr>
    </w:p>
    <w:p w14:paraId="22FCAAE3" w14:textId="3AB8DDA6" w:rsidR="00512F76" w:rsidRPr="00C53BAA" w:rsidRDefault="00512F76" w:rsidP="00512F76">
      <w:pPr>
        <w:pStyle w:val="Normalheadingblack"/>
        <w:rPr>
          <w:bCs/>
          <w:szCs w:val="22"/>
        </w:rPr>
      </w:pPr>
      <w:r>
        <w:t xml:space="preserve">Gwefannau</w:t>
      </w:r>
    </w:p>
    <w:p w14:paraId="52349A76" w14:textId="77777777" w:rsidR="00512F76" w:rsidRPr="00971EFA" w:rsidRDefault="003651C7" w:rsidP="00512F76">
      <w:pPr>
        <w:pStyle w:val="Normalbulletlist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BWF | Homepage </w:t>
        </w:r>
      </w:hyperlink>
    </w:p>
    <w:p w14:paraId="47167799" w14:textId="77777777" w:rsidR="00512F76" w:rsidRDefault="003651C7" w:rsidP="00512F76">
      <w:pPr>
        <w:pStyle w:val="Normalbulletlist"/>
      </w:pPr>
      <w:hyperlink r:id="rId13" w:history="1">
        <w:r>
          <w:rPr>
            <w:rStyle w:val="Hyperlink"/>
          </w:rPr>
          <w:t xml:space="preserve">BWF | Publications:</w:t>
        </w:r>
      </w:hyperlink>
      <w:hyperlink r:id="rId13" w:history="1">
        <w:r>
          <w:rPr>
            <w:rStyle w:val="Hyperlink"/>
          </w:rPr>
          <w:t xml:space="preserve"> Machine Safety Cards</w:t>
        </w:r>
      </w:hyperlink>
    </w:p>
    <w:p w14:paraId="19DEE768" w14:textId="77777777" w:rsidR="00512F76" w:rsidRDefault="00512F76" w:rsidP="00512F76">
      <w:pPr>
        <w:pStyle w:val="Normalheadingblack"/>
        <w:rPr>
          <w:lang w:eastAsia="en-GB"/>
        </w:rPr>
      </w:pPr>
    </w:p>
    <w:p w14:paraId="43F6F8C1" w14:textId="0983A1B2" w:rsidR="00512F76" w:rsidRPr="00377D2C" w:rsidRDefault="00512F76" w:rsidP="00512F76">
      <w:pPr>
        <w:pStyle w:val="Normalheadingblack"/>
      </w:pPr>
      <w:r>
        <w:t xml:space="preserve">Deddfwriaeth</w:t>
      </w:r>
    </w:p>
    <w:p w14:paraId="74B1EB96" w14:textId="77777777" w:rsidR="00512F76" w:rsidRDefault="003651C7" w:rsidP="00512F76">
      <w:pPr>
        <w:pStyle w:val="Normalbulletlist"/>
      </w:pPr>
      <w:hyperlink r:id="rId14" w:history="1">
        <w:r>
          <w:rPr>
            <w:rStyle w:val="Hyperlink"/>
          </w:rPr>
          <w:t xml:space="preserve">HSE | Woodworking:</w:t>
        </w:r>
      </w:hyperlink>
      <w:hyperlink r:id="rId14" w:history="1">
        <w:r>
          <w:rPr>
            <w:rStyle w:val="Hyperlink"/>
          </w:rPr>
          <w:t xml:space="preserve"> Woodwork Resources</w:t>
        </w:r>
      </w:hyperlink>
    </w:p>
    <w:p w14:paraId="68A7D3C6" w14:textId="77777777" w:rsidR="00512F76" w:rsidRDefault="003651C7" w:rsidP="00512F76">
      <w:pPr>
        <w:pStyle w:val="Normalbulletlist"/>
      </w:pPr>
      <w:hyperlink r:id="rId15" w:history="1">
        <w:r>
          <w:rPr>
            <w:rStyle w:val="Hyperlink"/>
          </w:rPr>
          <w:t xml:space="preserve">HSE | Safe use of woodworking machinery:</w:t>
        </w:r>
      </w:hyperlink>
      <w:hyperlink r:id="rId15" w:history="1">
        <w:r>
          <w:rPr>
            <w:rStyle w:val="Hyperlink"/>
          </w:rPr>
          <w:t xml:space="preserve"> PUWER</w:t>
        </w:r>
      </w:hyperlink>
    </w:p>
    <w:p w14:paraId="09743D8E" w14:textId="77777777" w:rsidR="00512F76" w:rsidRPr="00CB012A" w:rsidRDefault="003651C7" w:rsidP="00512F76">
      <w:pPr>
        <w:pStyle w:val="Normalbulletlist"/>
      </w:pPr>
      <w:hyperlink r:id="rId16" w:history="1">
        <w:r>
          <w:rPr>
            <w:rStyle w:val="Hyperlink"/>
          </w:rPr>
          <w:t xml:space="preserve">HSE | Publications:</w:t>
        </w:r>
      </w:hyperlink>
      <w:hyperlink r:id="rId16" w:history="1">
        <w:r>
          <w:rPr>
            <w:rStyle w:val="Hyperlink"/>
          </w:rPr>
          <w:t xml:space="preserve"> Supervising for safety in woodworking</w:t>
        </w:r>
      </w:hyperlink>
    </w:p>
    <w:p w14:paraId="4B6A3645" w14:textId="77777777" w:rsidR="00512F76" w:rsidRDefault="003651C7" w:rsidP="00512F76">
      <w:pPr>
        <w:pStyle w:val="Normalbulletlist"/>
      </w:pPr>
      <w:hyperlink r:id="rId17" w:history="1">
        <w:r>
          <w:rPr>
            <w:rStyle w:val="Hyperlink"/>
          </w:rPr>
          <w:t xml:space="preserve">HSE | Health and Safety at Work etc Act (HASAWA) 1974</w:t>
        </w:r>
      </w:hyperlink>
    </w:p>
    <w:p w14:paraId="44B0CC0F" w14:textId="77777777" w:rsidR="00512F76" w:rsidRPr="00C76D97" w:rsidRDefault="003651C7" w:rsidP="00512F76">
      <w:pPr>
        <w:pStyle w:val="Normalbulletlist"/>
      </w:pPr>
      <w:hyperlink r:id="rId18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4D9130DE" w14:textId="77777777" w:rsidR="00512F76" w:rsidRDefault="003651C7" w:rsidP="00512F76">
      <w:pPr>
        <w:pStyle w:val="Normalbulletlist"/>
      </w:pPr>
      <w:hyperlink r:id="rId19" w:history="1">
        <w:r>
          <w:rPr>
            <w:rStyle w:val="Hyperlink"/>
          </w:rPr>
          <w:t xml:space="preserve">HSE | ACOPs</w:t>
        </w:r>
      </w:hyperlink>
    </w:p>
    <w:p w14:paraId="560C912F" w14:textId="77777777" w:rsidR="00512F76" w:rsidRPr="00C76D97" w:rsidRDefault="003651C7" w:rsidP="00512F76">
      <w:pPr>
        <w:pStyle w:val="Normalbulletlist"/>
      </w:pPr>
      <w:hyperlink r:id="rId20" w:history="1">
        <w:r>
          <w:rPr>
            <w:rStyle w:val="Hyperlink"/>
          </w:rPr>
          <w:t xml:space="preserve">HSE | RIDDOR </w:t>
        </w:r>
      </w:hyperlink>
    </w:p>
    <w:p w14:paraId="3B2A9E6D" w14:textId="77777777" w:rsidR="00512F76" w:rsidRDefault="003651C7" w:rsidP="00512F76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HSE | COSHH</w:t>
        </w:r>
      </w:hyperlink>
    </w:p>
    <w:p w14:paraId="6D0C9A14" w14:textId="77777777" w:rsidR="00512F76" w:rsidRDefault="003651C7" w:rsidP="00512F76">
      <w:pPr>
        <w:pStyle w:val="Normalbulletlist"/>
      </w:pPr>
      <w:hyperlink r:id="rId22" w:history="1">
        <w:r>
          <w:rPr>
            <w:rStyle w:val="Hyperlink"/>
          </w:rPr>
          <w:t xml:space="preserve">HSE | PPE</w:t>
        </w:r>
      </w:hyperlink>
    </w:p>
    <w:p w14:paraId="177FF358" w14:textId="77777777" w:rsidR="00512F76" w:rsidRDefault="003651C7" w:rsidP="00512F76">
      <w:pPr>
        <w:pStyle w:val="Normalbulletlist"/>
      </w:pPr>
      <w:hyperlink r:id="rId23" w:history="1">
        <w:r>
          <w:rPr>
            <w:rStyle w:val="Hyperlink"/>
          </w:rPr>
          <w:t xml:space="preserve">GOV.UK | The Manual Handling Operations Regulations 1992</w:t>
        </w:r>
      </w:hyperlink>
    </w:p>
    <w:p w14:paraId="22A73709" w14:textId="77777777" w:rsidR="00512F76" w:rsidRPr="00FD0519" w:rsidRDefault="003651C7" w:rsidP="00512F76">
      <w:pPr>
        <w:pStyle w:val="Normalbulletlist"/>
        <w:rPr>
          <w:rStyle w:val="Hyperlink"/>
          <w:color w:val="auto"/>
          <w:u w:val="none"/>
        </w:rPr>
      </w:pPr>
      <w:hyperlink r:id="rId24" w:history="1">
        <w:r>
          <w:rPr>
            <w:rStyle w:val="Hyperlink"/>
          </w:rPr>
          <w:t xml:space="preserve">GOV.UK | The Control of Noise at Work Regulations 2005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512F7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37D78DB3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512F76" w:rsidRPr="00CD50CC" w:rsidRDefault="00512F76" w:rsidP="00512F76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0B88A839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966FD75" w14:textId="77777777" w:rsidR="00512F76" w:rsidRPr="00925EC9" w:rsidRDefault="00512F76" w:rsidP="00512F76">
            <w:pPr>
              <w:pStyle w:val="Normalbulletlist"/>
            </w:pPr>
            <w:r>
              <w:t xml:space="preserve">Bydd dysgwyr yn labelu diagramau o brif rannau’r peiriannau torri a siapio cludadwy a restrir isod.</w:t>
            </w:r>
          </w:p>
          <w:p w14:paraId="4F161ACA" w14:textId="77777777" w:rsidR="00512F76" w:rsidRDefault="00512F76" w:rsidP="00512F76">
            <w:pPr>
              <w:pStyle w:val="Normalbulletlist"/>
            </w:pPr>
            <w:r>
              <w:t xml:space="preserve">Bydd dysgwyr yn cael un o’r offer a restrir i ymchwilio i’w bwrpas a’i gyfyngiadau, ac yn rhestru’r offer cysylltiedig sy’n gysylltiedig â’i ddefnydd, cyn rhannu eu canfyddiadau â’u grŵp.</w:t>
            </w:r>
          </w:p>
          <w:p w14:paraId="1E0E9472" w14:textId="77777777" w:rsidR="00512F76" w:rsidRPr="00925EC9" w:rsidRDefault="00512F76" w:rsidP="00512F76">
            <w:pPr>
              <w:pStyle w:val="Normalbulletlist"/>
            </w:pPr>
            <w:r>
              <w:t xml:space="preserve">Bydd dysgwyr yn gweld sut mae cywiro diffygion rheolaidd ar beiriannau torri a siapio cludadwy, o fewn terfynau eu cyfrifoldeb, gan gynnwys ar y canlynol:</w:t>
            </w:r>
            <w:r>
              <w:t xml:space="preserve"> </w:t>
            </w:r>
          </w:p>
          <w:p w14:paraId="3061A3D2" w14:textId="77777777" w:rsidR="00512F76" w:rsidRDefault="00512F76" w:rsidP="00512F76">
            <w:pPr>
              <w:pStyle w:val="Normalbulletsublist"/>
            </w:pPr>
            <w:r>
              <w:t xml:space="preserve">llifiau: crwn, torri (gan gynnwys meitr gyfansawdd), jig bwrdd, danheddog, osgiladol (aml-offeryn), llafnau llif</w:t>
            </w:r>
            <w:r>
              <w:t xml:space="preserve"> </w:t>
            </w:r>
          </w:p>
          <w:p w14:paraId="2CD670EE" w14:textId="77777777" w:rsidR="00512F76" w:rsidRPr="00A8189A" w:rsidRDefault="00512F76" w:rsidP="00512F76">
            <w:pPr>
              <w:pStyle w:val="Normalbulletsublist"/>
            </w:pPr>
            <w:r>
              <w:t xml:space="preserve">offer: bachau negatif, positif a niwtral, blaen carbid-tyngsten (TCT), llafn plât (dur cyflymder uchel (HSS)), dannedd y fodfedd (TPI)</w:t>
            </w:r>
          </w:p>
          <w:p w14:paraId="39B7126F" w14:textId="77777777" w:rsidR="00512F76" w:rsidRPr="003F63E9" w:rsidRDefault="00512F76" w:rsidP="00512F76">
            <w:pPr>
              <w:pStyle w:val="Normalbulletsublist"/>
            </w:pPr>
            <w:r>
              <w:t xml:space="preserve">driliau: cylchog, taro sy’n troi, gyrrwr dril), HSS, TCT, system gyriant wedi’i slotio (SDS)</w:t>
            </w:r>
          </w:p>
          <w:p w14:paraId="3F4AFA1A" w14:textId="77777777" w:rsidR="00512F76" w:rsidRPr="003F63E9" w:rsidRDefault="00512F76" w:rsidP="00512F76">
            <w:pPr>
              <w:pStyle w:val="Normalbulletsublist"/>
            </w:pPr>
            <w:r>
              <w:t xml:space="preserve">plaenau (llaw)</w:t>
            </w:r>
          </w:p>
          <w:p w14:paraId="3A697FC0" w14:textId="77777777" w:rsidR="00512F76" w:rsidRPr="003F63E9" w:rsidRDefault="00512F76" w:rsidP="00512F76">
            <w:pPr>
              <w:pStyle w:val="Normalbulletsublist"/>
            </w:pPr>
            <w:r>
              <w:t xml:space="preserve">cyllyll</w:t>
            </w:r>
          </w:p>
          <w:p w14:paraId="7C56CD73" w14:textId="77777777" w:rsidR="00512F76" w:rsidRPr="003F63E9" w:rsidRDefault="00512F76" w:rsidP="00512F76">
            <w:pPr>
              <w:pStyle w:val="Normalbulletsublist"/>
            </w:pPr>
            <w:r>
              <w:t xml:space="preserve">plaenau uniadu bisged</w:t>
            </w:r>
          </w:p>
          <w:p w14:paraId="2914B9C7" w14:textId="77777777" w:rsidR="00512F76" w:rsidRPr="003F63E9" w:rsidRDefault="00512F76" w:rsidP="00512F76">
            <w:pPr>
              <w:pStyle w:val="Normalbulletsublist"/>
            </w:pPr>
            <w:r>
              <w:t xml:space="preserve">torwyr: llafn llif</w:t>
            </w:r>
          </w:p>
          <w:p w14:paraId="1B27CAA8" w14:textId="77777777" w:rsidR="00512F76" w:rsidRPr="003F63E9" w:rsidRDefault="00512F76" w:rsidP="00512F76">
            <w:pPr>
              <w:pStyle w:val="Normalbulletsublist"/>
            </w:pPr>
            <w:r>
              <w:t xml:space="preserve">torwyr disg: disgiau torri, llifanu, metel, carreg a diemwnt</w:t>
            </w:r>
          </w:p>
          <w:p w14:paraId="60964DD2" w14:textId="77777777" w:rsidR="00512F76" w:rsidRPr="003F63E9" w:rsidRDefault="00512F76" w:rsidP="00512F76">
            <w:pPr>
              <w:pStyle w:val="Normalbulletsublist"/>
            </w:pPr>
            <w:r>
              <w:t xml:space="preserve">morteisiau (cludadwy)</w:t>
            </w:r>
          </w:p>
          <w:p w14:paraId="01345360" w14:textId="77777777" w:rsidR="00512F76" w:rsidRPr="003F63E9" w:rsidRDefault="00512F76" w:rsidP="00512F76">
            <w:pPr>
              <w:pStyle w:val="Normalbulletsublist"/>
            </w:pPr>
            <w:r>
              <w:t xml:space="preserve">taradr a chynion</w:t>
            </w:r>
          </w:p>
          <w:p w14:paraId="4F6F346F" w14:textId="77777777" w:rsidR="00512F76" w:rsidRPr="003F63E9" w:rsidRDefault="00512F76" w:rsidP="00512F76">
            <w:pPr>
              <w:pStyle w:val="Normalbulletsublist"/>
            </w:pPr>
            <w:r>
              <w:t xml:space="preserve">tewychwyr plaeniwr arwyneb cludadwy</w:t>
            </w:r>
          </w:p>
          <w:p w14:paraId="783B66C1" w14:textId="77777777" w:rsidR="00512F76" w:rsidRPr="003F63E9" w:rsidRDefault="00512F76" w:rsidP="00512F76">
            <w:pPr>
              <w:pStyle w:val="Normalbulletsublist"/>
            </w:pPr>
            <w:r>
              <w:t xml:space="preserve">sandwyr: orbitol, belt, disg, papurau sgraffinio graddedig</w:t>
            </w:r>
          </w:p>
          <w:p w14:paraId="19E1FD04" w14:textId="77777777" w:rsidR="00512F76" w:rsidRPr="003F63E9" w:rsidRDefault="00512F76" w:rsidP="00512F76">
            <w:pPr>
              <w:pStyle w:val="Normalbulletsublist"/>
            </w:pPr>
            <w:r>
              <w:t xml:space="preserve">plaenau cafnu: llaw ac wedi’i wrthdroi mewn bwrdd</w:t>
            </w:r>
          </w:p>
          <w:p w14:paraId="0DB44285" w14:textId="77777777" w:rsidR="00512F76" w:rsidRPr="003F63E9" w:rsidRDefault="00512F76" w:rsidP="00512F76">
            <w:pPr>
              <w:pStyle w:val="Normalbulletsublist"/>
            </w:pPr>
            <w:r>
              <w:t xml:space="preserve">mathau o dorwyr: rhychog, pin sefydlog, pelres, proffil, mowldio, HSS, TCT, diemwnt amlgrisialog (PCD)</w:t>
            </w:r>
          </w:p>
          <w:p w14:paraId="5768A768" w14:textId="77777777" w:rsidR="00512F76" w:rsidRDefault="00512F76" w:rsidP="00512F76">
            <w:pPr>
              <w:pStyle w:val="Normalbulletsublist"/>
            </w:pPr>
            <w:r>
              <w:t xml:space="preserve">trimwyr laminiad</w:t>
            </w:r>
          </w:p>
          <w:p w14:paraId="64EB185F" w14:textId="77777777" w:rsidR="00512F76" w:rsidRPr="00E32F12" w:rsidRDefault="00512F76" w:rsidP="00512F76">
            <w:pPr>
              <w:pStyle w:val="Normalbulletsublist"/>
            </w:pPr>
            <w:r>
              <w:t xml:space="preserve">torwyr: rhychog, pelres.</w:t>
            </w:r>
          </w:p>
          <w:p w14:paraId="52A1A5D3" w14:textId="08A805D6" w:rsidR="00512F76" w:rsidRPr="00CD50CC" w:rsidRDefault="00512F76" w:rsidP="00512F76">
            <w:pPr>
              <w:pStyle w:val="Normalbulletlist"/>
            </w:pPr>
            <w:r>
              <w:t xml:space="preserve">Bydd dysgwyr yn trefnu ar ffurf siart pa gyflenwad pŵer sy’n cael ei gysylltu’n fwyaf cyffredin â’r peiriannau sydd wedi’u rhestru uchod.</w:t>
            </w:r>
            <w:r>
              <w:t xml:space="preserve"> </w:t>
            </w:r>
            <w:r>
              <w:t xml:space="preserve">Mathau o gyflenwad pŵer a ddefnyddir ar gyfer y peiriannau uchod, gan gynnwys 110 V, 230 V a niwmatig.</w:t>
            </w:r>
            <w:r>
              <w:t xml:space="preserve">  </w:t>
            </w:r>
          </w:p>
        </w:tc>
      </w:tr>
      <w:tr w:rsidR="00512F76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DDC4164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6B13F5A7" w:rsidR="00512F76" w:rsidRPr="00CD50CC" w:rsidRDefault="00512F76" w:rsidP="00512F76">
            <w:pPr>
              <w:pStyle w:val="Normalbulletlist"/>
            </w:pPr>
            <w:r>
              <w:t xml:space="preserve">Bydd dysgwyr yn gwneud nifer o ymarferion go iawn i ddefnyddio’r peiriannau torri a siapio cludadwy a restrir yn 1.1. ac i roi gwybod am broblemau neu ddiffygion gyda pheiriannau torri a siapio cludadwy.</w:t>
            </w:r>
          </w:p>
        </w:tc>
      </w:tr>
      <w:tr w:rsidR="00512F76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3C994C4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361A3037" w:rsidR="00512F76" w:rsidRPr="00CD50CC" w:rsidRDefault="00512F76" w:rsidP="00512F76">
            <w:pPr>
              <w:pStyle w:val="Normalbulletlist"/>
            </w:pPr>
            <w:r>
              <w:t xml:space="preserve">Bydd dysgwyr yn gwybod sut i gael mynediad at beiriannau neu eu harchebu, a pha mor addas ydynt ar gyfer y dasg.</w:t>
            </w:r>
          </w:p>
        </w:tc>
      </w:tr>
      <w:tr w:rsidR="00512F76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541E1ED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AB705C" w14:textId="77777777" w:rsidR="00512F76" w:rsidRDefault="00512F76" w:rsidP="00512F76">
            <w:pPr>
              <w:pStyle w:val="Normalbulletlist"/>
            </w:pPr>
            <w:r>
              <w:t xml:space="preserve">Bydd dysgwyr yn creu tabl sy’n dangos y risgiau a’r peryglon sy’n gysylltiedig â’r peiriannau a restrir yn 1.1, gan gynnwys:</w:t>
            </w:r>
          </w:p>
          <w:p w14:paraId="17025DC1" w14:textId="77777777" w:rsidR="00512F76" w:rsidRDefault="00512F76" w:rsidP="00512F76">
            <w:pPr>
              <w:pStyle w:val="Normalbulletsublist"/>
            </w:pPr>
            <w:r>
              <w:t xml:space="preserve">peryglon a risgiau sy’n gysylltiedig â defnyddio peiriannau torri (darnau’n cael eu taflu, cyswllt torri, sŵn, llwch, dirgryniadau, sioc drydanol, llithro, baglu, cwympo a mynd yn sownd, mynedfa i’r corff, treiddio’r croen (cyflenwad niwmatig/aer), adlamu, effaith strobosgopig)</w:t>
            </w:r>
            <w:r>
              <w:t xml:space="preserve"> </w:t>
            </w:r>
          </w:p>
          <w:p w14:paraId="50D370E8" w14:textId="77777777" w:rsidR="00512F76" w:rsidRDefault="00512F76" w:rsidP="00512F76">
            <w:pPr>
              <w:pStyle w:val="Normalbulletsublist"/>
            </w:pPr>
            <w:r>
              <w:t xml:space="preserve">sut y gellir lleihau neu oresgyn y peryglon a’r risgiau uchod</w:t>
            </w:r>
            <w:r>
              <w:t xml:space="preserve"> </w:t>
            </w:r>
          </w:p>
          <w:p w14:paraId="2B36DE57" w14:textId="5A9F4C2C" w:rsidR="00512F76" w:rsidRPr="00CD50CC" w:rsidRDefault="00512F76" w:rsidP="00512F76">
            <w:pPr>
              <w:pStyle w:val="Normalbulletsublist"/>
            </w:pPr>
            <w:r>
              <w:t xml:space="preserve">sut mae cael gafael ar wybodaeth er mwyn defnyddio peiriannau torri yn ddiogel, gan gynnwys cyfarwyddiadau gwneuthurwyr,  gwefan yr Awdurdod Gweithredol Iechyd a Diogelwch, Codau Ymarfer Cymeradwy, deddfwriaeth briodol h.y. </w:t>
            </w:r>
            <w:r>
              <w:rPr>
                <w:color w:val="000000"/>
                <w:shd w:val="clear" w:color="auto" w:fill="FFFFFF"/>
              </w:rPr>
              <w:t xml:space="preserve">Rheoliadau Darparu a Defnyddio Cyfarpar Gwaith</w:t>
            </w:r>
            <w:r>
              <w:t xml:space="preserve"> (PUWER).</w:t>
            </w:r>
          </w:p>
        </w:tc>
      </w:tr>
      <w:tr w:rsidR="00512F76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7189F5C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F5B7465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7C8BF1D" w14:textId="77777777" w:rsidR="00512F76" w:rsidRPr="00971EFA" w:rsidRDefault="00512F76" w:rsidP="00512F76">
            <w:pPr>
              <w:pStyle w:val="Normalbulletlist"/>
              <w:rPr>
                <w:rFonts w:eastAsia="Calibri"/>
              </w:rPr>
            </w:pPr>
            <w:r>
              <w:t xml:space="preserve">Bydd dysgwyr yn cael ymarferion go iawn i ddewis a defnyddio offer cludadwy i siapio pren a chynhyrchion panel, gan ystyried y canlynol (dylid dangos pob un iddynt yn gyntaf):</w:t>
            </w:r>
          </w:p>
          <w:p w14:paraId="2B588F88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marciau cyfeirio, diffygion fel troi, bwa, cwpanu, graen ar oleddf, gwaith wedi’i siapio, a maint/pwysau’r gydran</w:t>
            </w:r>
          </w:p>
          <w:p w14:paraId="7F871FA1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cyfarpar cefnogi darnau gwaith h.y. byrddau rholer, trestlau</w:t>
            </w:r>
          </w:p>
          <w:p w14:paraId="7DD571C6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defnyddio jigiau a chymhorthion i weithio’n ddiogel ac i gynhyrchu mwy nag un gydran yn gywir (jigiau wedi’u lletemu, jigiau blociau glud, byrddau cyfrwy, jigiau, blociau gwthio, ffyn gwthio, byrddau pluog)</w:t>
            </w:r>
          </w:p>
          <w:p w14:paraId="007AB6BD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cadw trefn a gweithio’n unol â chanllawiau diogelwch</w:t>
            </w:r>
          </w:p>
          <w:p w14:paraId="7EC1233C" w14:textId="77777777" w:rsidR="00512F76" w:rsidRPr="003F63E9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darparu storfa dros dro o gydrannau wedi’u stacio yn ystod gwaith peiriannu</w:t>
            </w:r>
          </w:p>
          <w:p w14:paraId="5271A5F0" w14:textId="77777777" w:rsidR="00512F76" w:rsidRDefault="00512F76" w:rsidP="00512F76">
            <w:pPr>
              <w:pStyle w:val="Normalbulletsublist"/>
              <w:rPr>
                <w:rFonts w:eastAsia="Calibri"/>
              </w:rPr>
            </w:pPr>
            <w:r>
              <w:t xml:space="preserve">sut mae storio cydrannau gorffenedig er mwyn atal difrod</w:t>
            </w:r>
          </w:p>
          <w:p w14:paraId="51B0001A" w14:textId="6CF7D834" w:rsidR="00512F76" w:rsidRPr="00CD50CC" w:rsidRDefault="00512F76" w:rsidP="00512F76">
            <w:pPr>
              <w:pStyle w:val="Normalbulletsublist"/>
            </w:pPr>
            <w:r>
              <w:t xml:space="preserve">sut mae pob peiriant yn cael ei ddefnyddio i dorri, proffilio a siapio cydrannau ar gyfer cynhyrchu cydrannau gwaith coed ar y safle.</w:t>
            </w:r>
          </w:p>
        </w:tc>
      </w:tr>
      <w:tr w:rsidR="00512F76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12F76" w:rsidRPr="00CD50CC" w:rsidRDefault="00512F76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3C851F7" w:rsidR="00512F76" w:rsidRPr="00CD50CC" w:rsidRDefault="00512F76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451938" w14:textId="072A15B1" w:rsidR="00512F76" w:rsidRDefault="00512F76" w:rsidP="00512F76">
            <w:pPr>
              <w:pStyle w:val="Normalbulletlist"/>
            </w:pPr>
            <w:r>
              <w:t xml:space="preserve">Bydd dysgwyr yn cael ymarferion go iawn sy’n ymdrin â’r tasgau canlynol (dylid dangos pob un iddynt yn gyntaf):</w:t>
            </w:r>
          </w:p>
          <w:p w14:paraId="7EE5301D" w14:textId="77777777" w:rsidR="00512F76" w:rsidRPr="003F63E9" w:rsidRDefault="00512F76" w:rsidP="00512F76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dewis offer pŵer, offer a chyfarpar priodol ar gyfer y dasg dan sylw</w:t>
            </w:r>
          </w:p>
          <w:p w14:paraId="3973C045" w14:textId="77777777" w:rsidR="00512F76" w:rsidRPr="003F63E9" w:rsidRDefault="00512F76" w:rsidP="00512F76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gosod offer pŵer a chyfarpar, a newid offer ar gyfer y dasg dan sylw</w:t>
            </w:r>
          </w:p>
          <w:p w14:paraId="28A3FB19" w14:textId="77777777" w:rsidR="00512F76" w:rsidRPr="003F63E9" w:rsidRDefault="00512F76" w:rsidP="00512F76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cynnal archwiliadau diogelwch cyn cychwyn</w:t>
            </w:r>
          </w:p>
          <w:p w14:paraId="35E4B45E" w14:textId="77777777" w:rsidR="00512F76" w:rsidRPr="003F63E9" w:rsidRDefault="00512F76" w:rsidP="00512F76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cynnal a chadw a storio offer pŵer, offer a chyfarpar</w:t>
            </w:r>
            <w:r>
              <w:t xml:space="preserve"> </w:t>
            </w:r>
          </w:p>
          <w:p w14:paraId="21E83C2A" w14:textId="77777777" w:rsidR="00512F76" w:rsidRPr="00DD05B0" w:rsidRDefault="00512F76" w:rsidP="00512F76">
            <w:pPr>
              <w:pStyle w:val="Normalbulletsublist"/>
              <w:rPr>
                <w:szCs w:val="22"/>
                <w:rFonts w:eastAsia="Arial"/>
              </w:rPr>
            </w:pPr>
            <w:r>
              <w:t xml:space="preserve">gosod a chynnal a chadw systemau awyru lleol sy’n gwacau mygdarth (LEV)</w:t>
            </w:r>
          </w:p>
          <w:p w14:paraId="5AC099BF" w14:textId="6558CBB5" w:rsidR="00512F76" w:rsidRPr="00CD50CC" w:rsidRDefault="00512F76" w:rsidP="00512F76">
            <w:pPr>
              <w:pStyle w:val="Normalbulletsublist"/>
            </w:pPr>
            <w:r>
              <w:t xml:space="preserve">dewis y torwyr a’r coleri priodol ar gyfer jigiau plaen cafnu perchnogol, gan gynnwys jigiau grisiau, colfachau a rhigol.</w:t>
            </w:r>
          </w:p>
        </w:tc>
      </w:tr>
      <w:tr w:rsidR="002C3DA0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4DD28F5" w:rsidR="002C3DA0" w:rsidRPr="00CD50CC" w:rsidRDefault="002C3DA0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2D760FBF" w:rsidR="002C3DA0" w:rsidRPr="00CD50CC" w:rsidRDefault="002C3DA0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mesur, marcio allan a sicrhau deunyddiau ar gyfer gweithrediadau offer pŵer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179B1565" w14:textId="77777777" w:rsidR="002C3DA0" w:rsidRPr="00C177F2" w:rsidRDefault="002C3DA0" w:rsidP="002C3DA0">
            <w:pPr>
              <w:pStyle w:val="Normalbulletlist"/>
              <w:rPr>
                <w:rFonts w:eastAsia="Arial"/>
              </w:rPr>
            </w:pPr>
            <w:r>
              <w:t xml:space="preserve">Bydd dysgwyr yn cael tasgau sy’n manteisio i’r eithaf ar ddefnyddio’r peiriannau a restrir i gyflymu’r gwaith yn fwyaf effeithlon wrth gynhyrchu cydrannau gwaith coed ar y safle, gan gynnwys:</w:t>
            </w:r>
            <w:r>
              <w:t xml:space="preserve"> </w:t>
            </w:r>
          </w:p>
          <w:p w14:paraId="339072AC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llifiau: crwn (llaw, gan gynnwys llif trac), torri, meitr (llif meitr gyfansawdd), mainc neu fwrdd, jig, dwyffordd (danheddog), osgiladol (aml-offeryn)</w:t>
            </w:r>
          </w:p>
          <w:p w14:paraId="478C060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driliau</w:t>
            </w:r>
          </w:p>
          <w:p w14:paraId="61D10B32" w14:textId="77777777" w:rsidR="002C3DA0" w:rsidRPr="00AA1F80" w:rsidRDefault="002C3DA0" w:rsidP="002C3DA0">
            <w:pPr>
              <w:pStyle w:val="Normalbulletsublist"/>
            </w:pPr>
            <w:r>
              <w:t xml:space="preserve">plaenau (llaw ac arwyneb cludadwy a thewychwr)</w:t>
            </w:r>
            <w:r>
              <w:t xml:space="preserve"> </w:t>
            </w:r>
          </w:p>
          <w:p w14:paraId="2BA75B47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plaenau uniadu bisged</w:t>
            </w:r>
          </w:p>
          <w:p w14:paraId="4E656BAA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torwyr disg</w:t>
            </w:r>
          </w:p>
          <w:p w14:paraId="23E02D6E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morteisiau (cludadwy)</w:t>
            </w:r>
          </w:p>
          <w:p w14:paraId="6A3B922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tewychwyr (ar fainc)</w:t>
            </w:r>
          </w:p>
          <w:p w14:paraId="0A63B18D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sandwyr (orbitol a belt)</w:t>
            </w:r>
          </w:p>
          <w:p w14:paraId="2D9F2299" w14:textId="77777777" w:rsidR="002C3DA0" w:rsidRPr="00DD05B0" w:rsidRDefault="002C3DA0" w:rsidP="002C3DA0">
            <w:pPr>
              <w:pStyle w:val="Normalbulletsublist"/>
              <w:rPr>
                <w:rFonts w:eastAsia="Arial"/>
              </w:rPr>
            </w:pPr>
            <w:r>
              <w:t xml:space="preserve">plaenau cafnu (gan gynnwys trimiwr laminiad).</w:t>
            </w:r>
          </w:p>
          <w:p w14:paraId="4CFF2026" w14:textId="77777777" w:rsidR="002C3DA0" w:rsidRDefault="002C3DA0" w:rsidP="002C3DA0">
            <w:pPr>
              <w:pStyle w:val="Normalbulletlist"/>
              <w:rPr>
                <w:rFonts w:eastAsia="Arial"/>
              </w:rPr>
            </w:pPr>
            <w:r>
              <w:t xml:space="preserve">Bydd dysgwyr yn gosod ac yn defnyddio jigiau plaen cafnu perchnogol gan gynnwys jigiau clo, colfach a chownter.</w:t>
            </w:r>
            <w:r>
              <w:t xml:space="preserve"> </w:t>
            </w:r>
            <w:r>
              <w:t xml:space="preserve">Hefyd, bydd dysgwyr yn gweld sut mae gwneud jigiau pwrpasol i gyflawni tasgau gwaith coed.</w:t>
            </w:r>
          </w:p>
          <w:p w14:paraId="6BC2D617" w14:textId="7281201A" w:rsidR="002C3DA0" w:rsidRPr="00CD50CC" w:rsidRDefault="002C3DA0" w:rsidP="002C3DA0">
            <w:pPr>
              <w:pStyle w:val="Normalbulletlist"/>
            </w:pPr>
            <w:r>
              <w:t xml:space="preserve">Bydd dysgwyr yn dewis, yn gosod yn ddiogel, yn defnyddio ac yn cynnal a chadw gwahanol fathau o offer pŵer cludadwy a chyfarpar cysylltiedig wrth gyflawni eu tasgau.</w:t>
            </w:r>
          </w:p>
        </w:tc>
      </w:tr>
      <w:tr w:rsidR="002C3DA0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2C3DA0" w:rsidRPr="00CD50CC" w:rsidRDefault="002C3DA0" w:rsidP="00512F76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BAA4B9" w14:textId="77777777" w:rsidR="002C3DA0" w:rsidRDefault="002C3DA0" w:rsidP="00512F7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Gosod, defnyddio a chynnal a chadw offer pŵer, gan gynnwys defnyddio o leiaf dri o’r peiriannau torri canlynol yn unol â’r cyfarwyddiadau gweithio a roddir:</w:t>
            </w:r>
          </w:p>
          <w:p w14:paraId="68BDCCA5" w14:textId="77777777" w:rsidR="002C3DA0" w:rsidRDefault="002C3DA0" w:rsidP="00512F76">
            <w:pPr>
              <w:pStyle w:val="Normalbulletsublist"/>
            </w:pPr>
            <w:r>
              <w:t xml:space="preserve">llif (o leiaf dri o'r canlynol: crwn, torri, meitr, mainc neu fwrdd, jig, dwyffordd, osgiladol)</w:t>
            </w:r>
          </w:p>
          <w:p w14:paraId="4D89AFAB" w14:textId="77777777" w:rsidR="002C3DA0" w:rsidRDefault="002C3DA0" w:rsidP="00512F76">
            <w:pPr>
              <w:pStyle w:val="Normalbulletsublist"/>
            </w:pPr>
            <w:r>
              <w:t xml:space="preserve">dril</w:t>
            </w:r>
          </w:p>
          <w:p w14:paraId="118E5AED" w14:textId="77777777" w:rsidR="002C3DA0" w:rsidRDefault="002C3DA0" w:rsidP="00512F76">
            <w:pPr>
              <w:pStyle w:val="Normalbulletsublist"/>
            </w:pPr>
            <w:r>
              <w:t xml:space="preserve">plaeniwr</w:t>
            </w:r>
          </w:p>
          <w:p w14:paraId="6FE7826E" w14:textId="77777777" w:rsidR="002C3DA0" w:rsidRDefault="002C3DA0" w:rsidP="00512F76">
            <w:pPr>
              <w:pStyle w:val="Normalbulletsublist"/>
            </w:pPr>
            <w:r>
              <w:t xml:space="preserve">plaen uniadu bisged</w:t>
            </w:r>
          </w:p>
          <w:p w14:paraId="181F2C40" w14:textId="77777777" w:rsidR="002C3DA0" w:rsidRDefault="002C3DA0" w:rsidP="00512F76">
            <w:pPr>
              <w:pStyle w:val="Normalbulletsublist"/>
            </w:pPr>
            <w:r>
              <w:t xml:space="preserve">torrwr disg</w:t>
            </w:r>
          </w:p>
          <w:p w14:paraId="50C614DC" w14:textId="4442F2B0" w:rsidR="002C3DA0" w:rsidRDefault="002C3DA0" w:rsidP="00512F76">
            <w:pPr>
              <w:pStyle w:val="Normalbulletsublist"/>
            </w:pPr>
            <w:r>
              <w:t xml:space="preserve">mortais</w:t>
            </w:r>
          </w:p>
          <w:p w14:paraId="60B25D17" w14:textId="35AA1BDD" w:rsidR="002C3DA0" w:rsidRDefault="002C3DA0" w:rsidP="00512F76">
            <w:r>
              <w:t xml:space="preserve">a gosod a defnyddio o leiaf ddau o’r peiriannau siapio pŵer canlynol yn unol â’r cyfarwyddiadau gweithio a roddir:</w:t>
            </w:r>
          </w:p>
          <w:p w14:paraId="38EB8EF8" w14:textId="77777777" w:rsidR="002C3DA0" w:rsidRDefault="002C3DA0" w:rsidP="00512F76">
            <w:pPr>
              <w:pStyle w:val="Normalbulletsublist"/>
            </w:pPr>
            <w:r>
              <w:t xml:space="preserve">tewychwr</w:t>
            </w:r>
          </w:p>
          <w:p w14:paraId="460E63E4" w14:textId="77777777" w:rsidR="002C3DA0" w:rsidRDefault="002C3DA0" w:rsidP="00512F76">
            <w:pPr>
              <w:pStyle w:val="Normalbulletsublist"/>
            </w:pPr>
            <w:r>
              <w:t xml:space="preserve">sandiwr (orbitol, belt, disg)</w:t>
            </w:r>
          </w:p>
          <w:p w14:paraId="7BE3C7AC" w14:textId="77777777" w:rsidR="002C3DA0" w:rsidRDefault="002C3DA0" w:rsidP="00512F76">
            <w:pPr>
              <w:pStyle w:val="Normalbulletsublist"/>
            </w:pPr>
            <w:r>
              <w:t xml:space="preserve">plaen cafnu</w:t>
            </w:r>
          </w:p>
          <w:p w14:paraId="4E3E60E6" w14:textId="578ABFA0" w:rsidR="002C3DA0" w:rsidRPr="00CD50CC" w:rsidRDefault="002C3DA0" w:rsidP="00512F76">
            <w:pPr>
              <w:pStyle w:val="Normalbulletsublist"/>
            </w:pPr>
            <w:r>
              <w:t xml:space="preserve">trimiwr laminiad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29F6EA31" w:rsidR="002C3DA0" w:rsidRPr="00CD50CC" w:rsidRDefault="002C3DA0" w:rsidP="00512F76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79EC" w14:textId="77777777" w:rsidR="00907EB7" w:rsidRDefault="00907EB7">
      <w:pPr>
        <w:spacing w:before="0" w:after="0"/>
      </w:pPr>
      <w:r>
        <w:separator/>
      </w:r>
    </w:p>
  </w:endnote>
  <w:endnote w:type="continuationSeparator" w:id="0">
    <w:p w14:paraId="71E08520" w14:textId="77777777" w:rsidR="00907EB7" w:rsidRDefault="00907EB7">
      <w:pPr>
        <w:spacing w:before="0" w:after="0"/>
      </w:pPr>
      <w:r>
        <w:continuationSeparator/>
      </w:r>
    </w:p>
  </w:endnote>
  <w:endnote w:type="continuationNotice" w:id="1">
    <w:p w14:paraId="7847E4E7" w14:textId="77777777" w:rsidR="00907EB7" w:rsidRDefault="00907EB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88DE7" w14:textId="77777777" w:rsidR="00907EB7" w:rsidRDefault="00907EB7">
      <w:pPr>
        <w:spacing w:before="0" w:after="0"/>
      </w:pPr>
      <w:r>
        <w:separator/>
      </w:r>
    </w:p>
  </w:footnote>
  <w:footnote w:type="continuationSeparator" w:id="0">
    <w:p w14:paraId="27177F17" w14:textId="77777777" w:rsidR="00907EB7" w:rsidRDefault="00907EB7">
      <w:pPr>
        <w:spacing w:before="0" w:after="0"/>
      </w:pPr>
      <w:r>
        <w:continuationSeparator/>
      </w:r>
    </w:p>
  </w:footnote>
  <w:footnote w:type="continuationNotice" w:id="1">
    <w:p w14:paraId="2230B45F" w14:textId="77777777" w:rsidR="00907EB7" w:rsidRDefault="00907EB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1518B4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061F251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05801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336: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CE5C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A4EB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D602C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909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219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32E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C02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7AF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C804AC3"/>
    <w:multiLevelType w:val="hybridMultilevel"/>
    <w:tmpl w:val="669A8896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15404"/>
    <w:multiLevelType w:val="hybridMultilevel"/>
    <w:tmpl w:val="F5BCEBD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91772FB"/>
    <w:multiLevelType w:val="hybridMultilevel"/>
    <w:tmpl w:val="09C8B5B0"/>
    <w:lvl w:ilvl="0" w:tplc="F32EB454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BE3F5A"/>
    <w:multiLevelType w:val="hybridMultilevel"/>
    <w:tmpl w:val="EC16ABD2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5F6DD4"/>
    <w:multiLevelType w:val="hybridMultilevel"/>
    <w:tmpl w:val="7CA07B7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4961C98"/>
    <w:multiLevelType w:val="hybridMultilevel"/>
    <w:tmpl w:val="745A3FD8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8"/>
  </w:num>
  <w:num w:numId="5">
    <w:abstractNumId w:val="3"/>
  </w:num>
  <w:num w:numId="6">
    <w:abstractNumId w:val="14"/>
  </w:num>
  <w:num w:numId="7">
    <w:abstractNumId w:val="41"/>
  </w:num>
  <w:num w:numId="8">
    <w:abstractNumId w:val="37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8"/>
  </w:num>
  <w:num w:numId="21">
    <w:abstractNumId w:val="30"/>
  </w:num>
  <w:num w:numId="22">
    <w:abstractNumId w:val="35"/>
  </w:num>
  <w:num w:numId="23">
    <w:abstractNumId w:val="29"/>
  </w:num>
  <w:num w:numId="24">
    <w:abstractNumId w:val="24"/>
  </w:num>
  <w:num w:numId="25">
    <w:abstractNumId w:val="40"/>
  </w:num>
  <w:num w:numId="26">
    <w:abstractNumId w:val="27"/>
  </w:num>
  <w:num w:numId="27">
    <w:abstractNumId w:val="42"/>
  </w:num>
  <w:num w:numId="28">
    <w:abstractNumId w:val="22"/>
  </w:num>
  <w:num w:numId="29">
    <w:abstractNumId w:val="11"/>
  </w:num>
  <w:num w:numId="30">
    <w:abstractNumId w:val="38"/>
  </w:num>
  <w:num w:numId="31">
    <w:abstractNumId w:val="23"/>
  </w:num>
  <w:num w:numId="32">
    <w:abstractNumId w:val="31"/>
  </w:num>
  <w:num w:numId="33">
    <w:abstractNumId w:val="16"/>
  </w:num>
  <w:num w:numId="34">
    <w:abstractNumId w:val="21"/>
  </w:num>
  <w:num w:numId="35">
    <w:abstractNumId w:val="20"/>
  </w:num>
  <w:num w:numId="36">
    <w:abstractNumId w:val="34"/>
  </w:num>
  <w:num w:numId="37">
    <w:abstractNumId w:val="12"/>
  </w:num>
  <w:num w:numId="38">
    <w:abstractNumId w:val="13"/>
  </w:num>
  <w:num w:numId="39">
    <w:abstractNumId w:val="36"/>
  </w:num>
  <w:num w:numId="40">
    <w:abstractNumId w:val="18"/>
  </w:num>
  <w:num w:numId="41">
    <w:abstractNumId w:val="33"/>
  </w:num>
  <w:num w:numId="42">
    <w:abstractNumId w:val="39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C3DA0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651C7"/>
    <w:rsid w:val="003729D3"/>
    <w:rsid w:val="00372FB3"/>
    <w:rsid w:val="00376CB6"/>
    <w:rsid w:val="00396404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E191A"/>
    <w:rsid w:val="004F0D4B"/>
    <w:rsid w:val="00512F76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C1EAE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5CCE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F2236"/>
    <w:rsid w:val="00905483"/>
    <w:rsid w:val="00905996"/>
    <w:rsid w:val="00907EB7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D7F7C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706C2"/>
    <w:rsid w:val="00C85C02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publications/machine-safety-cards/" TargetMode="External"/><Relationship Id="rId18" Type="http://schemas.openxmlformats.org/officeDocument/2006/relationships/hyperlink" Target="https://www.hse.gov.uk/work-equipment-machinery/puwer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hswa.htm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indg440.pdf" TargetMode="External"/><Relationship Id="rId20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05/1643/regulation/6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pubns/books/l114.htm" TargetMode="External"/><Relationship Id="rId23" Type="http://schemas.openxmlformats.org/officeDocument/2006/relationships/hyperlink" Target="https://www.legislation.gov.uk/uksi/1992/2793/mad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legislation/legal-statu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woodworking/publications.htm" TargetMode="External"/><Relationship Id="rId22" Type="http://schemas.openxmlformats.org/officeDocument/2006/relationships/hyperlink" Target="https://www.hse.gov.uk/toolbox/ppe.ht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7444A6-45A3-47C6-B662-5F3CA03E2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2021-12-07T12:42:00Z</dcterms:created>
  <dcterms:modified xsi:type="dcterms:W3CDTF">2021-12-14T14:14:00Z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