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70624405" w:rsidR="00CC1C2A" w:rsidRDefault="00376CB6" w:rsidP="00205182">
      <w:pPr>
        <w:pStyle w:val="Unittitle"/>
      </w:pPr>
      <w:r>
        <w:t xml:space="preserve">Uned 333:</w:t>
      </w:r>
      <w:r>
        <w:t xml:space="preserve"> </w:t>
      </w:r>
      <w:r>
        <w:t xml:space="preserve">Creu a defnyddio lliw</w:t>
      </w:r>
    </w:p>
    <w:p w14:paraId="3719F5E0" w14:textId="5A6CEFD1" w:rsidR="009B0EE5" w:rsidRPr="00CA6EB5" w:rsidRDefault="006B23A9" w:rsidP="000F364F">
      <w:pPr>
        <w:pStyle w:val="Heading1"/>
        <w:sectPr w:rsidR="009B0EE5" w:rsidRPr="00CA6EB5" w:rsidSect="006C0843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  <w:rPr>
          <w:sz w:val="28"/>
          <w:szCs w:val="28"/>
        </w:rPr>
      </w:pPr>
      <w:r>
        <w:rPr>
          <w:sz w:val="28"/>
        </w:rPr>
        <w:t xml:space="preserve">Canllawiau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 xml:space="preserve">Gwybodaeth am yr uned</w:t>
      </w:r>
    </w:p>
    <w:p w14:paraId="7043A184" w14:textId="77777777" w:rsidR="004357CB" w:rsidRDefault="004357CB" w:rsidP="000F364F">
      <w:pPr>
        <w:spacing w:before="0" w:line="240" w:lineRule="auto"/>
      </w:pPr>
      <w:r>
        <w:t xml:space="preserve">Mae'r uned hon yn ymwneud â dehongli gwybodaeth a mabwysiadu arferion gwaith diogel, iach ac amgylcheddol gyfrifol.</w:t>
      </w:r>
      <w:r>
        <w:t xml:space="preserve"> </w:t>
      </w:r>
      <w:r>
        <w:t xml:space="preserve">Mae’n delio â’r sgiliau a’r wybodaeth sydd eu hangen i greu a rhoi lliw mewn perthynas â gwaith peintio ac addurno.</w:t>
      </w:r>
    </w:p>
    <w:p w14:paraId="39BCCD03" w14:textId="7317B9E6" w:rsidR="005A22B8" w:rsidRDefault="005A22B8" w:rsidP="000F364F">
      <w:pPr>
        <w:spacing w:before="0" w:line="240" w:lineRule="auto"/>
      </w:pPr>
      <w:r>
        <w:t xml:space="preserve">Gellir cyflwyno dysgwyr i’r uned hon drwy eu cymell i ofyn cwestiynau iddyn nhw eu hunain fel:</w:t>
      </w:r>
    </w:p>
    <w:p w14:paraId="2785ACC0" w14:textId="77777777" w:rsidR="004357CB" w:rsidRDefault="004357CB" w:rsidP="004357CB">
      <w:pPr>
        <w:pStyle w:val="Normalbulletlist"/>
      </w:pPr>
      <w:r>
        <w:t xml:space="preserve">Sut byddwn i’n cynllunio ac yn paratoi’r man gwaith?</w:t>
      </w:r>
    </w:p>
    <w:p w14:paraId="37F43705" w14:textId="77777777" w:rsidR="004357CB" w:rsidRDefault="004357CB" w:rsidP="004357CB">
      <w:pPr>
        <w:pStyle w:val="Normalbulletlist"/>
      </w:pPr>
      <w:r>
        <w:t xml:space="preserve">Sut byddwn i’n dewis cot gyntaf ar gyfer effaith addurnol?</w:t>
      </w:r>
    </w:p>
    <w:p w14:paraId="0A0C57CE" w14:textId="77777777" w:rsidR="004357CB" w:rsidRDefault="004357CB" w:rsidP="004357CB">
      <w:pPr>
        <w:pStyle w:val="Normalbulletlist"/>
      </w:pPr>
      <w:r>
        <w:t xml:space="preserve">Pa liwiau fydd yn cyd-fynd â phapur wal penodol?</w:t>
      </w:r>
    </w:p>
    <w:p w14:paraId="55B94704" w14:textId="1413BB4A" w:rsidR="00044601" w:rsidRDefault="004357CB" w:rsidP="004357CB">
      <w:pPr>
        <w:pStyle w:val="Normalbulletlist"/>
      </w:pPr>
      <w:r>
        <w:t xml:space="preserve">Sut mae defnyddio cyfarpar a thechnegau priodol i greu effaith benodol?</w:t>
      </w:r>
    </w:p>
    <w:p w14:paraId="5404C98B" w14:textId="77777777" w:rsidR="004357CB" w:rsidRPr="004357CB" w:rsidRDefault="004357CB" w:rsidP="004357CB">
      <w:pPr>
        <w:pStyle w:val="Normalbulletlist"/>
        <w:numPr>
          <w:ilvl w:val="0"/>
          <w:numId w:val="0"/>
        </w:numPr>
        <w:ind w:left="284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 xml:space="preserve">Deilliannau dysgu</w:t>
      </w:r>
    </w:p>
    <w:p w14:paraId="6F74B957" w14:textId="44828DE5" w:rsidR="00044601" w:rsidRDefault="00044601" w:rsidP="00FF7D8C">
      <w:pPr>
        <w:pStyle w:val="Normalnumberedlist"/>
      </w:pPr>
      <w:r>
        <w:t xml:space="preserve">Deall y lliwiau sydd eu hangen i greu olwyn lliwiau</w:t>
      </w:r>
    </w:p>
    <w:p w14:paraId="24A24350" w14:textId="0DAEC7EB" w:rsidR="00044601" w:rsidRDefault="00044601" w:rsidP="00FF7D8C">
      <w:pPr>
        <w:pStyle w:val="Normalnumberedlist"/>
      </w:pPr>
      <w:r>
        <w:t xml:space="preserve">Deall systemau trefnu a therminoleg lliwiau</w:t>
      </w:r>
    </w:p>
    <w:p w14:paraId="3FD18037" w14:textId="6A9E636E" w:rsidR="00DF022A" w:rsidRDefault="003F7FD4" w:rsidP="00FF7D8C">
      <w:pPr>
        <w:pStyle w:val="Normalnumberedlist"/>
      </w:pPr>
      <w:r>
        <w:t xml:space="preserve">Cydymffurfio â'r wybodaeth a roddwyd yn y contract er mwyn cyflawni'r gwaith yn ddiogel ac yn effeithlon yn unol â'r fanyleb</w:t>
      </w:r>
      <w:r>
        <w:br/>
      </w:r>
    </w:p>
    <w:p w14:paraId="0C2206E4" w14:textId="106F021E" w:rsidR="00EC6E91" w:rsidRDefault="00EC6E91" w:rsidP="00EC6E91">
      <w:pPr>
        <w:pStyle w:val="Normalnumberedlist"/>
        <w:numPr>
          <w:ilvl w:val="0"/>
          <w:numId w:val="0"/>
        </w:numPr>
        <w:ind w:left="357" w:hanging="357"/>
      </w:pPr>
    </w:p>
    <w:p w14:paraId="0DB0EF99" w14:textId="1AD3C1C9" w:rsidR="00EC6E91" w:rsidRDefault="00EC6E91" w:rsidP="00EC6E91">
      <w:pPr>
        <w:pStyle w:val="Normalnumberedlist"/>
        <w:numPr>
          <w:ilvl w:val="0"/>
          <w:numId w:val="0"/>
        </w:numPr>
        <w:ind w:left="357" w:hanging="357"/>
      </w:pPr>
    </w:p>
    <w:p w14:paraId="48BDEE12" w14:textId="39630F44" w:rsidR="00EC6E91" w:rsidRDefault="00EC6E91" w:rsidP="00EC6E91">
      <w:pPr>
        <w:pStyle w:val="Normalnumberedlist"/>
        <w:numPr>
          <w:ilvl w:val="0"/>
          <w:numId w:val="0"/>
        </w:numPr>
        <w:ind w:left="357" w:hanging="357"/>
      </w:pPr>
    </w:p>
    <w:p w14:paraId="284D7EAB" w14:textId="40012D3A" w:rsidR="00EC6E91" w:rsidRDefault="00EC6E91" w:rsidP="00EC6E91">
      <w:pPr>
        <w:pStyle w:val="Normalnumberedlist"/>
        <w:numPr>
          <w:ilvl w:val="0"/>
          <w:numId w:val="0"/>
        </w:numPr>
        <w:ind w:left="357" w:hanging="357"/>
      </w:pPr>
    </w:p>
    <w:p w14:paraId="0830F260" w14:textId="77777777" w:rsidR="00EC6E91" w:rsidRDefault="00EC6E91" w:rsidP="00EC6E91">
      <w:pPr>
        <w:pStyle w:val="Normalnumberedlist"/>
        <w:numPr>
          <w:ilvl w:val="0"/>
          <w:numId w:val="0"/>
        </w:numPr>
        <w:ind w:left="357" w:hanging="357"/>
      </w:pP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 xml:space="preserve">Adnoddau a awgrymir</w:t>
      </w:r>
    </w:p>
    <w:p w14:paraId="79D2DDA0" w14:textId="77777777" w:rsidR="005A22B8" w:rsidRDefault="005A22B8" w:rsidP="005A22B8">
      <w:pPr>
        <w:pStyle w:val="Normalheadingblack"/>
        <w:rPr>
          <w:bCs/>
          <w:szCs w:val="22"/>
        </w:rPr>
      </w:pPr>
      <w:bookmarkStart w:id="0" w:name="_Hlk77780823"/>
      <w:bookmarkStart w:id="1" w:name="_Hlk77780722"/>
      <w:bookmarkStart w:id="2" w:name="_Hlk77779949"/>
      <w:r>
        <w:t xml:space="preserve">Gwerslyfrau</w:t>
      </w:r>
    </w:p>
    <w:bookmarkEnd w:id="0"/>
    <w:p w14:paraId="0EBF4DA9" w14:textId="77777777" w:rsidR="00EC6E91" w:rsidRDefault="00EC6E91" w:rsidP="00EC6E91">
      <w:pPr>
        <w:pStyle w:val="Normalbulletlist"/>
      </w:pPr>
      <w:r>
        <w:t xml:space="preserve">Cook, A., Fearn, C., Walter, S., Yarde, B. (2014) </w:t>
      </w:r>
      <w:r>
        <w:rPr>
          <w:i/>
        </w:rPr>
        <w:t xml:space="preserve">Textbook:</w:t>
      </w:r>
      <w:r>
        <w:rPr>
          <w:i/>
        </w:rPr>
        <w:t xml:space="preserve"> </w:t>
      </w:r>
      <w:r>
        <w:rPr>
          <w:i/>
        </w:rPr>
        <w:t xml:space="preserve">Painting and Decorating for the Level 1 Diploma.</w:t>
      </w:r>
      <w:r>
        <w:rPr>
          <w:i/>
        </w:rPr>
        <w:t xml:space="preserve"> </w:t>
      </w:r>
      <w:r>
        <w:t xml:space="preserve">Hodder Education.</w:t>
      </w:r>
      <w:r>
        <w:t xml:space="preserve"> </w:t>
      </w:r>
      <w:r>
        <w:br/>
      </w:r>
      <w:r>
        <w:t xml:space="preserve">ISBN 978-0-85193-295-8</w:t>
      </w:r>
    </w:p>
    <w:p w14:paraId="5C12F5FA" w14:textId="58E06F80" w:rsidR="00EC6E91" w:rsidRDefault="00EC6E91" w:rsidP="00EC6E91">
      <w:pPr>
        <w:pStyle w:val="Normalbulletlist"/>
      </w:pPr>
      <w:r>
        <w:t xml:space="preserve">Cook, A., Fearn, C., Walter, S., Yarde, B. (2014) </w:t>
      </w:r>
      <w:r>
        <w:rPr>
          <w:i/>
        </w:rPr>
        <w:t xml:space="preserve">Textbook:</w:t>
      </w:r>
      <w:r>
        <w:rPr>
          <w:i/>
        </w:rPr>
        <w:t xml:space="preserve"> </w:t>
      </w:r>
      <w:r>
        <w:rPr>
          <w:i/>
        </w:rPr>
        <w:t xml:space="preserve">Painting and Decorating for the Level 2 Diploma.</w:t>
      </w:r>
      <w:r>
        <w:rPr>
          <w:i/>
        </w:rPr>
        <w:t xml:space="preserve"> </w:t>
      </w:r>
      <w:r>
        <w:t xml:space="preserve">Hodder Education.</w:t>
      </w:r>
      <w:r>
        <w:br/>
      </w:r>
      <w:r>
        <w:t xml:space="preserve">ISBN 978-0-85193-296-5</w:t>
      </w:r>
    </w:p>
    <w:p w14:paraId="5E7370C1" w14:textId="77718605" w:rsidR="00EC6E91" w:rsidRDefault="00EC6E91" w:rsidP="00EC6E91">
      <w:pPr>
        <w:pStyle w:val="Normalbulletlist"/>
      </w:pPr>
      <w:r>
        <w:t xml:space="preserve">Fulcher, A., Rhodes, B., Stewart, B., Tickle, D., Windsor, J., Butterfield, D. (2005) </w:t>
      </w:r>
      <w:r>
        <w:rPr>
          <w:i/>
        </w:rPr>
        <w:t xml:space="preserve">Textbook:</w:t>
      </w:r>
      <w:r>
        <w:rPr>
          <w:i/>
        </w:rPr>
        <w:t xml:space="preserve"> </w:t>
      </w:r>
      <w:r>
        <w:rPr>
          <w:i/>
        </w:rPr>
        <w:t xml:space="preserve">Painting and Decorating, </w:t>
      </w:r>
      <w:r>
        <w:t xml:space="preserve">5</w:t>
      </w:r>
      <w:r>
        <w:rPr>
          <w:vertAlign w:val="superscript"/>
        </w:rPr>
        <w:t xml:space="preserve">th</w:t>
      </w:r>
      <w:r>
        <w:t xml:space="preserve"> Edition</w:t>
      </w:r>
      <w:r>
        <w:rPr>
          <w:i/>
        </w:rPr>
        <w:t xml:space="preserve">.</w:t>
      </w:r>
      <w:r>
        <w:rPr>
          <w:i/>
        </w:rPr>
        <w:t xml:space="preserve"> </w:t>
      </w:r>
      <w:r>
        <w:t xml:space="preserve">Blackwell Publishing.</w:t>
      </w:r>
      <w:r>
        <w:t xml:space="preserve"> </w:t>
      </w:r>
      <w:r>
        <w:t xml:space="preserve">ISBN 1-405-1254-9</w:t>
      </w:r>
    </w:p>
    <w:p w14:paraId="1260862E" w14:textId="77777777" w:rsidR="005A22B8" w:rsidRDefault="005A22B8" w:rsidP="005A22B8">
      <w:pPr>
        <w:pStyle w:val="Normalbulletsublist"/>
        <w:numPr>
          <w:ilvl w:val="0"/>
          <w:numId w:val="0"/>
        </w:numPr>
        <w:ind w:left="568" w:hanging="284"/>
      </w:pPr>
    </w:p>
    <w:p w14:paraId="1C084B5C" w14:textId="77777777" w:rsidR="005A22B8" w:rsidRDefault="005A22B8" w:rsidP="005A22B8">
      <w:pPr>
        <w:pStyle w:val="Normalheadingblack"/>
        <w:rPr>
          <w:bCs/>
          <w:szCs w:val="22"/>
        </w:rPr>
      </w:pPr>
      <w:bookmarkStart w:id="3" w:name="_Hlk77780839"/>
      <w:r>
        <w:t xml:space="preserve">Gwefannau</w:t>
      </w:r>
    </w:p>
    <w:bookmarkEnd w:id="1"/>
    <w:bookmarkEnd w:id="2"/>
    <w:bookmarkEnd w:id="3"/>
    <w:p w14:paraId="267E5F67" w14:textId="61BDEC71" w:rsidR="00EC6E91" w:rsidRPr="00EC6E91" w:rsidRDefault="00EC6E91" w:rsidP="00EC6E91">
      <w:pPr>
        <w:pStyle w:val="Normalbulletlist"/>
        <w:rPr>
          <w:rStyle w:val="Hyperlink"/>
          <w:b/>
        </w:rPr>
      </w:pPr>
      <w:r>
        <w:fldChar w:fldCharType="begin"/>
      </w:r>
      <w:r>
        <w:instrText xml:space="preserve"> HYPERLINK "https://www.bsigroup.com/en-GB/" </w:instrText>
      </w:r>
      <w:r>
        <w:fldChar w:fldCharType="separate"/>
      </w:r>
      <w:r>
        <w:rPr>
          <w:rStyle w:val="Hyperlink"/>
        </w:rPr>
        <w:t xml:space="preserve">British Standards | Homepage</w:t>
      </w:r>
    </w:p>
    <w:p w14:paraId="0AFC8F45" w14:textId="2E18814D" w:rsidR="00EC6E91" w:rsidRPr="00EC6E91" w:rsidRDefault="00EC6E91" w:rsidP="00EC6E91">
      <w:pPr>
        <w:pStyle w:val="Normalbulletlist"/>
        <w:rPr>
          <w:b/>
        </w:rPr>
      </w:pPr>
      <w:r>
        <w:fldChar w:fldCharType="end"/>
      </w:r>
      <w:hyperlink r:id="rId17" w:history="1">
        <w:r>
          <w:rPr>
            <w:rStyle w:val="Hyperlink"/>
          </w:rPr>
          <w:t xml:space="preserve">NCS Colour | Homepage</w:t>
        </w:r>
      </w:hyperlink>
    </w:p>
    <w:p w14:paraId="227D0A75" w14:textId="60BF7403" w:rsidR="00EC6E91" w:rsidRDefault="00011869" w:rsidP="00EC6E91">
      <w:pPr>
        <w:pStyle w:val="Normalbulletlist"/>
      </w:pPr>
      <w:hyperlink r:id="rId18" w:history="1">
        <w:r>
          <w:rPr>
            <w:rStyle w:val="Hyperlink"/>
          </w:rPr>
          <w:t xml:space="preserve">RAL Colours | Homepage</w:t>
        </w:r>
      </w:hyperlink>
    </w:p>
    <w:p w14:paraId="3206F715" w14:textId="77777777" w:rsidR="00EC6E91" w:rsidRDefault="00EC6E91" w:rsidP="00EC6E91">
      <w:pPr>
        <w:pStyle w:val="Normalbulletsublist"/>
        <w:numPr>
          <w:ilvl w:val="0"/>
          <w:numId w:val="0"/>
        </w:numPr>
      </w:pPr>
    </w:p>
    <w:p w14:paraId="5041AC88" w14:textId="77777777" w:rsidR="00EC6E91" w:rsidRDefault="00EC6E91" w:rsidP="00EC6E91">
      <w:pPr>
        <w:pStyle w:val="Normalheadingblack"/>
      </w:pPr>
      <w:r>
        <w:t xml:space="preserve">Gweithgynhyrchwyr</w:t>
      </w:r>
    </w:p>
    <w:p w14:paraId="0284B753" w14:textId="554AB6BF" w:rsidR="00EC6E91" w:rsidRDefault="00011869" w:rsidP="00EC6E91">
      <w:pPr>
        <w:pStyle w:val="Normalbulletlist"/>
      </w:pPr>
      <w:hyperlink r:id="rId19" w:history="1">
        <w:r>
          <w:rPr>
            <w:rStyle w:val="Hyperlink"/>
          </w:rPr>
          <w:t xml:space="preserve">Akzo Nobel</w:t>
        </w:r>
      </w:hyperlink>
    </w:p>
    <w:p w14:paraId="38799D6E" w14:textId="105E0499" w:rsidR="00EC6E91" w:rsidRDefault="00011869" w:rsidP="00EC6E91">
      <w:pPr>
        <w:pStyle w:val="Normalbulletlist"/>
      </w:pPr>
      <w:hyperlink r:id="rId20" w:history="1">
        <w:r>
          <w:rPr>
            <w:rStyle w:val="Hyperlink"/>
          </w:rPr>
          <w:t xml:space="preserve">Crown Paints</w:t>
        </w:r>
      </w:hyperlink>
    </w:p>
    <w:p w14:paraId="2C995A3C" w14:textId="12F003D7" w:rsidR="00EC6E91" w:rsidRDefault="00011869" w:rsidP="00EC6E91">
      <w:pPr>
        <w:pStyle w:val="Normalbulletlist"/>
      </w:pPr>
      <w:hyperlink r:id="rId21" w:history="1">
        <w:r>
          <w:rPr>
            <w:rStyle w:val="Hyperlink"/>
          </w:rPr>
          <w:t xml:space="preserve">Dulux</w:t>
        </w:r>
      </w:hyperlink>
    </w:p>
    <w:p w14:paraId="12276F0A" w14:textId="5A26BAA9" w:rsidR="00EC6E91" w:rsidRDefault="00011869" w:rsidP="00EC6E91">
      <w:pPr>
        <w:pStyle w:val="Normalbulletlist"/>
      </w:pPr>
      <w:hyperlink r:id="rId22" w:history="1">
        <w:r>
          <w:rPr>
            <w:rStyle w:val="Hyperlink"/>
          </w:rPr>
          <w:t xml:space="preserve">Johnstone's Paints</w:t>
        </w:r>
      </w:hyperlink>
    </w:p>
    <w:p w14:paraId="78E3519D" w14:textId="77777777" w:rsidR="005A22B8" w:rsidRDefault="005A22B8" w:rsidP="005A22B8">
      <w:pPr>
        <w:pStyle w:val="Normalbulletsublist"/>
        <w:numPr>
          <w:ilvl w:val="0"/>
          <w:numId w:val="0"/>
        </w:numPr>
        <w:ind w:left="284"/>
      </w:pPr>
    </w:p>
    <w:p w14:paraId="1B9DD587" w14:textId="79BD0FC6" w:rsidR="00D93C78" w:rsidRDefault="00D93C78" w:rsidP="00FB52AB">
      <w:pPr>
        <w:pStyle w:val="Normalbulletsublist"/>
        <w:numPr>
          <w:ilvl w:val="0"/>
          <w:numId w:val="0"/>
        </w:numPr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CFEC52D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Canllawiau darparu</w:t>
            </w:r>
          </w:p>
        </w:tc>
      </w:tr>
      <w:tr w:rsidR="00BC7FCF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7F94BC27" w:rsidR="00BC7FCF" w:rsidRPr="00CD50CC" w:rsidRDefault="00BC7FCF" w:rsidP="0014772E">
            <w:pPr>
              <w:pStyle w:val="Normalnumberedlist"/>
              <w:numPr>
                <w:ilvl w:val="0"/>
                <w:numId w:val="7"/>
              </w:numPr>
            </w:pPr>
            <w:r>
              <w:t xml:space="preserve">Y lliwiau sydd eu hangen i greu olwyn lliwiau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3816F5B7" w:rsidR="00BC7FCF" w:rsidRPr="00CD50CC" w:rsidRDefault="00BC7FCF" w:rsidP="0014772E">
            <w:pPr>
              <w:pStyle w:val="ListParagraph"/>
              <w:numPr>
                <w:ilvl w:val="1"/>
                <w:numId w:val="7"/>
              </w:numPr>
              <w:adjustRightInd w:val="0"/>
              <w:spacing w:line="240" w:lineRule="auto"/>
              <w:contextualSpacing w:val="0"/>
            </w:pPr>
            <w:r>
              <w:t xml:space="preserve">Pwrpas olwyn lliwiau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81AB8F9" w14:textId="58113B9D" w:rsidR="00BC7FCF" w:rsidRDefault="00BC7FCF" w:rsidP="00BC7FCF">
            <w:pPr>
              <w:pStyle w:val="Normalbulletlist"/>
            </w:pPr>
            <w:r>
              <w:t xml:space="preserve">Bydd dysgwyr yn deall yr olwyn lliwiau a’i pherthynas â lliw fel:</w:t>
            </w:r>
          </w:p>
          <w:p w14:paraId="5D57D027" w14:textId="0B062753" w:rsidR="00BC7FCF" w:rsidRDefault="00BC7FCF" w:rsidP="00BC7FCF">
            <w:pPr>
              <w:pStyle w:val="Normalbulletsublist"/>
            </w:pPr>
            <w:r>
              <w:t xml:space="preserve">disg sy’n cylchdroi gyda sectorau o wahanol arlliwiau a ddylai droi’n wyn mewn ‘lliw’ pan gaiff ei droi’n gyflym (mewn theori)</w:t>
            </w:r>
          </w:p>
          <w:p w14:paraId="50724573" w14:textId="6D2B16A3" w:rsidR="00BC7FCF" w:rsidRDefault="00BC7FCF" w:rsidP="00BC7FCF">
            <w:pPr>
              <w:pStyle w:val="Normalbulletsublist"/>
            </w:pPr>
            <w:r>
              <w:t xml:space="preserve">os yw wedi’i phigmentu, mae’r lliwiau’n creu effaith ‘dynnol’, sy'n golygu NAD yw'r olwyn yn troi'n wyn gaiff ei chylchdroi'n gyflym</w:t>
            </w:r>
          </w:p>
          <w:p w14:paraId="7123872D" w14:textId="230C5E13" w:rsidR="00BC7FCF" w:rsidRDefault="00BC7FCF" w:rsidP="00BC7FCF">
            <w:pPr>
              <w:pStyle w:val="Normalbulletsublist"/>
            </w:pPr>
            <w:r>
              <w:t xml:space="preserve">disg statig sydd dim ond yn dangos y berthynas rhwng y lliwiau a ddefnyddir</w:t>
            </w:r>
          </w:p>
          <w:p w14:paraId="52A1A5D3" w14:textId="105B3DCE" w:rsidR="00BC7FCF" w:rsidRPr="00CD50CC" w:rsidRDefault="00BC7FCF" w:rsidP="00BC7FCF">
            <w:pPr>
              <w:pStyle w:val="Normalbulletsublist"/>
            </w:pPr>
            <w:r>
              <w:t xml:space="preserve">gall hefyd ddangos y lliwiau sylfaenol, eilaidd a thrydyddol mewn perthynas â’i gilydd.</w:t>
            </w:r>
          </w:p>
        </w:tc>
      </w:tr>
      <w:tr w:rsidR="001B1FFF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3742FE79" w:rsidR="001B1FFF" w:rsidRPr="00CD50CC" w:rsidRDefault="001B1FFF" w:rsidP="0014772E">
            <w:pPr>
              <w:pStyle w:val="ListParagraph"/>
              <w:numPr>
                <w:ilvl w:val="0"/>
                <w:numId w:val="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0CAB0720" w:rsidR="001B1FFF" w:rsidRPr="00CD50CC" w:rsidRDefault="001B1FFF" w:rsidP="0014772E">
            <w:pPr>
              <w:pStyle w:val="ListParagraph"/>
              <w:numPr>
                <w:ilvl w:val="1"/>
                <w:numId w:val="7"/>
              </w:numPr>
              <w:adjustRightInd w:val="0"/>
              <w:spacing w:line="240" w:lineRule="auto"/>
              <w:contextualSpacing w:val="0"/>
            </w:pPr>
            <w:r>
              <w:t xml:space="preserve">Cymysgedd lliw mewn olwyn lliwiau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FC45DF7" w14:textId="4129E7AB" w:rsidR="001B1FFF" w:rsidRDefault="001B1FFF" w:rsidP="001B1FFF">
            <w:pPr>
              <w:pStyle w:val="Normalbulletlist"/>
            </w:pPr>
            <w:r>
              <w:t xml:space="preserve">Dylai dysgwyr gael y dasg o gynhyrchu olwyn lliw wedi’i chwblhau (e.e. defnyddio paent posteri / gouache), gan gynnwys y canlynol:</w:t>
            </w:r>
          </w:p>
          <w:p w14:paraId="71C40B1C" w14:textId="452F734B" w:rsidR="001B1FFF" w:rsidRDefault="001B1FFF" w:rsidP="001B1FFF">
            <w:pPr>
              <w:pStyle w:val="Normalbulletsublist"/>
            </w:pPr>
            <w:r>
              <w:t xml:space="preserve">Lliwiau sylfaenol (y rhain fydd lliwiau sylfaenol pigmentau); coch, melyn, glas</w:t>
            </w:r>
          </w:p>
          <w:p w14:paraId="4219DE50" w14:textId="30A2E0D0" w:rsidR="001B1FFF" w:rsidRDefault="001B1FFF" w:rsidP="001B1FFF">
            <w:pPr>
              <w:pStyle w:val="Normalbulletsublist"/>
            </w:pPr>
            <w:r>
              <w:t xml:space="preserve">Lliwiau eilaidd (wedi’u gwneud o gymysgedd o ddau liw sylfaenol)</w:t>
            </w:r>
          </w:p>
          <w:p w14:paraId="45EC078B" w14:textId="79958837" w:rsidR="001B1FFF" w:rsidRDefault="001B1FFF" w:rsidP="001B1FFF">
            <w:pPr>
              <w:pStyle w:val="Normalbulletsublist"/>
            </w:pPr>
            <w:r>
              <w:t xml:space="preserve">Lliwiau trydyddol (wedi’u gwneud o gymysgedd o ddau liw eilaidd).</w:t>
            </w:r>
          </w:p>
          <w:p w14:paraId="3088A350" w14:textId="43BCDD60" w:rsidR="001B1FFF" w:rsidRDefault="001B1FFF" w:rsidP="001B1FFF">
            <w:pPr>
              <w:pStyle w:val="Normalbulletlist"/>
            </w:pPr>
            <w:r>
              <w:t xml:space="preserve">Bydd y dysgwr yn defnyddio paent ar gyfer taflenni gwaith i’w galluogi i weld ‘pŵer staenio’ pigmentau lliw a gwella eu sgiliau llaw wrth wneud gwaith manwl yn ddiweddarach yn eu prentisiaeth.</w:t>
            </w:r>
          </w:p>
          <w:p w14:paraId="7C7FF427" w14:textId="02042C17" w:rsidR="001B1FFF" w:rsidRDefault="001B1FFF" w:rsidP="001B1FFF">
            <w:pPr>
              <w:pStyle w:val="Normalbulletlist"/>
              <w:spacing w:line="240" w:lineRule="auto"/>
            </w:pPr>
            <w:r>
              <w:t xml:space="preserve">Rhaid i ddysgwyr allu egluro prif ffynhonnell goleuni naturiol a sut rydym yn gweld ‘lliwiau’ mewn perthynas â’r canlynol:</w:t>
            </w:r>
          </w:p>
          <w:p w14:paraId="53C67434" w14:textId="4701CAFA" w:rsidR="001B1FFF" w:rsidRDefault="001B1FFF" w:rsidP="001B1FFF">
            <w:pPr>
              <w:pStyle w:val="Normalbulletsublist"/>
            </w:pPr>
            <w:r>
              <w:t xml:space="preserve">sbectrwm gweladwy (lliwiau’r ‘enfys’)</w:t>
            </w:r>
          </w:p>
          <w:p w14:paraId="7F64C86D" w14:textId="77777777" w:rsidR="001B1FFF" w:rsidRDefault="001B1FFF" w:rsidP="001B1FFF">
            <w:pPr>
              <w:pStyle w:val="Normalbulletsublist"/>
            </w:pPr>
            <w:r>
              <w:t xml:space="preserve">golau wedi'i adlewyrchu</w:t>
            </w:r>
          </w:p>
          <w:p w14:paraId="586A001F" w14:textId="0E1316B0" w:rsidR="001B1FFF" w:rsidRDefault="001B1FFF" w:rsidP="001B1FFF">
            <w:pPr>
              <w:pStyle w:val="Normalbulletsublist"/>
            </w:pPr>
            <w:r>
              <w:t xml:space="preserve">golau wedi’i amsugno.</w:t>
            </w:r>
          </w:p>
          <w:p w14:paraId="22D28C04" w14:textId="1C899FF3" w:rsidR="001B1FFF" w:rsidRDefault="001B1FFF" w:rsidP="001B1FFF">
            <w:pPr>
              <w:pStyle w:val="Normalbulletlist"/>
            </w:pPr>
            <w:r>
              <w:t xml:space="preserve">Rhaid i ddysgwyr allu enwi coch, melyn a glas fel lliwiau sylfaenol pigmentau ac egluro pam mai dyna yw eu henw.</w:t>
            </w:r>
            <w:r>
              <w:t xml:space="preserve"> </w:t>
            </w:r>
          </w:p>
          <w:p w14:paraId="4EFE194C" w14:textId="0677DE66" w:rsidR="001B1FFF" w:rsidRDefault="001B1FFF" w:rsidP="00F7291D">
            <w:pPr>
              <w:pStyle w:val="Normalbulletlist"/>
            </w:pPr>
            <w:r>
              <w:t xml:space="preserve">Rhaid i ddysgwyr allu enwi oren, gwyrdd a phiws fel lliwiau eilaidd ac egluro pam mai dyna yw eu henw.</w:t>
            </w:r>
          </w:p>
          <w:p w14:paraId="19534901" w14:textId="77777777" w:rsidR="00F7291D" w:rsidRPr="00F7291D" w:rsidRDefault="001B1FFF" w:rsidP="00FE7DB5">
            <w:pPr>
              <w:pStyle w:val="Normalbulletlist"/>
            </w:pPr>
            <w:r>
              <w:t xml:space="preserve">Rhaid i ddysgwyr allu enwi lliw lemon, lliw olewydd, browngoch fel lliwiau</w:t>
            </w:r>
          </w:p>
          <w:p w14:paraId="66907623" w14:textId="77777777" w:rsidR="00F7291D" w:rsidRDefault="00F7291D" w:rsidP="00FE7DB5">
            <w:pPr>
              <w:pStyle w:val="Normalbulletlist"/>
              <w:numPr>
                <w:ilvl w:val="0"/>
                <w:numId w:val="0"/>
              </w:numPr>
              <w:ind w:left="284"/>
            </w:pPr>
            <w:r>
              <w:t xml:space="preserve">trydyddol ac esbonio pam mai dyna yw eu henw (yn draddodiadol).</w:t>
            </w:r>
          </w:p>
          <w:p w14:paraId="71DA9B7B" w14:textId="5639B439" w:rsidR="001B1FFF" w:rsidRDefault="001B1FFF" w:rsidP="00F7291D">
            <w:pPr>
              <w:pStyle w:val="Normalbulletlist"/>
            </w:pPr>
            <w:r>
              <w:t xml:space="preserve">Dylai dysgwyr wybod bod dull arall yn cael ei ddefnyddio gan rai wrth ddisgrifio lliwiau trydyddol, fel a ganlyn:</w:t>
            </w:r>
          </w:p>
          <w:p w14:paraId="6A8BB857" w14:textId="7EC3DCA0" w:rsidR="001B1FFF" w:rsidRDefault="00F7291D" w:rsidP="00F7291D">
            <w:pPr>
              <w:pStyle w:val="Normalbulletsublist"/>
            </w:pPr>
            <w:r>
              <w:t xml:space="preserve">melyn-wyrdd</w:t>
            </w:r>
          </w:p>
          <w:p w14:paraId="0D2BC8C9" w14:textId="3AF3D1DF" w:rsidR="001B1FFF" w:rsidRDefault="001B1FFF" w:rsidP="00F7291D">
            <w:pPr>
              <w:pStyle w:val="Normalbulletsublist"/>
            </w:pPr>
            <w:r>
              <w:t xml:space="preserve">glas-wyrdd</w:t>
            </w:r>
          </w:p>
          <w:p w14:paraId="63C27F10" w14:textId="2DF1894B" w:rsidR="001B1FFF" w:rsidRDefault="001B1FFF" w:rsidP="00F7291D">
            <w:pPr>
              <w:pStyle w:val="Normalbulletsublist"/>
            </w:pPr>
            <w:r>
              <w:t xml:space="preserve">glas-biws (indigo)</w:t>
            </w:r>
          </w:p>
          <w:p w14:paraId="379183EC" w14:textId="36C739A5" w:rsidR="001B1FFF" w:rsidRDefault="001B1FFF" w:rsidP="00F7291D">
            <w:pPr>
              <w:pStyle w:val="Normalbulletsublist"/>
            </w:pPr>
            <w:r>
              <w:t xml:space="preserve">coch-biws (fioled)</w:t>
            </w:r>
          </w:p>
          <w:p w14:paraId="647EB8EB" w14:textId="13FB3C6C" w:rsidR="001B1FFF" w:rsidRDefault="001B1FFF" w:rsidP="00F7291D">
            <w:pPr>
              <w:pStyle w:val="Normalbulletsublist"/>
            </w:pPr>
            <w:r>
              <w:t xml:space="preserve">oren-goch</w:t>
            </w:r>
          </w:p>
          <w:p w14:paraId="6C88F472" w14:textId="2849A7AB" w:rsidR="001B1FFF" w:rsidRDefault="001B1FFF" w:rsidP="00F7291D">
            <w:pPr>
              <w:pStyle w:val="Normalbulletsublist"/>
            </w:pPr>
            <w:r>
              <w:t xml:space="preserve">oren-felyn</w:t>
            </w:r>
          </w:p>
          <w:p w14:paraId="0895C55E" w14:textId="77777777" w:rsidR="00F7291D" w:rsidRDefault="00F7291D" w:rsidP="001B1FFF">
            <w:pPr>
              <w:pStyle w:val="Normalbulletlist"/>
              <w:spacing w:line="240" w:lineRule="auto"/>
            </w:pPr>
            <w:r>
              <w:t xml:space="preserve">Bydd dysgwyr yn deall bod yr uchod yn cael eu creu drwy gymysgu’r sylfaenol â’r eilaidd gyda chymhareb 2:1.</w:t>
            </w:r>
            <w:r>
              <w:t xml:space="preserve"> </w:t>
            </w:r>
          </w:p>
          <w:p w14:paraId="3D524B4D" w14:textId="06B8BB7F" w:rsidR="001B1FFF" w:rsidRDefault="001B1FFF" w:rsidP="001B1FFF">
            <w:pPr>
              <w:pStyle w:val="Normalbulletlist"/>
              <w:spacing w:line="240" w:lineRule="auto"/>
            </w:pPr>
            <w:r>
              <w:t xml:space="preserve">Dylai dysgwyr gynhyrchu amrywiadau trydyddol fel y disgrifir uchod drwy gymysgu paent (e.e. paent posteri / gouache) i gynhyrchu’r ddau fath ac adolygu’r enghreifftiau canlyniadol.</w:t>
            </w:r>
            <w:r>
              <w:t xml:space="preserve"> </w:t>
            </w:r>
            <w:r>
              <w:t xml:space="preserve">Dyma’r dulliau i’w defnyddio:</w:t>
            </w:r>
          </w:p>
          <w:p w14:paraId="191FA510" w14:textId="2CB219F2" w:rsidR="001B1FFF" w:rsidRDefault="00F7291D" w:rsidP="00F7291D">
            <w:pPr>
              <w:pStyle w:val="Normalbulletsublist"/>
            </w:pPr>
            <w:r>
              <w:t xml:space="preserve">dull traddodiadol – cymhareb 1:1</w:t>
            </w:r>
          </w:p>
          <w:p w14:paraId="05948667" w14:textId="479A360D" w:rsidR="001B1FFF" w:rsidRPr="00CD50CC" w:rsidRDefault="00F7291D" w:rsidP="00F7291D">
            <w:pPr>
              <w:pStyle w:val="Normalbulletsublist"/>
            </w:pPr>
            <w:r>
              <w:t xml:space="preserve">dull modern – cymhareb 2:1</w:t>
            </w:r>
          </w:p>
        </w:tc>
      </w:tr>
      <w:tr w:rsidR="001B1FFF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59815DA1" w:rsidR="001B1FFF" w:rsidRPr="00CD50CC" w:rsidRDefault="001B1FFF" w:rsidP="0014772E">
            <w:pPr>
              <w:pStyle w:val="ListParagraph"/>
              <w:numPr>
                <w:ilvl w:val="0"/>
                <w:numId w:val="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4F2746EC" w:rsidR="001B1FFF" w:rsidRPr="00CD50CC" w:rsidRDefault="001B1FFF" w:rsidP="0014772E">
            <w:pPr>
              <w:pStyle w:val="ListParagraph"/>
              <w:numPr>
                <w:ilvl w:val="1"/>
                <w:numId w:val="7"/>
              </w:numPr>
              <w:adjustRightInd w:val="0"/>
              <w:spacing w:line="240" w:lineRule="auto"/>
              <w:contextualSpacing w:val="0"/>
            </w:pPr>
            <w:r>
              <w:t xml:space="preserve">Cynlluniau lliw ar yr olwyn lliwiau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1EB7C85" w14:textId="4827EE61" w:rsidR="00C315CA" w:rsidRDefault="00C315CA" w:rsidP="00C315CA">
            <w:pPr>
              <w:pStyle w:val="Normalbulletlist"/>
            </w:pPr>
            <w:r>
              <w:t xml:space="preserve">Dylai dysgwyr allu diffinio’r termau canlynol a chael taflenni gwaith i’w cwblhau gan ddefnyddio paent (paent posteri / gouache neu adnoddau digidol / T.G.) sy’n dangos pob math o gynllun lliw:</w:t>
            </w:r>
          </w:p>
          <w:p w14:paraId="3214C997" w14:textId="46648AE7" w:rsidR="00C315CA" w:rsidRDefault="00BF74A8" w:rsidP="00C315CA">
            <w:pPr>
              <w:pStyle w:val="Normalbulletsublist"/>
            </w:pPr>
            <w:r>
              <w:t xml:space="preserve">cydweddol / cydnaws</w:t>
            </w:r>
          </w:p>
          <w:p w14:paraId="62868670" w14:textId="68040ACC" w:rsidR="00C315CA" w:rsidRDefault="00C315CA" w:rsidP="00C315CA">
            <w:pPr>
              <w:pStyle w:val="Normalbulletsublist"/>
            </w:pPr>
            <w:r>
              <w:t xml:space="preserve">cyflenwol</w:t>
            </w:r>
          </w:p>
          <w:p w14:paraId="5DE055B2" w14:textId="0B60B2AE" w:rsidR="00C315CA" w:rsidRDefault="00C315CA" w:rsidP="00C315CA">
            <w:pPr>
              <w:pStyle w:val="Normalbulletsublist"/>
            </w:pPr>
            <w:r>
              <w:t xml:space="preserve">monocromatig</w:t>
            </w:r>
          </w:p>
          <w:p w14:paraId="024473CC" w14:textId="60F0D1C2" w:rsidR="00C315CA" w:rsidRDefault="00C315CA" w:rsidP="00C315CA">
            <w:pPr>
              <w:pStyle w:val="Normalbulletsublist"/>
            </w:pPr>
            <w:r>
              <w:t xml:space="preserve">acromatig.</w:t>
            </w:r>
          </w:p>
          <w:p w14:paraId="21CF31F4" w14:textId="0A958091" w:rsidR="001B1FFF" w:rsidRPr="00CD50CC" w:rsidRDefault="00C315CA" w:rsidP="00942ACF">
            <w:pPr>
              <w:pStyle w:val="Normalbulletlist"/>
            </w:pPr>
            <w:r>
              <w:t xml:space="preserve">Bydd dysgwyr yn defnyddio taflenni gwaith sy’n cynnwys ystafelloedd mewnol anheddau domestig ac adeiladau masnachol, neu rai allanol a fydd yn galluogi’r dysgwr i ddefnyddio cynlluniau lliw sy’n addas i bob lleoliad.</w:t>
            </w:r>
          </w:p>
        </w:tc>
      </w:tr>
      <w:tr w:rsidR="001B1FFF" w:rsidRPr="00D979B1" w14:paraId="2C9C32BB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654FB670" w14:textId="4F9D69C9" w:rsidR="001B1FFF" w:rsidRPr="00CD50CC" w:rsidRDefault="001B1FFF" w:rsidP="0014772E">
            <w:pPr>
              <w:pStyle w:val="ListParagraph"/>
              <w:numPr>
                <w:ilvl w:val="0"/>
                <w:numId w:val="7"/>
              </w:numPr>
              <w:adjustRightInd w:val="0"/>
              <w:spacing w:line="240" w:lineRule="auto"/>
              <w:contextualSpacing w:val="0"/>
            </w:pPr>
            <w:r>
              <w:t xml:space="preserve">Systemau trefnu lliwiau a therminoleg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CEED745" w14:textId="53886CC6" w:rsidR="001B1FFF" w:rsidRPr="00CD50CC" w:rsidRDefault="001B1FFF" w:rsidP="0014772E">
            <w:pPr>
              <w:pStyle w:val="ListParagraph"/>
              <w:numPr>
                <w:ilvl w:val="1"/>
                <w:numId w:val="7"/>
              </w:numPr>
              <w:adjustRightInd w:val="0"/>
              <w:spacing w:line="240" w:lineRule="auto"/>
              <w:contextualSpacing w:val="0"/>
            </w:pPr>
            <w:r>
              <w:t xml:space="preserve">Systemau trefnu sy’n cael eu defnyddio mewn diwydiant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FCBA1E6" w14:textId="6C62D757" w:rsidR="00A80925" w:rsidRDefault="00A80925" w:rsidP="00A80925">
            <w:pPr>
              <w:pStyle w:val="Normalbulletlist"/>
            </w:pPr>
            <w:r>
              <w:t xml:space="preserve">Bydd dysgwyr yn deall y ‘systemau lliw’ canlynol a sut maen nhw’n cael eu trefnu i fod yn ddefnyddiol yn y diwydiant, drwy ryngweithio / trafod â thiwtoriaid:</w:t>
            </w:r>
          </w:p>
          <w:p w14:paraId="720EDBE1" w14:textId="7C781698" w:rsidR="00A80925" w:rsidRDefault="00A80925" w:rsidP="00A80925">
            <w:pPr>
              <w:pStyle w:val="Normalbulletsublist"/>
            </w:pPr>
            <w:r>
              <w:t xml:space="preserve">BS 5252 – Fframwaith ar gyfer Lliw</w:t>
            </w:r>
          </w:p>
          <w:p w14:paraId="3F163329" w14:textId="77777777" w:rsidR="00A80925" w:rsidRDefault="00A80925" w:rsidP="00A80925">
            <w:pPr>
              <w:pStyle w:val="Normalbulletsublist"/>
            </w:pPr>
            <w:r>
              <w:t xml:space="preserve">Cyd-drefnu at Ddibenion Adeiladu</w:t>
            </w:r>
          </w:p>
          <w:p w14:paraId="3AE6D9D5" w14:textId="2607CA4C" w:rsidR="00A80925" w:rsidRDefault="00A80925" w:rsidP="00A80925">
            <w:pPr>
              <w:pStyle w:val="Normalbulletsublist"/>
            </w:pPr>
            <w:r>
              <w:t xml:space="preserve">BS 4800 – Lliwiau Paent at Ddibenion Adeiladu (system Brydeinig)</w:t>
            </w:r>
          </w:p>
          <w:p w14:paraId="453F9AAB" w14:textId="1ECB6CFB" w:rsidR="00A80925" w:rsidRDefault="00A80925" w:rsidP="00A80925">
            <w:pPr>
              <w:pStyle w:val="Normalbulletsublist"/>
            </w:pPr>
            <w:r>
              <w:t xml:space="preserve">System Lliwiau Munsell (Americanaidd)</w:t>
            </w:r>
          </w:p>
          <w:p w14:paraId="341D673E" w14:textId="13E88095" w:rsidR="00A80925" w:rsidRDefault="00A80925" w:rsidP="00A80925">
            <w:pPr>
              <w:pStyle w:val="Normalbulletsublist"/>
            </w:pPr>
            <w:r>
              <w:t xml:space="preserve">System NCS (Sgandinafaidd)</w:t>
            </w:r>
          </w:p>
          <w:p w14:paraId="670E762F" w14:textId="35903BB7" w:rsidR="00A80925" w:rsidRDefault="00A80925" w:rsidP="00A80925">
            <w:pPr>
              <w:pStyle w:val="Normalbulletsublist"/>
            </w:pPr>
            <w:r>
              <w:t xml:space="preserve">System Dylunio RAL (Almaenig)</w:t>
            </w:r>
          </w:p>
          <w:p w14:paraId="46EF522D" w14:textId="43C740BF" w:rsidR="00A80925" w:rsidRDefault="00A80925" w:rsidP="00A80925">
            <w:pPr>
              <w:pStyle w:val="Normalbulletlist"/>
            </w:pPr>
            <w:r>
              <w:t xml:space="preserve">Rhaid i ddysgwyr allu egluro pam mae pob system yn defnyddio ‘system gyfeirio’ yn hytrach na dim ond ‘enwau’ lliwiau a gallu dehongli pob system i adnabod lliwiau unigol.</w:t>
            </w:r>
          </w:p>
          <w:p w14:paraId="6BC2D617" w14:textId="42F4EA15" w:rsidR="001B1FFF" w:rsidRPr="00CD50CC" w:rsidRDefault="00A80925" w:rsidP="00A80925">
            <w:pPr>
              <w:pStyle w:val="Normalbulletlist"/>
              <w:spacing w:line="240" w:lineRule="auto"/>
            </w:pPr>
            <w:r>
              <w:t xml:space="preserve">Dylai dysgwyr allu defnyddio’r wybodaeth a ddarperir gan ‘Gyfeirnod / Cod y SYSTEM’ wrth gymysgu lliwiau.</w:t>
            </w:r>
          </w:p>
        </w:tc>
      </w:tr>
      <w:tr w:rsidR="002A4DA0" w:rsidRPr="00D979B1" w14:paraId="3EA02EA5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BF5E3FB" w14:textId="77777777" w:rsidR="002A4DA0" w:rsidRPr="00CD50CC" w:rsidRDefault="002A4DA0" w:rsidP="0014772E">
            <w:pPr>
              <w:pStyle w:val="ListParagraph"/>
              <w:numPr>
                <w:ilvl w:val="0"/>
                <w:numId w:val="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338179B" w14:textId="44348D27" w:rsidR="002A4DA0" w:rsidRDefault="002A4DA0" w:rsidP="0014772E">
            <w:pPr>
              <w:pStyle w:val="ListParagraph"/>
              <w:numPr>
                <w:ilvl w:val="1"/>
                <w:numId w:val="7"/>
              </w:numPr>
              <w:adjustRightInd w:val="0"/>
              <w:spacing w:line="240" w:lineRule="auto"/>
              <w:contextualSpacing w:val="0"/>
            </w:pPr>
            <w:r>
              <w:t xml:space="preserve">Terminoleg sy’n cael ei defnyddio mewn diwydiant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CFFAE0D" w14:textId="2AABC0DE" w:rsidR="002A4DA0" w:rsidRDefault="00BF74A8" w:rsidP="002A4DA0">
            <w:pPr>
              <w:pStyle w:val="Normalbulletlist"/>
            </w:pPr>
            <w:r>
              <w:t xml:space="preserve">Bydd dysgwyr yn gallu disgrifio’r derminoleg ganlynol:</w:t>
            </w:r>
          </w:p>
          <w:p w14:paraId="17C4EA96" w14:textId="3A8E47B1" w:rsidR="002A4DA0" w:rsidRDefault="002A4DA0" w:rsidP="002A4DA0">
            <w:pPr>
              <w:pStyle w:val="Normalbulletsublist"/>
            </w:pPr>
            <w:r>
              <w:t xml:space="preserve">Arlliw – term arall ar gyfer ‘lliw’</w:t>
            </w:r>
          </w:p>
          <w:p w14:paraId="7868495E" w14:textId="71AC3A36" w:rsidR="002A4DA0" w:rsidRDefault="002A4DA0" w:rsidP="002A4DA0">
            <w:pPr>
              <w:pStyle w:val="Normalbulletsublist"/>
            </w:pPr>
            <w:r>
              <w:t xml:space="preserve">Gwerth – ysgafnder / adlewyrchedd golau</w:t>
            </w:r>
          </w:p>
          <w:p w14:paraId="53D382EC" w14:textId="77421D4E" w:rsidR="002A4DA0" w:rsidRDefault="002A4DA0" w:rsidP="002A4DA0">
            <w:pPr>
              <w:pStyle w:val="Normalbulletsublist"/>
            </w:pPr>
            <w:r>
              <w:t xml:space="preserve">Croma – purdeb lliw neu arlliw</w:t>
            </w:r>
          </w:p>
          <w:p w14:paraId="1D29000E" w14:textId="0486835B" w:rsidR="002A4DA0" w:rsidRDefault="002A4DA0" w:rsidP="002A4DA0">
            <w:pPr>
              <w:pStyle w:val="Normalbulletsublist"/>
            </w:pPr>
            <w:r>
              <w:t xml:space="preserve">Llwydni – yn debyg i ‘werth’; tôn lliw</w:t>
            </w:r>
          </w:p>
          <w:p w14:paraId="4E516716" w14:textId="1AFCA5D4" w:rsidR="002A4DA0" w:rsidRDefault="002A4DA0" w:rsidP="002A4DA0">
            <w:pPr>
              <w:pStyle w:val="Normalbulletsublist"/>
            </w:pPr>
            <w:r>
              <w:t xml:space="preserve">Pwysau – cryfder lliw, tebyg i ‘burdeb’</w:t>
            </w:r>
          </w:p>
          <w:p w14:paraId="035B3D04" w14:textId="0474AAB7" w:rsidR="002A4DA0" w:rsidRDefault="002A4DA0" w:rsidP="002A4DA0">
            <w:pPr>
              <w:pStyle w:val="Normalbulletsublist"/>
            </w:pPr>
            <w:r>
              <w:t xml:space="preserve">Trefn naturiol – trefn lliwiau pur mewn cylch mewn dilyniant trefnus o dôn olau i dywyll (llwydni)</w:t>
            </w:r>
          </w:p>
          <w:p w14:paraId="5E4072DB" w14:textId="0AC5DC6A" w:rsidR="002A4DA0" w:rsidRDefault="002A4DA0" w:rsidP="002A4DA0">
            <w:pPr>
              <w:pStyle w:val="Normalbulletsublist"/>
            </w:pPr>
            <w:r>
              <w:t xml:space="preserve">Dirlawnder – cryfder / purdeb / dwysedd</w:t>
            </w:r>
          </w:p>
          <w:p w14:paraId="5D82A0EF" w14:textId="2FCA4088" w:rsidR="002A4DA0" w:rsidRDefault="002A4DA0" w:rsidP="002A4DA0">
            <w:pPr>
              <w:pStyle w:val="Normalbulletlist"/>
            </w:pPr>
            <w:r>
              <w:t xml:space="preserve">Bydd dysgwyr yn gallu rhoi enghreifftiau o ble, a gan bwy, byddai’r termau yn cael eu defnyddio yn y diwydiant o bosib:</w:t>
            </w:r>
          </w:p>
          <w:p w14:paraId="7764D9DF" w14:textId="77777777" w:rsidR="002A4DA0" w:rsidRDefault="002A4DA0" w:rsidP="002A4DA0">
            <w:pPr>
              <w:pStyle w:val="Normalbulletsublist"/>
            </w:pPr>
            <w:r>
              <w:t xml:space="preserve">manylebau tasgau</w:t>
            </w:r>
          </w:p>
          <w:p w14:paraId="7307332C" w14:textId="77777777" w:rsidR="002A4DA0" w:rsidRDefault="002A4DA0" w:rsidP="002A4DA0">
            <w:pPr>
              <w:pStyle w:val="Normalbulletsublist"/>
            </w:pPr>
            <w:r>
              <w:t xml:space="preserve">rhestr lliwiau</w:t>
            </w:r>
          </w:p>
          <w:p w14:paraId="7643263A" w14:textId="77777777" w:rsidR="002A4DA0" w:rsidRDefault="002A4DA0" w:rsidP="002A4DA0">
            <w:pPr>
              <w:pStyle w:val="Normalbulletsublist"/>
            </w:pPr>
            <w:r>
              <w:t xml:space="preserve">manylebau pensaer</w:t>
            </w:r>
          </w:p>
          <w:p w14:paraId="091E7A08" w14:textId="7D1A5F72" w:rsidR="002A4DA0" w:rsidRDefault="002A4DA0" w:rsidP="002A4DA0">
            <w:pPr>
              <w:pStyle w:val="Normalbulletsublist"/>
            </w:pPr>
            <w:r>
              <w:t xml:space="preserve">ymgynghorwyr lliw gwneuthurwyr.</w:t>
            </w:r>
          </w:p>
          <w:p w14:paraId="2680CD39" w14:textId="04234CA1" w:rsidR="002A4DA0" w:rsidRDefault="002A4DA0" w:rsidP="002A4DA0">
            <w:pPr>
              <w:pStyle w:val="Normalbulletlist"/>
            </w:pPr>
            <w:r>
              <w:t xml:space="preserve">Dylai dysgwyr lunio cynlluniau lliw yn unol â manylebau a roddir (gan ddefnyddio paent posteri / gouache) i fodloni’r meini prawf lliw canlynol:</w:t>
            </w:r>
          </w:p>
          <w:p w14:paraId="364DBCBA" w14:textId="77777777" w:rsidR="002A4DA0" w:rsidRDefault="002A4DA0" w:rsidP="002A4DA0">
            <w:pPr>
              <w:pStyle w:val="Normalbulletsublist"/>
            </w:pPr>
            <w:r>
              <w:t xml:space="preserve">lliwiau cynnes</w:t>
            </w:r>
          </w:p>
          <w:p w14:paraId="5F4E0E2D" w14:textId="77777777" w:rsidR="002A4DA0" w:rsidRDefault="002A4DA0" w:rsidP="002A4DA0">
            <w:pPr>
              <w:pStyle w:val="Normalbulletsublist"/>
            </w:pPr>
            <w:r>
              <w:t xml:space="preserve">lliwiau gloyw</w:t>
            </w:r>
          </w:p>
          <w:p w14:paraId="5082AFAF" w14:textId="77777777" w:rsidR="002A4DA0" w:rsidRDefault="002A4DA0" w:rsidP="002A4DA0">
            <w:pPr>
              <w:pStyle w:val="Normalbulletsublist"/>
            </w:pPr>
            <w:r>
              <w:t xml:space="preserve">lliwiau oeraidd</w:t>
            </w:r>
          </w:p>
          <w:p w14:paraId="409AB686" w14:textId="77777777" w:rsidR="002A4DA0" w:rsidRDefault="002A4DA0" w:rsidP="002A4DA0">
            <w:pPr>
              <w:pStyle w:val="Normalbulletsublist"/>
            </w:pPr>
            <w:r>
              <w:t xml:space="preserve">lliwiau enciliol</w:t>
            </w:r>
          </w:p>
          <w:p w14:paraId="29EE863A" w14:textId="667A7D3C" w:rsidR="002A4DA0" w:rsidRPr="00CD50CC" w:rsidRDefault="002A4DA0" w:rsidP="002A4DA0">
            <w:pPr>
              <w:pStyle w:val="Normalbulletsublist"/>
            </w:pPr>
            <w:r>
              <w:t xml:space="preserve">a gallu egluro manteision eu defnyddio mewn sefyllfaoedd penodol.</w:t>
            </w:r>
          </w:p>
        </w:tc>
      </w:tr>
      <w:tr w:rsidR="002A4DA0" w:rsidRPr="00D979B1" w14:paraId="45782621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25BC7E9C" w14:textId="77777777" w:rsidR="002A4DA0" w:rsidRPr="00CD50CC" w:rsidRDefault="002A4DA0" w:rsidP="0014772E">
            <w:pPr>
              <w:pStyle w:val="ListParagraph"/>
              <w:numPr>
                <w:ilvl w:val="0"/>
                <w:numId w:val="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B51F07A" w14:textId="14D7CDA0" w:rsidR="002A4DA0" w:rsidRDefault="002A4DA0" w:rsidP="0014772E">
            <w:pPr>
              <w:pStyle w:val="ListParagraph"/>
              <w:numPr>
                <w:ilvl w:val="1"/>
                <w:numId w:val="7"/>
              </w:numPr>
              <w:adjustRightInd w:val="0"/>
              <w:spacing w:line="240" w:lineRule="auto"/>
              <w:contextualSpacing w:val="0"/>
            </w:pPr>
            <w:r>
              <w:t xml:space="preserve">Cymysgu lliwiau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24B763F" w14:textId="77777777" w:rsidR="004A6E5F" w:rsidRDefault="004A6E5F" w:rsidP="004A6E5F">
            <w:pPr>
              <w:pStyle w:val="Normalbulletlist"/>
            </w:pPr>
            <w:r>
              <w:t xml:space="preserve">Dylai dysgwyr allu disgrifio’r effeithiau ar yr arlliw / croma drwy ychwanegu gwyn / llwyd / du at liw, a lle byddent yn fuddiol i’w defnyddio, gan gynnwys gwawr a thint.</w:t>
            </w:r>
          </w:p>
          <w:p w14:paraId="0B56B366" w14:textId="3A352A60" w:rsidR="004A6E5F" w:rsidRPr="004A6E5F" w:rsidRDefault="004A6E5F" w:rsidP="004A6E5F">
            <w:pPr>
              <w:pStyle w:val="Normalbulletlist"/>
              <w:spacing w:line="240" w:lineRule="auto"/>
            </w:pPr>
            <w:r>
              <w:rPr>
                <w:color w:val="000000"/>
              </w:rPr>
              <w:t xml:space="preserve">Dylai dysgwyr allu defnyddio System Lliwiau Munsell i gyfrifo ‘Gwerth / Ffactor Adlewyrchedd’ lliwiau sampl dethol o’r Ystod BS4800.</w:t>
            </w:r>
            <w:r>
              <w:rPr>
                <w:color w:val="000000"/>
              </w:rPr>
              <w:t xml:space="preserve"> </w:t>
            </w:r>
          </w:p>
          <w:p w14:paraId="21834EF1" w14:textId="20B73C8B" w:rsidR="002A4DA0" w:rsidRPr="00CD50CC" w:rsidRDefault="004A6E5F" w:rsidP="004A6E5F">
            <w:pPr>
              <w:pStyle w:val="Normalbulletlist"/>
              <w:spacing w:line="240" w:lineRule="auto"/>
            </w:pPr>
            <w:r>
              <w:rPr>
                <w:color w:val="000000"/>
              </w:rPr>
              <w:t xml:space="preserve">Bydd dysgwyr yn gallu defnyddio’r fformiwla </w:t>
            </w:r>
            <w:r>
              <w:rPr>
                <w:color w:val="000000"/>
                <w:i/>
              </w:rPr>
              <w:t xml:space="preserve">V(V-1) = RF/RV</w:t>
            </w:r>
            <w:r>
              <w:rPr>
                <w:color w:val="000000"/>
              </w:rPr>
              <w:t xml:space="preserve"> (lle mai ystyr V yw Gwerth Lliw Munsell) a gallu rhoi enghreifftiau o ble byddai’r wybodaeth hon yn ddefnyddiol.</w:t>
            </w:r>
          </w:p>
        </w:tc>
      </w:tr>
      <w:tr w:rsidR="00E4608D" w:rsidRPr="00D979B1" w14:paraId="0F4C2CB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CD74F43" w14:textId="77777777" w:rsidR="00E4608D" w:rsidRPr="00CD50CC" w:rsidRDefault="00E4608D" w:rsidP="0014772E">
            <w:pPr>
              <w:pStyle w:val="ListParagraph"/>
              <w:numPr>
                <w:ilvl w:val="0"/>
                <w:numId w:val="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B088798" w14:textId="039D3976" w:rsidR="00E4608D" w:rsidRDefault="00E4608D" w:rsidP="0014772E">
            <w:pPr>
              <w:pStyle w:val="ListParagraph"/>
              <w:numPr>
                <w:ilvl w:val="1"/>
                <w:numId w:val="7"/>
              </w:numPr>
              <w:adjustRightInd w:val="0"/>
              <w:spacing w:line="240" w:lineRule="auto"/>
              <w:contextualSpacing w:val="0"/>
            </w:pPr>
            <w:r>
              <w:t xml:space="preserve">Effeithiau golau ar liw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99B7255" w14:textId="4EE9E9C8" w:rsidR="00E4608D" w:rsidRDefault="00E4608D" w:rsidP="00E4608D">
            <w:pPr>
              <w:pStyle w:val="Normalbulletlist"/>
            </w:pPr>
            <w:r>
              <w:t xml:space="preserve">Dylai dysgwyr allu disgrifio’r effeithiau ar liw drwy ddefnyddio’r derminoleg gysylltiedig ganlynol:</w:t>
            </w:r>
          </w:p>
          <w:p w14:paraId="0B7E0511" w14:textId="77777777" w:rsidR="00E4608D" w:rsidRDefault="00E4608D" w:rsidP="00E4608D">
            <w:pPr>
              <w:pStyle w:val="Normalbulletsublist"/>
            </w:pPr>
            <w:r>
              <w:t xml:space="preserve">golau naturiol / gwyn</w:t>
            </w:r>
          </w:p>
          <w:p w14:paraId="7C951D03" w14:textId="2B787638" w:rsidR="00E4608D" w:rsidRDefault="00E4608D" w:rsidP="00E4608D">
            <w:pPr>
              <w:pStyle w:val="Normalbulletsublist"/>
            </w:pPr>
            <w:r>
              <w:t xml:space="preserve">sbectrwm gweladwy (enfys)</w:t>
            </w:r>
          </w:p>
          <w:p w14:paraId="77252B07" w14:textId="63A58F3E" w:rsidR="00E4608D" w:rsidRDefault="00E4608D" w:rsidP="00E4608D">
            <w:pPr>
              <w:pStyle w:val="Normalbulletsublist"/>
            </w:pPr>
            <w:r>
              <w:t xml:space="preserve">metameredd (a’i effaith ar liwiau / cynlluniau).</w:t>
            </w:r>
          </w:p>
          <w:p w14:paraId="7B3FC380" w14:textId="5865FF30" w:rsidR="00E4608D" w:rsidRDefault="00E4608D" w:rsidP="00E4608D">
            <w:pPr>
              <w:pStyle w:val="Normalbulletlist"/>
            </w:pPr>
            <w:r>
              <w:t xml:space="preserve">Dylai dysgwyr allu disgrifio’r effeithiau ar liw wrth ddefnyddio’r ffynonellau golau artiffisial canlynol:</w:t>
            </w:r>
          </w:p>
          <w:p w14:paraId="583BF2F8" w14:textId="59772A77" w:rsidR="00E4608D" w:rsidRDefault="00E4608D" w:rsidP="00E4608D">
            <w:pPr>
              <w:pStyle w:val="Normalbulletsublist"/>
            </w:pPr>
            <w:r>
              <w:t xml:space="preserve">tyngsten – pelydrau coch / melyn</w:t>
            </w:r>
          </w:p>
          <w:p w14:paraId="0EE4FC79" w14:textId="77777777" w:rsidR="00E4608D" w:rsidRDefault="00E4608D" w:rsidP="00E4608D">
            <w:pPr>
              <w:pStyle w:val="Normalbulletsublist"/>
            </w:pPr>
            <w:r>
              <w:t xml:space="preserve">fflwroleuol – pelydrau uwchfioled</w:t>
            </w:r>
          </w:p>
          <w:p w14:paraId="01B66269" w14:textId="6971DE61" w:rsidR="00E4608D" w:rsidRDefault="00E4608D" w:rsidP="00E4608D">
            <w:pPr>
              <w:pStyle w:val="Normalbulletsublist"/>
            </w:pPr>
            <w:r>
              <w:t xml:space="preserve">sodiwm – pelydrau golau melynaidd</w:t>
            </w:r>
          </w:p>
          <w:p w14:paraId="4CEA0F50" w14:textId="506D1969" w:rsidR="00E4608D" w:rsidRDefault="00E4608D" w:rsidP="00E4608D">
            <w:pPr>
              <w:pStyle w:val="Normalbulletsublist"/>
            </w:pPr>
            <w:r>
              <w:t xml:space="preserve">LED – tebyg i belydrau tyngsten</w:t>
            </w:r>
          </w:p>
          <w:p w14:paraId="4A5A609B" w14:textId="0474B9C0" w:rsidR="00E4608D" w:rsidRDefault="00E4608D" w:rsidP="00E4608D">
            <w:pPr>
              <w:pStyle w:val="Normalbulletsublist"/>
            </w:pPr>
            <w:r>
              <w:t xml:space="preserve">halogen – uwchfioled &gt; pelydrau isgoch dwfn</w:t>
            </w:r>
          </w:p>
          <w:p w14:paraId="08390469" w14:textId="0D069DBF" w:rsidR="00E4608D" w:rsidRDefault="00E4608D" w:rsidP="00E4608D">
            <w:pPr>
              <w:pStyle w:val="Normalbulletsublist"/>
            </w:pPr>
            <w:r>
              <w:t xml:space="preserve">ECO – pelydrau tebyg i fflwroleuol.</w:t>
            </w:r>
          </w:p>
          <w:p w14:paraId="633D82D6" w14:textId="75AD5D34" w:rsidR="00E4608D" w:rsidRDefault="00E4608D" w:rsidP="00E4608D">
            <w:pPr>
              <w:pStyle w:val="Normalbulletlist"/>
            </w:pPr>
            <w:r>
              <w:t xml:space="preserve">Dylai dysgwyr wybod y bydd y math o belydrau golau a roddir gan unrhyw ffynhonnell olau yn gwella lliw pigment o arlliw tebyg ac yn tueddu i negyddu unrhyw liw cyferbyniol mewn cynllun.</w:t>
            </w:r>
            <w:r>
              <w:t xml:space="preserve"> </w:t>
            </w:r>
            <w:r>
              <w:t xml:space="preserve">Er enghraifft, bydd golau tyngsten yn gwella lliwiau pigment coch, ond yn gwneud gwyrdd yn ddi-liw / du bron ei ymddangosiad.</w:t>
            </w:r>
          </w:p>
          <w:p w14:paraId="0146AC49" w14:textId="4D470C33" w:rsidR="00E4608D" w:rsidRPr="00CD50CC" w:rsidRDefault="00E4608D" w:rsidP="00E4608D">
            <w:pPr>
              <w:pStyle w:val="Normalbulletlist"/>
            </w:pPr>
            <w:r>
              <w:t xml:space="preserve">Rhaid i ddysgwyr wybod bod technoleg goleuo yn galluogi gwneuthurwyr i ‘newid’ y pelydrau golau a roddir gan oleuadau modern (e.e. lampau halogen).</w:t>
            </w:r>
          </w:p>
        </w:tc>
      </w:tr>
      <w:tr w:rsidR="00093A46" w:rsidRPr="00D979B1" w14:paraId="3B39B472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2BC5D9A3" w14:textId="5E766BB4" w:rsidR="00093A46" w:rsidRPr="00CD50CC" w:rsidRDefault="00093A46" w:rsidP="0014772E">
            <w:pPr>
              <w:pStyle w:val="ListParagraph"/>
              <w:numPr>
                <w:ilvl w:val="0"/>
                <w:numId w:val="7"/>
              </w:numPr>
              <w:adjustRightInd w:val="0"/>
              <w:spacing w:line="240" w:lineRule="auto"/>
              <w:contextualSpacing w:val="0"/>
            </w:pPr>
            <w:r>
              <w:t xml:space="preserve">Cydymffurfio â'r wybodaeth a roddwyd yn y contract er mwyn cyflawni'r gwaith yn effeithlon ac yn unol â'r fanyleb ofynnol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03AFC22" w14:textId="015BD972" w:rsidR="00093A46" w:rsidRDefault="00093A46" w:rsidP="0014772E">
            <w:pPr>
              <w:pStyle w:val="ListParagraph"/>
              <w:numPr>
                <w:ilvl w:val="1"/>
                <w:numId w:val="7"/>
              </w:numPr>
              <w:adjustRightInd w:val="0"/>
              <w:spacing w:line="240" w:lineRule="auto"/>
              <w:contextualSpacing w:val="0"/>
            </w:pPr>
            <w:r>
              <w:t xml:space="preserve">Dangos sgiliau gwaith i adnabod, dewis, cymysgu ac addasu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28AC750" w14:textId="438EF8B5" w:rsidR="00093A46" w:rsidRDefault="00093A46" w:rsidP="00093A46">
            <w:pPr>
              <w:pStyle w:val="Normalbulletlist"/>
            </w:pPr>
            <w:r>
              <w:t xml:space="preserve">Rhaid i ddysgwyr wybod bod ‘cymysgu’ lliw i gynhyrchu arlliw gofynnol yn faes arbenigol o addurno na fydd galw arnynt i’w ddefnyddio’n aml iawn.</w:t>
            </w:r>
            <w:r>
              <w:t xml:space="preserve"> </w:t>
            </w:r>
            <w:r>
              <w:t xml:space="preserve">Mae hyn oherwydd yr amrywiaeth eang o liwiau yn y rhan fwyaf o fathau o gotiau pigment dyfrsail ac olew.</w:t>
            </w:r>
          </w:p>
          <w:p w14:paraId="3A5CD45E" w14:textId="5809BE8C" w:rsidR="00093A46" w:rsidRDefault="00093A46" w:rsidP="00093A46">
            <w:pPr>
              <w:pStyle w:val="Normalbulletlist"/>
            </w:pPr>
            <w:r>
              <w:t xml:space="preserve">Rhaid i ddysgwyr fod yn ymwybodol, fodd bynnag, y gallai fod yn rhaid iddynt ddefnyddio’r sgiliau hyn wrth baratoi lliwiau penodol i gyd-fynd â’r dodrefn / gorchuddion waliau presennol, ac ati, mewn ystafell.</w:t>
            </w:r>
          </w:p>
          <w:p w14:paraId="6F3B50AA" w14:textId="0ECE721D" w:rsidR="00093A46" w:rsidRDefault="00093A46" w:rsidP="00093A46">
            <w:pPr>
              <w:pStyle w:val="Normalbulletlist"/>
            </w:pPr>
            <w:r>
              <w:t xml:space="preserve">Rhaid i ddysgwyr fod yn ymwybodol mai’r dull gorau yw defnyddio lliw sy’n cyfateb yn agos o balet lliw perchnogol gwneuthurwr paent, gan wneud unrhyw newid yn newid minimalaidd mewn arlliw / tôn.</w:t>
            </w:r>
          </w:p>
          <w:p w14:paraId="02780A52" w14:textId="01B53116" w:rsidR="00093A46" w:rsidRPr="00093A46" w:rsidRDefault="00093A46" w:rsidP="00093A46">
            <w:pPr>
              <w:pStyle w:val="Normalbulletlist"/>
            </w:pPr>
            <w:r>
              <w:t xml:space="preserve">Rhaid i ddysgwyr hefyd wybod, wrth ‘gyfateb’ lliwiau, bod rhaid rhoi ystyriaeth nid yn unig i’r pigment a ddefnyddir, ond hefyd y bydd y math o lynwr / cyfrwng cotiau dyfrsail ac olew hefyd yn cael effaith wahanol ar y lliw sych.</w:t>
            </w:r>
          </w:p>
          <w:p w14:paraId="56CECF07" w14:textId="4C52B8CF" w:rsidR="00093A46" w:rsidRDefault="00093A46" w:rsidP="00093A46">
            <w:pPr>
              <w:pStyle w:val="Normalbulletlist"/>
            </w:pPr>
            <w:r>
              <w:t xml:space="preserve">Rhaid i ddysgwyr fod yn ymwybodol o’r ffactorau a allai ddylanwadu ar unrhyw brosesau cymysgu lliwiau a dylanwadu ar y samplau terfynol sy’n cyfateb i liwiau, gan gynnwys:</w:t>
            </w:r>
          </w:p>
          <w:p w14:paraId="56E91795" w14:textId="77777777" w:rsidR="00093A46" w:rsidRDefault="00093A46" w:rsidP="00093A46">
            <w:pPr>
              <w:pStyle w:val="Normalbulletsublist"/>
            </w:pPr>
            <w:r>
              <w:t xml:space="preserve">goleuo mewn man cymysgu</w:t>
            </w:r>
          </w:p>
          <w:p w14:paraId="473A9961" w14:textId="77777777" w:rsidR="00093A46" w:rsidRDefault="00093A46" w:rsidP="00093A46">
            <w:pPr>
              <w:pStyle w:val="Normalbulletsublist"/>
            </w:pPr>
            <w:r>
              <w:t xml:space="preserve">y math o olau yn yr ardal lle caiff ei ddefnyddio</w:t>
            </w:r>
          </w:p>
          <w:p w14:paraId="2E1AE772" w14:textId="1C88C9B3" w:rsidR="00093A46" w:rsidRDefault="00093A46" w:rsidP="00093A46">
            <w:pPr>
              <w:pStyle w:val="Normalbulletsublist"/>
            </w:pPr>
            <w:r>
              <w:t xml:space="preserve">math o lynwr.</w:t>
            </w:r>
          </w:p>
          <w:p w14:paraId="07E20208" w14:textId="77777777" w:rsidR="00093A46" w:rsidRDefault="00093A46" w:rsidP="00093A46">
            <w:pPr>
              <w:pStyle w:val="Normalbulletlist"/>
            </w:pPr>
            <w:r>
              <w:t xml:space="preserve">Rhaid i ddysgwyr wybod y dylid cytuno ar samplau gyda’r cleient cyn rhoi’r deunydd ar arwynebau.</w:t>
            </w:r>
          </w:p>
          <w:p w14:paraId="416A6833" w14:textId="7F14AD95" w:rsidR="003C65EF" w:rsidRPr="006B5440" w:rsidRDefault="003C65EF" w:rsidP="006B5440">
            <w:pPr>
              <w:pStyle w:val="Normalbulletlist"/>
            </w:pPr>
            <w:r>
              <w:t xml:space="preserve">Dylai dysgwyr, gan weithio mewn parau, gael sampl o orchudd wal (e.e. lled llawn ac ailadrodd 1 patrwm llawn) a’r dasg o gynhyrchu ‘Bwrdd Naws’ syml.</w:t>
            </w:r>
            <w:r>
              <w:t xml:space="preserve"> </w:t>
            </w:r>
            <w:r>
              <w:t xml:space="preserve">Bydd gan hwn hefyd gynllun lliw wedi’i atodi, sy’n berthnasol i ac yn cynnwys y gorchudd wal, ar gyfer math penodol o sefyllfa ystafell ddomestig (e.e. cegin, lolfa, ystafell fwyta, ystafell wely, ac ati).</w:t>
            </w:r>
          </w:p>
          <w:p w14:paraId="2A2C36A2" w14:textId="08419949" w:rsidR="003C65EF" w:rsidRPr="00F32935" w:rsidRDefault="003C65EF" w:rsidP="003C65EF">
            <w:pPr>
              <w:pStyle w:val="Normalbulletsublist"/>
            </w:pPr>
            <w:r>
              <w:t xml:space="preserve">Dylai’r cynllun gynnwys lliwiau ar gyfer y nenfwd, waliau, drysau, ffenestri / gwaith llinol, ardaloedd nodwedd, ac ati.</w:t>
            </w:r>
          </w:p>
          <w:p w14:paraId="7D38B0FA" w14:textId="55DA9EB6" w:rsidR="003C65EF" w:rsidRPr="00F32935" w:rsidRDefault="003C65EF" w:rsidP="003C65EF">
            <w:pPr>
              <w:pStyle w:val="Normalbulletsublist"/>
            </w:pPr>
            <w:r>
              <w:t xml:space="preserve">Dylai’r cynllun fod yn un o’r mathau rhestredig (cydweddol, cyflenwol, monocromatig) i gynnwys arlliwiau yn yr ystodau gloyw / enciliol, cynnes / oeraidd lle bo hynny’n briodol.</w:t>
            </w:r>
          </w:p>
          <w:p w14:paraId="02EA55A5" w14:textId="4FC361C4" w:rsidR="003C65EF" w:rsidRPr="00F32935" w:rsidRDefault="003C65EF" w:rsidP="003C65EF">
            <w:pPr>
              <w:pStyle w:val="Normalbulletsublist"/>
            </w:pPr>
            <w:r>
              <w:t xml:space="preserve">Gan ddefnyddio’r un sampl o orchudd wal, gellir newid y cynllun lliw ar gyfer pob pâr o ddysgwyr i gynnwys mathau eraill o gynlluniau lliw / addurnol.</w:t>
            </w:r>
          </w:p>
          <w:p w14:paraId="51E78DDA" w14:textId="68F65669" w:rsidR="003C65EF" w:rsidRPr="00CD50CC" w:rsidRDefault="003C65EF" w:rsidP="003C65EF">
            <w:pPr>
              <w:pStyle w:val="Normalbulletsublist"/>
            </w:pPr>
            <w:r>
              <w:t xml:space="preserve">Pob pâr i gyflwyno un bwrdd naws / cynllun lliw i’r bobl eraill yn eu grŵp (yn gweithredu fel y cwsmer) ac esbonio eu dewisiadau lliw sy’n berthnasol i’r fanyleb a nodir uchod.</w:t>
            </w:r>
          </w:p>
        </w:tc>
      </w:tr>
      <w:tr w:rsidR="00093A46" w:rsidRPr="00D979B1" w14:paraId="1F08EBE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4111422" w14:textId="77777777" w:rsidR="00093A46" w:rsidRPr="00CD50CC" w:rsidRDefault="00093A46" w:rsidP="0014772E">
            <w:pPr>
              <w:pStyle w:val="ListParagraph"/>
              <w:numPr>
                <w:ilvl w:val="0"/>
                <w:numId w:val="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E3E60E6" w14:textId="0DB374F1" w:rsidR="00093A46" w:rsidRPr="00CD50CC" w:rsidRDefault="00093A46" w:rsidP="0014772E">
            <w:pPr>
              <w:pStyle w:val="ListParagraph"/>
              <w:numPr>
                <w:ilvl w:val="1"/>
                <w:numId w:val="7"/>
              </w:numPr>
              <w:adjustRightInd w:val="0"/>
              <w:spacing w:line="240" w:lineRule="auto"/>
              <w:contextualSpacing w:val="0"/>
            </w:pPr>
            <w:r>
              <w:t xml:space="preserve">Defnyddio a chynnal a chadw offer llaw a chyfarpar cysylltiedig i ddefnyddio cynlluniau lliwiau y cytunwyd arnynt ar arwynebau mewnol drwy ddefnyddio brwsh a/neu roler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EAF7907" w14:textId="6D95531D" w:rsidR="00353F1D" w:rsidRDefault="00353F1D" w:rsidP="00353F1D">
            <w:pPr>
              <w:pStyle w:val="Normalbulletlist"/>
            </w:pPr>
            <w:r>
              <w:t xml:space="preserve">Bydd dysgwyr yn gallu dywallt maint priodol (bach iawn) o sampl paent sydd ei angen i’w ddefnyddio ar un drws a’i addasu fel arlliw / gwawr yn unol â’r fanyleb a roddir.</w:t>
            </w:r>
            <w:r>
              <w:t xml:space="preserve"> </w:t>
            </w:r>
          </w:p>
          <w:p w14:paraId="28D7F0A6" w14:textId="77777777" w:rsidR="00353F1D" w:rsidRDefault="00353F1D" w:rsidP="00093A46">
            <w:pPr>
              <w:pStyle w:val="Normalbulletlist"/>
            </w:pPr>
            <w:r>
              <w:t xml:space="preserve">Bydd dysgwyr yn gallu rhoi cynlluniau lliw ar arwynebau drwy ddefnyddio brwsh a rholer, gyda chyn lleied â phosibl o ddiffygion, yn unol â’r fanyleb.</w:t>
            </w:r>
            <w:r>
              <w:t xml:space="preserve"> </w:t>
            </w:r>
          </w:p>
          <w:p w14:paraId="4914AB8A" w14:textId="3905A6AC" w:rsidR="00353F1D" w:rsidRDefault="00353F1D" w:rsidP="00093A46">
            <w:pPr>
              <w:pStyle w:val="Normalbulletlist"/>
            </w:pPr>
            <w:r>
              <w:t xml:space="preserve">Dylai dysgwyr allu cyfateb y samplau’n gywir er mwyn ystyried ffynhonnell y golau yn yr ardal waith.</w:t>
            </w:r>
            <w:r>
              <w:t xml:space="preserve"> </w:t>
            </w:r>
          </w:p>
          <w:p w14:paraId="2AEB4B53" w14:textId="77777777" w:rsidR="00093A46" w:rsidRDefault="00353F1D" w:rsidP="00093A46">
            <w:pPr>
              <w:pStyle w:val="Normalbulletlist"/>
            </w:pPr>
            <w:r>
              <w:t xml:space="preserve">Dylai dysgwyr ddewis cyfarpar mynediad priodol a gweithio’n ddiogel arno.</w:t>
            </w:r>
          </w:p>
          <w:p w14:paraId="4A183DD5" w14:textId="784B56CD" w:rsidR="00BF74A8" w:rsidRPr="00CD50CC" w:rsidRDefault="00BF74A8" w:rsidP="00BF74A8">
            <w:pPr>
              <w:pStyle w:val="Normalbulletlist"/>
            </w:pPr>
            <w:r>
              <w:t xml:space="preserve">Bydd dysgwyr yn dangos sut mae glanhau, cynnal a chadw a storio’r holl gyfarpar yn briodol.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headerReference w:type="even" r:id="rId23"/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0CBCCA" w14:textId="77777777" w:rsidR="00C368DB" w:rsidRDefault="00C368DB">
      <w:pPr>
        <w:spacing w:before="0" w:after="0"/>
      </w:pPr>
      <w:r>
        <w:separator/>
      </w:r>
    </w:p>
  </w:endnote>
  <w:endnote w:type="continuationSeparator" w:id="0">
    <w:p w14:paraId="0F5F9258" w14:textId="77777777" w:rsidR="00C368DB" w:rsidRDefault="00C368DB">
      <w:pPr>
        <w:spacing w:before="0" w:after="0"/>
      </w:pPr>
      <w:r>
        <w:continuationSeparator/>
      </w:r>
    </w:p>
  </w:endnote>
  <w:endnote w:type="continuationNotice" w:id="1">
    <w:p w14:paraId="5DBCB589" w14:textId="77777777" w:rsidR="00C368DB" w:rsidRDefault="00C368DB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89C2A" w14:textId="77777777" w:rsidR="007057C0" w:rsidRDefault="007057C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27812384" w:rsidR="008C49CA" w:rsidRPr="00041DCF" w:rsidRDefault="00041DCF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and Guilds Llundain.</w:t>
    </w:r>
    <w:r>
      <w:t xml:space="preserve"> </w:t>
    </w:r>
    <w:r>
      <w:t xml:space="preserve">Cedwir pob hawl.</w:t>
    </w:r>
    <w:r>
      <w:tab/>
    </w:r>
    <w:r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011869">
      <w:fldChar w:fldCharType="begin" w:dirty="true"/>
    </w:r>
    <w:r w:rsidR="00011869">
      <w:instrText xml:space="preserve"> NUMPAGES   \* MERGEFORMAT </w:instrText>
    </w:r>
    <w:r w:rsidR="00011869">
      <w:fldChar w:fldCharType="separate"/>
    </w:r>
    <w:r>
      <w:t>3</w:t>
    </w:r>
    <w:r w:rsidR="00011869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50282" w14:textId="77777777" w:rsidR="007057C0" w:rsidRDefault="007057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1695A" w14:textId="77777777" w:rsidR="00C368DB" w:rsidRDefault="00C368DB">
      <w:pPr>
        <w:spacing w:before="0" w:after="0"/>
      </w:pPr>
      <w:r>
        <w:separator/>
      </w:r>
    </w:p>
  </w:footnote>
  <w:footnote w:type="continuationSeparator" w:id="0">
    <w:p w14:paraId="2CEDCB58" w14:textId="77777777" w:rsidR="00C368DB" w:rsidRDefault="00C368DB">
      <w:pPr>
        <w:spacing w:before="0" w:after="0"/>
      </w:pPr>
      <w:r>
        <w:continuationSeparator/>
      </w:r>
    </w:p>
  </w:footnote>
  <w:footnote w:type="continuationNotice" w:id="1">
    <w:p w14:paraId="1A7F2AE7" w14:textId="77777777" w:rsidR="00C368DB" w:rsidRDefault="00C368DB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CC93F" w14:textId="77777777" w:rsidR="007057C0" w:rsidRDefault="007057C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53DB3998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6192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28"/>
      </w:rPr>
      <w:t xml:space="preserve">Adeiladu (Lefel 3)</w:t>
    </w:r>
  </w:p>
  <w:p w14:paraId="1A87A6D0" w14:textId="158F84DB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7433641" id="Straight Connector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333:</w:t>
    </w:r>
    <w:r>
      <w:rPr>
        <w:color w:val="0077E3"/>
        <w:sz w:val="24"/>
      </w:rPr>
      <w:t xml:space="preserve"> </w:t>
    </w:r>
    <w:r>
      <w:rPr>
        <w:color w:val="0077E3"/>
        <w:sz w:val="24"/>
      </w:rPr>
      <w:t xml:space="preserve">Canllawiau darparu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524B8" w14:textId="77777777" w:rsidR="007057C0" w:rsidRDefault="007057C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9308D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32518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6C079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7348F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3877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A06EB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5E8D1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6F413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1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1B4D6D"/>
    <w:multiLevelType w:val="multilevel"/>
    <w:tmpl w:val="342872A6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2"/>
  </w:num>
  <w:num w:numId="3">
    <w:abstractNumId w:val="14"/>
  </w:num>
  <w:num w:numId="4">
    <w:abstractNumId w:val="8"/>
  </w:num>
  <w:num w:numId="5">
    <w:abstractNumId w:val="3"/>
  </w:num>
  <w:num w:numId="6">
    <w:abstractNumId w:val="15"/>
  </w:num>
  <w:num w:numId="7">
    <w:abstractNumId w:val="10"/>
  </w:num>
  <w:num w:numId="8">
    <w:abstractNumId w:val="13"/>
  </w:num>
  <w:num w:numId="9">
    <w:abstractNumId w:val="0"/>
  </w:num>
  <w:num w:numId="10">
    <w:abstractNumId w:val="1"/>
  </w:num>
  <w:num w:numId="11">
    <w:abstractNumId w:val="2"/>
  </w:num>
  <w:num w:numId="12">
    <w:abstractNumId w:val="4"/>
  </w:num>
  <w:num w:numId="13">
    <w:abstractNumId w:val="5"/>
  </w:num>
  <w:num w:numId="14">
    <w:abstractNumId w:val="6"/>
  </w:num>
  <w:num w:numId="15">
    <w:abstractNumId w:val="7"/>
  </w:num>
  <w:num w:numId="16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11869"/>
    <w:rsid w:val="00014527"/>
    <w:rsid w:val="000355F3"/>
    <w:rsid w:val="00041DCF"/>
    <w:rsid w:val="00044601"/>
    <w:rsid w:val="000462D0"/>
    <w:rsid w:val="00052D44"/>
    <w:rsid w:val="000625C1"/>
    <w:rsid w:val="00077B8F"/>
    <w:rsid w:val="0008737F"/>
    <w:rsid w:val="00093A46"/>
    <w:rsid w:val="000A0FF8"/>
    <w:rsid w:val="000A7B23"/>
    <w:rsid w:val="000B475D"/>
    <w:rsid w:val="000E3286"/>
    <w:rsid w:val="000E4B1A"/>
    <w:rsid w:val="000E7C90"/>
    <w:rsid w:val="000F1280"/>
    <w:rsid w:val="000F364F"/>
    <w:rsid w:val="00100DE4"/>
    <w:rsid w:val="00102645"/>
    <w:rsid w:val="00106031"/>
    <w:rsid w:val="00106685"/>
    <w:rsid w:val="00126511"/>
    <w:rsid w:val="001343C0"/>
    <w:rsid w:val="00134922"/>
    <w:rsid w:val="00143276"/>
    <w:rsid w:val="0014772E"/>
    <w:rsid w:val="00153EEC"/>
    <w:rsid w:val="0017259D"/>
    <w:rsid w:val="001759B2"/>
    <w:rsid w:val="00183375"/>
    <w:rsid w:val="00194C52"/>
    <w:rsid w:val="00195896"/>
    <w:rsid w:val="00197A45"/>
    <w:rsid w:val="001A7852"/>
    <w:rsid w:val="001A7C68"/>
    <w:rsid w:val="001B1FFF"/>
    <w:rsid w:val="001B4FD3"/>
    <w:rsid w:val="001C0CA5"/>
    <w:rsid w:val="001D2C30"/>
    <w:rsid w:val="001E1554"/>
    <w:rsid w:val="001E6D3F"/>
    <w:rsid w:val="001F60AD"/>
    <w:rsid w:val="00205182"/>
    <w:rsid w:val="00273525"/>
    <w:rsid w:val="0028647F"/>
    <w:rsid w:val="002A24D9"/>
    <w:rsid w:val="002A4DA0"/>
    <w:rsid w:val="002A4F81"/>
    <w:rsid w:val="002D2A39"/>
    <w:rsid w:val="002D44D0"/>
    <w:rsid w:val="002E4B7C"/>
    <w:rsid w:val="002F145D"/>
    <w:rsid w:val="002F2A70"/>
    <w:rsid w:val="00312073"/>
    <w:rsid w:val="00321A9E"/>
    <w:rsid w:val="00337DF5"/>
    <w:rsid w:val="00342F12"/>
    <w:rsid w:val="00353F1D"/>
    <w:rsid w:val="003553A4"/>
    <w:rsid w:val="003729D3"/>
    <w:rsid w:val="00372FB3"/>
    <w:rsid w:val="00376CB6"/>
    <w:rsid w:val="00396404"/>
    <w:rsid w:val="003C415E"/>
    <w:rsid w:val="003C65EF"/>
    <w:rsid w:val="003D0794"/>
    <w:rsid w:val="003F7FD4"/>
    <w:rsid w:val="004057E7"/>
    <w:rsid w:val="0041389A"/>
    <w:rsid w:val="00413BD1"/>
    <w:rsid w:val="004357CB"/>
    <w:rsid w:val="00437B7E"/>
    <w:rsid w:val="0045095C"/>
    <w:rsid w:val="004523E2"/>
    <w:rsid w:val="00457D67"/>
    <w:rsid w:val="0046039E"/>
    <w:rsid w:val="00464277"/>
    <w:rsid w:val="00466297"/>
    <w:rsid w:val="004A2268"/>
    <w:rsid w:val="004A6E5F"/>
    <w:rsid w:val="004B6E5D"/>
    <w:rsid w:val="004C705A"/>
    <w:rsid w:val="004D0BA5"/>
    <w:rsid w:val="004E191A"/>
    <w:rsid w:val="00516580"/>
    <w:rsid w:val="005329BB"/>
    <w:rsid w:val="00543AB0"/>
    <w:rsid w:val="00552896"/>
    <w:rsid w:val="00564AED"/>
    <w:rsid w:val="0056783E"/>
    <w:rsid w:val="00570E11"/>
    <w:rsid w:val="00577ED7"/>
    <w:rsid w:val="0058088A"/>
    <w:rsid w:val="00582A25"/>
    <w:rsid w:val="00582E73"/>
    <w:rsid w:val="005A22B8"/>
    <w:rsid w:val="005A503B"/>
    <w:rsid w:val="00603CA9"/>
    <w:rsid w:val="00613AB3"/>
    <w:rsid w:val="0061455B"/>
    <w:rsid w:val="00626FFC"/>
    <w:rsid w:val="006325CE"/>
    <w:rsid w:val="00635630"/>
    <w:rsid w:val="00641F5D"/>
    <w:rsid w:val="00657E0F"/>
    <w:rsid w:val="00672BED"/>
    <w:rsid w:val="006A59A9"/>
    <w:rsid w:val="006B23A9"/>
    <w:rsid w:val="006B5440"/>
    <w:rsid w:val="006C0843"/>
    <w:rsid w:val="006D4994"/>
    <w:rsid w:val="006E67F0"/>
    <w:rsid w:val="006E7C99"/>
    <w:rsid w:val="00704B0B"/>
    <w:rsid w:val="007057C0"/>
    <w:rsid w:val="0071471E"/>
    <w:rsid w:val="00715647"/>
    <w:rsid w:val="007317D2"/>
    <w:rsid w:val="00733A39"/>
    <w:rsid w:val="00755E46"/>
    <w:rsid w:val="00756D14"/>
    <w:rsid w:val="00772D58"/>
    <w:rsid w:val="00777D67"/>
    <w:rsid w:val="00786E7D"/>
    <w:rsid w:val="0079118A"/>
    <w:rsid w:val="007A5093"/>
    <w:rsid w:val="007A693A"/>
    <w:rsid w:val="007B50CD"/>
    <w:rsid w:val="007D0058"/>
    <w:rsid w:val="008005D4"/>
    <w:rsid w:val="00801706"/>
    <w:rsid w:val="00812680"/>
    <w:rsid w:val="00847CC6"/>
    <w:rsid w:val="00850408"/>
    <w:rsid w:val="00880EAA"/>
    <w:rsid w:val="00885ED3"/>
    <w:rsid w:val="00886270"/>
    <w:rsid w:val="008A4FC4"/>
    <w:rsid w:val="008B030B"/>
    <w:rsid w:val="008C49CA"/>
    <w:rsid w:val="008D37DF"/>
    <w:rsid w:val="008E5779"/>
    <w:rsid w:val="008F2236"/>
    <w:rsid w:val="008F3FA9"/>
    <w:rsid w:val="00905483"/>
    <w:rsid w:val="00905996"/>
    <w:rsid w:val="0094112A"/>
    <w:rsid w:val="00942ACF"/>
    <w:rsid w:val="00954ECD"/>
    <w:rsid w:val="00962BD3"/>
    <w:rsid w:val="009674DC"/>
    <w:rsid w:val="0098637D"/>
    <w:rsid w:val="0098732F"/>
    <w:rsid w:val="0099094F"/>
    <w:rsid w:val="009A272A"/>
    <w:rsid w:val="009A30A5"/>
    <w:rsid w:val="009B0EE5"/>
    <w:rsid w:val="009B5C5A"/>
    <w:rsid w:val="009B740D"/>
    <w:rsid w:val="009C0CB2"/>
    <w:rsid w:val="009D0107"/>
    <w:rsid w:val="009D56CC"/>
    <w:rsid w:val="009E0787"/>
    <w:rsid w:val="009F1EE2"/>
    <w:rsid w:val="00A1277C"/>
    <w:rsid w:val="00A16377"/>
    <w:rsid w:val="00A616D2"/>
    <w:rsid w:val="00A63F2B"/>
    <w:rsid w:val="00A70489"/>
    <w:rsid w:val="00A71800"/>
    <w:rsid w:val="00A80925"/>
    <w:rsid w:val="00AA08E6"/>
    <w:rsid w:val="00AA66B6"/>
    <w:rsid w:val="00AB366F"/>
    <w:rsid w:val="00AC3BFD"/>
    <w:rsid w:val="00AC59B7"/>
    <w:rsid w:val="00AE64CD"/>
    <w:rsid w:val="00AF03BF"/>
    <w:rsid w:val="00AF252C"/>
    <w:rsid w:val="00AF7A4F"/>
    <w:rsid w:val="00B016BE"/>
    <w:rsid w:val="00B0190D"/>
    <w:rsid w:val="00B13391"/>
    <w:rsid w:val="00B27B25"/>
    <w:rsid w:val="00B50E62"/>
    <w:rsid w:val="00B66ECB"/>
    <w:rsid w:val="00B74F03"/>
    <w:rsid w:val="00B752E1"/>
    <w:rsid w:val="00B75AAA"/>
    <w:rsid w:val="00B772B2"/>
    <w:rsid w:val="00B93185"/>
    <w:rsid w:val="00B966B9"/>
    <w:rsid w:val="00B9709E"/>
    <w:rsid w:val="00BC28B4"/>
    <w:rsid w:val="00BC7FCF"/>
    <w:rsid w:val="00BD12F2"/>
    <w:rsid w:val="00BD1647"/>
    <w:rsid w:val="00BD2993"/>
    <w:rsid w:val="00BD5BAD"/>
    <w:rsid w:val="00BD66E2"/>
    <w:rsid w:val="00BE0E94"/>
    <w:rsid w:val="00BF0FE3"/>
    <w:rsid w:val="00BF20EA"/>
    <w:rsid w:val="00BF3408"/>
    <w:rsid w:val="00BF74A8"/>
    <w:rsid w:val="00BF7512"/>
    <w:rsid w:val="00C269AC"/>
    <w:rsid w:val="00C315CA"/>
    <w:rsid w:val="00C344FE"/>
    <w:rsid w:val="00C368DB"/>
    <w:rsid w:val="00C573C2"/>
    <w:rsid w:val="00C629D1"/>
    <w:rsid w:val="00C6602A"/>
    <w:rsid w:val="00C7163E"/>
    <w:rsid w:val="00C76A92"/>
    <w:rsid w:val="00C85C02"/>
    <w:rsid w:val="00CA4288"/>
    <w:rsid w:val="00CA6EB5"/>
    <w:rsid w:val="00CB165E"/>
    <w:rsid w:val="00CC1C2A"/>
    <w:rsid w:val="00CD50CC"/>
    <w:rsid w:val="00CE4E14"/>
    <w:rsid w:val="00CE6DC5"/>
    <w:rsid w:val="00CF7F32"/>
    <w:rsid w:val="00D04BE6"/>
    <w:rsid w:val="00D129BC"/>
    <w:rsid w:val="00D14B60"/>
    <w:rsid w:val="00D245EE"/>
    <w:rsid w:val="00D33FC2"/>
    <w:rsid w:val="00D44A96"/>
    <w:rsid w:val="00D45288"/>
    <w:rsid w:val="00D7542B"/>
    <w:rsid w:val="00D76422"/>
    <w:rsid w:val="00D77C4B"/>
    <w:rsid w:val="00D8348D"/>
    <w:rsid w:val="00D92020"/>
    <w:rsid w:val="00D93C78"/>
    <w:rsid w:val="00D979B1"/>
    <w:rsid w:val="00DB3BF5"/>
    <w:rsid w:val="00DC642B"/>
    <w:rsid w:val="00DE572B"/>
    <w:rsid w:val="00DE647C"/>
    <w:rsid w:val="00DE7859"/>
    <w:rsid w:val="00DF0116"/>
    <w:rsid w:val="00DF022A"/>
    <w:rsid w:val="00DF4F8B"/>
    <w:rsid w:val="00DF5AEE"/>
    <w:rsid w:val="00E031BB"/>
    <w:rsid w:val="00E2563B"/>
    <w:rsid w:val="00E26CCE"/>
    <w:rsid w:val="00E3041B"/>
    <w:rsid w:val="00E4608D"/>
    <w:rsid w:val="00E56577"/>
    <w:rsid w:val="00E6073F"/>
    <w:rsid w:val="00E766BE"/>
    <w:rsid w:val="00E77982"/>
    <w:rsid w:val="00E92EFF"/>
    <w:rsid w:val="00E95CA3"/>
    <w:rsid w:val="00EC6E91"/>
    <w:rsid w:val="00EF33B4"/>
    <w:rsid w:val="00EF6580"/>
    <w:rsid w:val="00F03C3F"/>
    <w:rsid w:val="00F15235"/>
    <w:rsid w:val="00F160AE"/>
    <w:rsid w:val="00F23F4A"/>
    <w:rsid w:val="00F30345"/>
    <w:rsid w:val="00F418EF"/>
    <w:rsid w:val="00F42FC2"/>
    <w:rsid w:val="00F52A5C"/>
    <w:rsid w:val="00F7291D"/>
    <w:rsid w:val="00F93080"/>
    <w:rsid w:val="00FA1C3D"/>
    <w:rsid w:val="00FA2636"/>
    <w:rsid w:val="00FB52AB"/>
    <w:rsid w:val="00FD198C"/>
    <w:rsid w:val="00FE1E19"/>
    <w:rsid w:val="00FE7DB5"/>
    <w:rsid w:val="00FF0827"/>
    <w:rsid w:val="00FF7D8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6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Indent">
    <w:name w:val="Normal Indent"/>
    <w:basedOn w:val="Normal"/>
    <w:unhideWhenUsed/>
    <w:rsid w:val="008E5779"/>
    <w:pPr>
      <w:ind w:left="720"/>
    </w:pPr>
  </w:style>
  <w:style w:type="character" w:styleId="UnresolvedMention">
    <w:name w:val="Unresolved Mention"/>
    <w:basedOn w:val="DefaultParagraphFont"/>
    <w:uiPriority w:val="99"/>
    <w:semiHidden/>
    <w:unhideWhenUsed/>
    <w:rsid w:val="00EC6E91"/>
    <w:rPr>
      <w:color w:val="605E5C"/>
      <w:shd w:val="clear" w:color="auto" w:fill="E1DFDD"/>
    </w:rPr>
  </w:style>
  <w:style w:type="paragraph" w:customStyle="1" w:styleId="Standard">
    <w:name w:val="Standard"/>
    <w:rsid w:val="00BC7FCF"/>
    <w:pPr>
      <w:suppressAutoHyphens/>
      <w:autoSpaceDN w:val="0"/>
      <w:spacing w:before="80" w:after="80" w:line="260" w:lineRule="exact"/>
      <w:textAlignment w:val="baseline"/>
    </w:pPr>
    <w:rPr>
      <w:rFonts w:ascii="Arial" w:hAnsi="Arial"/>
      <w:kern w:val="3"/>
      <w:sz w:val="22"/>
      <w:szCs w:val="24"/>
      <w:lang w:eastAsia="en-US"/>
    </w:rPr>
  </w:style>
  <w:style w:type="paragraph" w:styleId="Caption">
    <w:name w:val="caption"/>
    <w:basedOn w:val="Standard"/>
    <w:rsid w:val="00BC7FCF"/>
    <w:pPr>
      <w:suppressLineNumbers/>
      <w:spacing w:before="120" w:after="120"/>
    </w:pPr>
    <w:rPr>
      <w:rFonts w:cs="Lucida Sans"/>
      <w:i/>
      <w:iCs/>
      <w:sz w:val="24"/>
    </w:rPr>
  </w:style>
  <w:style w:type="numbering" w:customStyle="1" w:styleId="WWNum1">
    <w:name w:val="WWNum1"/>
    <w:basedOn w:val="NoList"/>
    <w:rsid w:val="00BC7FCF"/>
    <w:pPr>
      <w:numPr>
        <w:numId w:val="8"/>
      </w:numPr>
    </w:pPr>
  </w:style>
  <w:style w:type="paragraph" w:customStyle="1" w:styleId="Default">
    <w:name w:val="Default"/>
    <w:rsid w:val="00353F1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semiHidden/>
    <w:rsid w:val="003F7FD4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www.ral-farben.de/en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dulux.co.uk/en" TargetMode="Externa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ncscolour.com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yperlink" Target="https://www.crownpaints.co.uk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hyperlink" Target="https://www.akzonobel.com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yperlink" Target="https://www.johnstonespaint.com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A9F08B-5C34-43C2-A956-23DD2F3043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471B8D-F41D-444C-A1BB-DC949C4D91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D43AF9A-700F-4D70-9A42-E23E6C42C76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7DC435-DB83-4AC0-9E64-E257E7636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1632</Words>
  <Characters>9307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2021-02-03T13:26:00Z</cp:lastPrinted>
  <dcterms:created xsi:type="dcterms:W3CDTF">2022-01-10T13:48:00Z</dcterms:created>
  <dcterms:modified xsi:type="dcterms:W3CDTF">2022-01-10T16:41:00Z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