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6225896" w:rsidR="00CC1C2A" w:rsidRDefault="00376CB6" w:rsidP="00205182">
      <w:pPr>
        <w:pStyle w:val="Unittitle"/>
      </w:pPr>
      <w:r>
        <w:t xml:space="preserve">Uned 310:</w:t>
      </w:r>
      <w:r>
        <w:t xml:space="preserve"> </w:t>
      </w:r>
      <w:r>
        <w:t xml:space="preserve">Gosod a chywasgu concrid</w:t>
      </w:r>
    </w:p>
    <w:p w14:paraId="3719F5E0" w14:textId="321CA7D1" w:rsidR="009B0EE5" w:rsidRPr="006F1290" w:rsidRDefault="006B23A9" w:rsidP="000F364F">
      <w:pPr>
        <w:pStyle w:val="Heading1"/>
        <w:sectPr w:rsidR="009B0EE5" w:rsidRPr="006F1290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EDA340D" w14:textId="7CBE63AB" w:rsidR="00D45288" w:rsidRDefault="002B1C78" w:rsidP="000F364F">
      <w:pPr>
        <w:spacing w:before="0" w:line="240" w:lineRule="auto"/>
      </w:pPr>
      <w:r>
        <w:t xml:space="preserve">Mae'r uned hon yn ymwneud â dehongli gwybodaeth, mabwysiadu arferion gwaith diogel, iach ac amgylcheddol gyfrifol, dewis a defnyddio deunyddiau, cydrannau, offer a chyfarpar a gosod a chywasgu concrid.</w:t>
      </w:r>
    </w:p>
    <w:p w14:paraId="58E55F07" w14:textId="77777777" w:rsidR="002B1C78" w:rsidRDefault="002B1C7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675860F0" w14:textId="5D775492" w:rsidR="002B1C78" w:rsidRDefault="002B1C78" w:rsidP="002B1C78">
      <w:pPr>
        <w:pStyle w:val="Normalbulletlist"/>
      </w:pPr>
      <w:r>
        <w:t xml:space="preserve">Pa gydrannau sy’n cael eu defnyddio i wneud concrid?</w:t>
      </w:r>
    </w:p>
    <w:p w14:paraId="47D7BB7E" w14:textId="77777777" w:rsidR="002B1C78" w:rsidRDefault="002B1C78" w:rsidP="002B1C78">
      <w:pPr>
        <w:pStyle w:val="Normalbulletlist"/>
      </w:pPr>
      <w:r>
        <w:t xml:space="preserve">Sut ddylai concrid gael ei gymysgu a’i gludo?</w:t>
      </w:r>
    </w:p>
    <w:p w14:paraId="2F02A4A9" w14:textId="6A19A6E5" w:rsidR="002B1C78" w:rsidRDefault="002B1C78" w:rsidP="002B1C78">
      <w:pPr>
        <w:pStyle w:val="Normalbulletlist"/>
      </w:pPr>
      <w:r>
        <w:t xml:space="preserve">Pa fathau o gyfarpar y gellir eu defnyddio i osod a gorffen concrid?</w:t>
      </w:r>
    </w:p>
    <w:p w14:paraId="75249400" w14:textId="77777777" w:rsidR="002B1C78" w:rsidRDefault="002B1C78" w:rsidP="004B09F0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409750D" w14:textId="630E52CA" w:rsidR="002B1C78" w:rsidRDefault="002B1C78" w:rsidP="00DF022A">
      <w:pPr>
        <w:pStyle w:val="ListParagraph"/>
        <w:numPr>
          <w:ilvl w:val="0"/>
          <w:numId w:val="28"/>
        </w:numPr>
      </w:pPr>
      <w:r>
        <w:t xml:space="preserve">Deall y broses o ddewis adnoddau</w:t>
      </w:r>
    </w:p>
    <w:p w14:paraId="6490B02F" w14:textId="6824B5BD" w:rsidR="002B1C78" w:rsidRDefault="002B1C78" w:rsidP="00DF022A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3FD18037" w14:textId="1E40CD5A" w:rsidR="00DF022A" w:rsidRDefault="002B1C78" w:rsidP="00DF022A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  <w:r>
        <w:t xml:space="preserve"> </w:t>
      </w:r>
      <w:r>
        <w:br/>
      </w:r>
    </w:p>
    <w:p w14:paraId="76ED024D" w14:textId="77777777" w:rsidR="00336900" w:rsidRDefault="00336900" w:rsidP="002B1C78"/>
    <w:p w14:paraId="05E8087E" w14:textId="5D500AAF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22882EAB" w14:textId="43FC6863" w:rsidR="002B1C78" w:rsidRDefault="002B1C78" w:rsidP="002B1C78">
      <w:pPr>
        <w:pStyle w:val="Normalheadingblack"/>
      </w:pPr>
      <w:r>
        <w:t xml:space="preserve">Gwerslyfrau</w:t>
      </w:r>
    </w:p>
    <w:p w14:paraId="45CFF288" w14:textId="77777777" w:rsidR="004562C8" w:rsidRDefault="004562C8" w:rsidP="004562C8">
      <w:pPr>
        <w:pStyle w:val="Normalbulletlist"/>
        <w:rPr>
          <w:rStyle w:val="a-size-extra-large"/>
          <w:szCs w:val="22"/>
          <w:rFonts w:cs="Arial"/>
        </w:rPr>
      </w:pPr>
      <w:r>
        <w:rPr>
          <w:rStyle w:val="a-size-extra-large"/>
        </w:rPr>
        <w:t xml:space="preserve">Jones, M. (2019) </w:t>
      </w:r>
      <w:r>
        <w:rPr>
          <w:rStyle w:val="a-size-extra-large"/>
          <w:i/>
        </w:rPr>
        <w:t xml:space="preserve">The City &amp; Guilds Textbook:</w:t>
      </w:r>
      <w:r>
        <w:rPr>
          <w:rStyle w:val="a-size-extra-large"/>
          <w:i/>
        </w:rPr>
        <w:t xml:space="preserve"> </w:t>
      </w:r>
      <w:r>
        <w:rPr>
          <w:rStyle w:val="a-size-extra-large"/>
          <w:i/>
        </w:rPr>
        <w:t xml:space="preserve">Bricklaying for the Level 2 Technical Certificate &amp; Level 3 Advanced Technical Diploma (7905), Level 2 &amp; 3 Diploma (6705) and Level 2 Apprenticeship (9077)</w:t>
      </w:r>
      <w:r>
        <w:rPr>
          <w:rStyle w:val="a-size-extra-large"/>
        </w:rPr>
        <w:t xml:space="preserve">.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London: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Hodder Education.</w:t>
      </w:r>
    </w:p>
    <w:p w14:paraId="55982399" w14:textId="77777777" w:rsidR="004562C8" w:rsidRPr="0022473F" w:rsidRDefault="004562C8" w:rsidP="004562C8">
      <w:pPr>
        <w:pStyle w:val="Normalbulletlist"/>
        <w:numPr>
          <w:ilvl w:val="0"/>
          <w:numId w:val="0"/>
        </w:numPr>
        <w:ind w:left="284"/>
        <w:rPr>
          <w:rStyle w:val="a-size-extra-large"/>
          <w:szCs w:val="22"/>
          <w:rFonts w:cs="Arial"/>
        </w:rPr>
      </w:pPr>
      <w:r>
        <w:rPr>
          <w:rStyle w:val="a-size-extra-large"/>
        </w:rPr>
        <w:t xml:space="preserve">ISBN 978-1-5104-5814-7</w:t>
      </w:r>
    </w:p>
    <w:p w14:paraId="7DCC01E3" w14:textId="2B63DEE6" w:rsidR="00E27804" w:rsidRPr="006B2DE2" w:rsidRDefault="00C454A9" w:rsidP="00E27804">
      <w:pPr>
        <w:pStyle w:val="Normalbulletlist"/>
        <w:rPr>
          <w:bCs w:val="0"/>
          <w:szCs w:val="22"/>
          <w:rFonts w:cs="Arial"/>
        </w:rPr>
      </w:pPr>
      <w:r>
        <w:rPr>
          <w:rStyle w:val="a-size-extra-large"/>
          <w:color w:val="0F1111"/>
        </w:rPr>
        <w:t xml:space="preserve">Hanses, K. (2015) </w:t>
      </w:r>
      <w:r>
        <w:rPr>
          <w:rStyle w:val="a-size-extra-large"/>
          <w:color w:val="0F1111"/>
          <w:i/>
        </w:rPr>
        <w:t xml:space="preserve">Basics Concrete Construction</w:t>
      </w:r>
      <w:r>
        <w:rPr>
          <w:rStyle w:val="a-size-extra-large"/>
          <w:color w:val="0F1111"/>
        </w:rPr>
        <w:t xml:space="preserve">.</w:t>
      </w:r>
      <w:r>
        <w:rPr>
          <w:rStyle w:val="a-size-extra-large"/>
          <w:color w:val="0F1111"/>
        </w:rPr>
        <w:t xml:space="preserve"> </w:t>
      </w:r>
      <w:r>
        <w:rPr>
          <w:color w:val="000F1B"/>
          <w:shd w:val="clear" w:color="auto" w:fill="F9F9F9"/>
        </w:rPr>
        <w:t xml:space="preserve">Switzerland:</w:t>
      </w:r>
      <w:r>
        <w:rPr>
          <w:color w:val="0F1111"/>
          <w:shd w:val="clear" w:color="auto" w:fill="FFFFFF"/>
        </w:rPr>
        <w:t xml:space="preserve"> </w:t>
      </w:r>
      <w:r>
        <w:rPr>
          <w:color w:val="0F1111"/>
          <w:shd w:val="clear" w:color="auto" w:fill="FFFFFF"/>
        </w:rPr>
        <w:t xml:space="preserve">Birkháuser.</w:t>
      </w:r>
      <w:r>
        <w:rPr>
          <w:color w:val="0F1111"/>
          <w:rStyle w:val="a-size-extra-large"/>
        </w:rPr>
        <w:t xml:space="preserve"> </w:t>
      </w:r>
    </w:p>
    <w:p w14:paraId="453D7C73" w14:textId="0561D758" w:rsidR="00E27804" w:rsidRDefault="004562C8" w:rsidP="00915C8A">
      <w:pPr>
        <w:pStyle w:val="a-carousel-card"/>
        <w:shd w:val="clear" w:color="auto" w:fill="FFFFFF"/>
        <w:spacing w:before="0" w:beforeAutospacing="0" w:after="0" w:afterAutospacing="0" w:line="300" w:lineRule="atLeast"/>
        <w:textAlignment w:val="top"/>
      </w:pPr>
      <w:r>
        <w:rPr>
          <w:sz w:val="22"/>
          <w:rFonts w:ascii="Arial" w:hAnsi="Arial"/>
        </w:rPr>
        <w:t xml:space="preserve">     </w:t>
      </w:r>
      <w:r>
        <w:rPr>
          <w:sz w:val="22"/>
          <w:color w:val="0F1111"/>
          <w:rStyle w:val="a-color-secondary"/>
          <w:rFonts w:ascii="Arial" w:hAnsi="Arial"/>
        </w:rPr>
        <w:t xml:space="preserve">ISBN </w:t>
      </w:r>
      <w:r>
        <w:rPr>
          <w:sz w:val="22"/>
          <w:color w:val="0F1111"/>
          <w:rFonts w:ascii="Arial" w:hAnsi="Arial"/>
        </w:rPr>
        <w:t xml:space="preserve">978-3-0356-0362-0</w:t>
      </w:r>
    </w:p>
    <w:p w14:paraId="40429468" w14:textId="77777777" w:rsidR="009D38ED" w:rsidRDefault="009D38ED" w:rsidP="002B1C78">
      <w:pPr>
        <w:pStyle w:val="Normalheadingblack"/>
      </w:pPr>
    </w:p>
    <w:p w14:paraId="7A079823" w14:textId="0BD3326F" w:rsidR="002B1C78" w:rsidRDefault="002B1C78" w:rsidP="002B1C78">
      <w:pPr>
        <w:pStyle w:val="Normalheadingblack"/>
      </w:pPr>
      <w:r>
        <w:t xml:space="preserve">Gwefannau</w:t>
      </w:r>
    </w:p>
    <w:p w14:paraId="33269111" w14:textId="77777777" w:rsidR="000F7E64" w:rsidRPr="000F7E64" w:rsidRDefault="00775FA0" w:rsidP="00951C5F">
      <w:pPr>
        <w:pStyle w:val="Normalbulletlist"/>
        <w:rPr>
          <w:rStyle w:val="Hyperlink"/>
          <w:color w:val="auto"/>
          <w:u w:val="none"/>
          <w:rFonts w:cs="Arial"/>
        </w:rPr>
      </w:pPr>
      <w:hyperlink r:id="rId12" w:history="1">
        <w:r>
          <w:rPr>
            <w:rStyle w:val="Hyperlink"/>
            <w:shd w:val="clear" w:color="auto" w:fill="FFFFFF"/>
          </w:rPr>
          <w:t xml:space="preserve">Britannica | Concrete building material</w:t>
        </w:r>
      </w:hyperlink>
    </w:p>
    <w:p w14:paraId="226C5FF3" w14:textId="37B19825" w:rsidR="00951C5F" w:rsidRPr="00336900" w:rsidRDefault="00775FA0" w:rsidP="00951C5F">
      <w:pPr>
        <w:pStyle w:val="Normalbulletlist"/>
        <w:rPr>
          <w:rStyle w:val="HTMLCite"/>
          <w:i w:val="0"/>
          <w:iCs w:val="0"/>
          <w:rFonts w:cs="Arial"/>
        </w:rPr>
      </w:pPr>
      <w:hyperlink r:id="rId13" w:history="1">
        <w:r>
          <w:rPr>
            <w:rStyle w:val="Hyperlink"/>
            <w:shd w:val="clear" w:color="auto" w:fill="FFFFFF"/>
          </w:rPr>
          <w:t xml:space="preserve">Concrete Network | Homepage</w:t>
        </w:r>
      </w:hyperlink>
    </w:p>
    <w:p w14:paraId="43A8A43D" w14:textId="77777777" w:rsidR="000F7E64" w:rsidRPr="00336900" w:rsidRDefault="00775FA0" w:rsidP="000F7E64">
      <w:pPr>
        <w:pStyle w:val="Normalbulletlist"/>
        <w:rPr>
          <w:rFonts w:cs="Arial"/>
        </w:rPr>
      </w:pPr>
      <w:hyperlink r:id="rId14" w:history="1">
        <w:r>
          <w:rPr>
            <w:rStyle w:val="Hyperlink"/>
            <w:shd w:val="clear" w:color="auto" w:fill="FFFFFF"/>
          </w:rPr>
          <w:t xml:space="preserve">For Construction Pros | 7 Methods for Testing Concrete Strength</w:t>
        </w:r>
      </w:hyperlink>
      <w:r>
        <w:t xml:space="preserve"> </w:t>
      </w:r>
    </w:p>
    <w:p w14:paraId="3B70AB16" w14:textId="0080AF58" w:rsidR="00951C5F" w:rsidRPr="000F7E64" w:rsidRDefault="00775FA0" w:rsidP="000F7E64">
      <w:pPr>
        <w:pStyle w:val="Normalbulletlist"/>
        <w:rPr>
          <w:rFonts w:cs="Arial"/>
        </w:rPr>
      </w:pPr>
      <w:hyperlink r:id="rId15" w:history="1">
        <w:r>
          <w:rPr>
            <w:rStyle w:val="Hyperlink"/>
          </w:rPr>
          <w:t xml:space="preserve">Hanson UK | Ready-mixed concrete</w:t>
        </w:r>
      </w:hyperlink>
      <w:r>
        <w:t xml:space="preserve"> </w:t>
      </w:r>
    </w:p>
    <w:p w14:paraId="13ECC484" w14:textId="36B862BA" w:rsidR="00951C5F" w:rsidRDefault="00775FA0" w:rsidP="00951C5F">
      <w:pPr>
        <w:pStyle w:val="Normalbulletlist"/>
        <w:numPr>
          <w:ilvl w:val="0"/>
          <w:numId w:val="0"/>
        </w:numPr>
      </w:pPr>
      <w:hyperlink r:id="rId16" w:history="1">
        <w:r>
          <w:rPr>
            <w:color w:val="1A0DAB"/>
            <w:shd w:val="clear" w:color="auto" w:fill="FFFFFF"/>
            <w:rFonts w:ascii="Roboto" w:hAnsi="Roboto"/>
          </w:rPr>
          <w:br/>
        </w:r>
      </w:hyperlink>
    </w:p>
    <w:p w14:paraId="651BE406" w14:textId="77777777" w:rsidR="002B1C78" w:rsidRDefault="002B1C78" w:rsidP="002B1C78">
      <w:pPr>
        <w:pStyle w:val="Normalbulletlist"/>
        <w:numPr>
          <w:ilvl w:val="0"/>
          <w:numId w:val="0"/>
        </w:numPr>
        <w:ind w:left="284" w:hanging="284"/>
        <w:rPr>
          <w:rFonts w:eastAsia="Arial" w:cs="Arial"/>
          <w:szCs w:val="22"/>
        </w:rPr>
      </w:pPr>
    </w:p>
    <w:p w14:paraId="1B9DD587" w14:textId="79BD0FC6" w:rsidR="00D93C78" w:rsidRDefault="00D93C78" w:rsidP="00336900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7001A468" w14:textId="0502EE65" w:rsidR="003729D3" w:rsidRDefault="003729D3" w:rsidP="00336900">
      <w:pPr>
        <w:spacing w:before="0" w:after="0" w:line="240" w:lineRule="auto"/>
        <w:rPr>
          <w:bCs/>
          <w:color w:val="FFFFFF" w:themeColor="background1"/>
        </w:rPr>
      </w:pPr>
    </w:p>
    <w:p w14:paraId="5C805E4C" w14:textId="77777777" w:rsidR="00336900" w:rsidRDefault="00336900" w:rsidP="00336900">
      <w:pPr>
        <w:spacing w:before="0" w:after="0" w:line="240" w:lineRule="auto"/>
        <w:rPr>
          <w:bCs/>
          <w:color w:val="FFFFFF" w:themeColor="background1"/>
        </w:rPr>
      </w:pPr>
    </w:p>
    <w:p w14:paraId="229137F4" w14:textId="7D7E43F2" w:rsidR="00336900" w:rsidRDefault="00336900" w:rsidP="00336900">
      <w:pPr>
        <w:spacing w:before="0" w:after="0" w:line="240" w:lineRule="auto"/>
        <w:rPr>
          <w:bCs/>
          <w:color w:val="FFFFFF" w:themeColor="background1"/>
        </w:rPr>
        <w:sectPr w:rsidR="00336900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2FF101C3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430C7A3" w:rsidR="000355F3" w:rsidRPr="00CD50CC" w:rsidRDefault="004B09F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920B326" w:rsidR="000355F3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F3DE57D" w14:textId="1FFF39B0" w:rsidR="003F504A" w:rsidRDefault="003F504A" w:rsidP="00336900">
            <w:pPr>
              <w:pStyle w:val="Normalbulletlist"/>
            </w:pPr>
            <w:r>
              <w:t xml:space="preserve">Bydd dysgwyr yn deall y gwahanol fathau o adnoddau a ddefnyddir i gynhyrchu concrid, gan gynnwys:</w:t>
            </w:r>
          </w:p>
          <w:p w14:paraId="32305DD1" w14:textId="51141E5F" w:rsidR="003F504A" w:rsidRDefault="003F504A" w:rsidP="00336900">
            <w:pPr>
              <w:pStyle w:val="Normalbulletsublist"/>
            </w:pPr>
            <w:r>
              <w:t xml:space="preserve">agreg bras</w:t>
            </w:r>
          </w:p>
          <w:p w14:paraId="1E847A1F" w14:textId="5B4DC1E4" w:rsidR="003F504A" w:rsidRDefault="003F504A" w:rsidP="00336900">
            <w:pPr>
              <w:pStyle w:val="Normalbulletsublist"/>
            </w:pPr>
            <w:r>
              <w:t xml:space="preserve">agreg mân</w:t>
            </w:r>
          </w:p>
          <w:p w14:paraId="58B2B304" w14:textId="77777777" w:rsidR="003F504A" w:rsidRDefault="003F504A" w:rsidP="00336900">
            <w:pPr>
              <w:pStyle w:val="Normalbulletsublist"/>
            </w:pPr>
            <w:r>
              <w:t xml:space="preserve">sment</w:t>
            </w:r>
          </w:p>
          <w:p w14:paraId="2197B9DD" w14:textId="378F1EB4" w:rsidR="003F504A" w:rsidRDefault="003F504A" w:rsidP="00336900">
            <w:pPr>
              <w:pStyle w:val="Normalbulletsublist"/>
            </w:pPr>
            <w:r>
              <w:t xml:space="preserve">ychwanegion</w:t>
            </w:r>
          </w:p>
          <w:p w14:paraId="7844AB59" w14:textId="77777777" w:rsidR="000355F3" w:rsidRDefault="003F504A" w:rsidP="00137F2B">
            <w:pPr>
              <w:pStyle w:val="Normalbulletsublist"/>
            </w:pPr>
            <w:r>
              <w:t xml:space="preserve">dŵr yfed.</w:t>
            </w:r>
          </w:p>
          <w:p w14:paraId="54F2D8BD" w14:textId="444D72F5" w:rsidR="003A2D1F" w:rsidRDefault="00694A47" w:rsidP="004921AE">
            <w:pPr>
              <w:pStyle w:val="Normalbulletlist"/>
            </w:pPr>
            <w:r>
              <w:t xml:space="preserve">Bydd dysgwyr yn gweld y mathau o agregau a ddefnyddir a’r mathau o agregau mân.</w:t>
            </w:r>
            <w:r>
              <w:t xml:space="preserve"> </w:t>
            </w:r>
          </w:p>
          <w:p w14:paraId="52A1A5D3" w14:textId="356CCC49" w:rsidR="003A2D1F" w:rsidRPr="00CD50CC" w:rsidRDefault="00694A47" w:rsidP="004921AE">
            <w:pPr>
              <w:pStyle w:val="Normalbulletlist"/>
            </w:pPr>
            <w:r>
              <w:t xml:space="preserve">Bydd dysgwyr yn deall technegau mesur, cynnwys dŵr a chymarebau sment a dŵr.</w:t>
            </w:r>
            <w:r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781ED33" w:rsidR="000355F3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E00A11" w14:textId="135890BB" w:rsidR="003F504A" w:rsidRDefault="003F504A" w:rsidP="00336900">
            <w:pPr>
              <w:pStyle w:val="Normalbulletlist"/>
            </w:pPr>
            <w:r>
              <w:t xml:space="preserve">Bydd dysgwyr yn deall yr ystod o ddefnyddiau lle mae concrid yn cael ei ddefnyddio mewn adeiladu, fel:</w:t>
            </w:r>
            <w:r>
              <w:t xml:space="preserve"> </w:t>
            </w:r>
          </w:p>
          <w:p w14:paraId="733C13D7" w14:textId="03AB2E68" w:rsidR="003F504A" w:rsidRDefault="00694A47" w:rsidP="00336900">
            <w:pPr>
              <w:pStyle w:val="Normalbulletsublist"/>
            </w:pPr>
            <w:r>
              <w:t xml:space="preserve">y math o goncrid a’r trwch nodweddiadol a ddefnyddir ar gyfer sylfeini</w:t>
            </w:r>
            <w:r>
              <w:t xml:space="preserve"> </w:t>
            </w:r>
          </w:p>
          <w:p w14:paraId="32FC4061" w14:textId="60F19121" w:rsidR="003F504A" w:rsidRDefault="00694A47" w:rsidP="00336900">
            <w:pPr>
              <w:pStyle w:val="Normalbulletsublist"/>
            </w:pPr>
            <w:r>
              <w:t xml:space="preserve">y math o goncrid a ddefnyddir ar gyfer atgyfnerthu a’r trwch nodweddiadol a ddefnyddir ar gyfer lloriau</w:t>
            </w:r>
            <w:r>
              <w:t xml:space="preserve"> </w:t>
            </w:r>
          </w:p>
          <w:p w14:paraId="078A8A5B" w14:textId="631F8B30" w:rsidR="003F504A" w:rsidRDefault="00694A47" w:rsidP="00336900">
            <w:pPr>
              <w:pStyle w:val="Normalbulletsublist"/>
            </w:pPr>
            <w:r>
              <w:t xml:space="preserve">y math o goncrid, trwch nodweddiadol a gorffeniadau ar gyfer palmentydd.</w:t>
            </w:r>
          </w:p>
          <w:p w14:paraId="049E4205" w14:textId="1D8A8CCF" w:rsidR="003F504A" w:rsidRPr="00336900" w:rsidRDefault="003F504A" w:rsidP="00336900">
            <w:pPr>
              <w:pStyle w:val="Normalbulletlist"/>
            </w:pPr>
            <w:r>
              <w:t xml:space="preserve">Bydd dysgwyr yn deall problemau a diffygion a allai godi a sut dylid rhoi gwybod amdanynt, o ran:</w:t>
            </w:r>
            <w:r>
              <w:t xml:space="preserve"> </w:t>
            </w:r>
          </w:p>
          <w:p w14:paraId="0892EEB1" w14:textId="4740D793" w:rsidR="003F504A" w:rsidRDefault="00CC4A91" w:rsidP="00336900">
            <w:pPr>
              <w:pStyle w:val="Normalbulletsublist"/>
            </w:pPr>
            <w:r>
              <w:t xml:space="preserve">storio adnoddau’n gywir, gan gynnwys sut i gadw adnoddau’n sych ac yn lân</w:t>
            </w:r>
          </w:p>
          <w:p w14:paraId="05948667" w14:textId="55442994" w:rsidR="003F504A" w:rsidRPr="00CD50CC" w:rsidRDefault="00CC4A91" w:rsidP="00336900">
            <w:pPr>
              <w:pStyle w:val="Normalbulletsublist"/>
            </w:pPr>
            <w:r>
              <w:t xml:space="preserve">nodi diffygion mewn deunyddiau, gan gynnwys sut mae eu cadw’n lân ac yn sych.</w:t>
            </w:r>
            <w:r>
              <w:t xml:space="preserve"> 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5919629" w:rsidR="000355F3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 sefydliadol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3C0F70" w14:textId="7985B5E7" w:rsidR="003F504A" w:rsidRPr="00336900" w:rsidRDefault="003F504A" w:rsidP="00336900">
            <w:pPr>
              <w:pStyle w:val="Normalbulletlist"/>
            </w:pPr>
            <w:r>
              <w:t xml:space="preserve">Bydd dysgwyr yn deall y dulliau cywir o ddewis adnoddau addas ar gyfer concrid o’r canlynol:</w:t>
            </w:r>
            <w:r>
              <w:t xml:space="preserve"> </w:t>
            </w:r>
          </w:p>
          <w:p w14:paraId="234EF783" w14:textId="527FD7AF" w:rsidR="003F504A" w:rsidRDefault="003F504A" w:rsidP="00336900">
            <w:pPr>
              <w:pStyle w:val="Normalbulletsublist"/>
            </w:pPr>
            <w:r>
              <w:t xml:space="preserve">lluniadau</w:t>
            </w:r>
          </w:p>
          <w:p w14:paraId="514B8219" w14:textId="0FC827A7" w:rsidR="003F504A" w:rsidRDefault="003F504A" w:rsidP="00336900">
            <w:pPr>
              <w:pStyle w:val="Normalbulletsublist"/>
            </w:pPr>
            <w:r>
              <w:t xml:space="preserve">manylebau</w:t>
            </w:r>
          </w:p>
          <w:p w14:paraId="0FBA7DFC" w14:textId="506E71FF" w:rsidR="003F504A" w:rsidRDefault="003F504A" w:rsidP="00336900">
            <w:pPr>
              <w:pStyle w:val="Normalbulletsublist"/>
            </w:pPr>
            <w:r>
              <w:t xml:space="preserve">rhestrau</w:t>
            </w:r>
          </w:p>
          <w:p w14:paraId="43193172" w14:textId="77777777" w:rsidR="000355F3" w:rsidRDefault="003F504A" w:rsidP="00336900">
            <w:pPr>
              <w:pStyle w:val="Normalbulletsublist"/>
            </w:pPr>
            <w:r>
              <w:t xml:space="preserve">systemau archebu.</w:t>
            </w:r>
          </w:p>
          <w:p w14:paraId="21CF31F4" w14:textId="64F26C62" w:rsidR="003A2D1F" w:rsidRPr="00CD50CC" w:rsidRDefault="003A2D1F" w:rsidP="004921AE">
            <w:pPr>
              <w:pStyle w:val="Normalbulletlist"/>
            </w:pPr>
            <w:r>
              <w:t xml:space="preserve">Bydd dysgwyr yn deall sut mae nodi’r dull o gynhyrchu concrid ar gyfer y dasg benodol – a ddylid ei gymysgu â pheiriant cymysgu â llaw neu wedi’i gymysgu’n barod.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379530DE" w:rsidR="000355F3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03F1CA" w14:textId="4CC7DE5F" w:rsidR="00AD3F62" w:rsidRPr="00336900" w:rsidRDefault="00AD3F62" w:rsidP="00336900">
            <w:pPr>
              <w:pStyle w:val="Normalbulletlist"/>
            </w:pPr>
            <w:r>
              <w:t xml:space="preserve">Bydd dysgwyr yn deall sut mae adnabod peryglon sy’n gysylltiedig â’r adnoddau wrth wneud y gwaith gan gynnwys:</w:t>
            </w:r>
          </w:p>
          <w:p w14:paraId="783DA9A7" w14:textId="4334D999" w:rsidR="00AD3F62" w:rsidRDefault="00AD3F62" w:rsidP="00336900">
            <w:pPr>
              <w:pStyle w:val="Normalbulletsublist"/>
            </w:pPr>
            <w:r>
              <w:t xml:space="preserve">codi a chario, wrth symud a thrin</w:t>
            </w:r>
          </w:p>
          <w:p w14:paraId="2B36DE57" w14:textId="7454442F" w:rsidR="000355F3" w:rsidRPr="00CD50CC" w:rsidRDefault="00AD3F62" w:rsidP="00336900">
            <w:pPr>
              <w:pStyle w:val="Normalbulletsublist"/>
            </w:pPr>
            <w:r>
              <w:t xml:space="preserve">llid ar y croen a dermatitis – bydd dysgwyr yn dod yn ymwybodol o’r amddiffyniad croen a’r driniaeth sydd ar gael i atal hyn.</w:t>
            </w:r>
            <w:r>
              <w:t xml:space="preserve"> </w:t>
            </w:r>
          </w:p>
        </w:tc>
      </w:tr>
      <w:tr w:rsidR="004B09F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BD089CC" w:rsidR="004B09F0" w:rsidRPr="00CD50CC" w:rsidRDefault="004B09F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DCF992D" w:rsidR="004B09F0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3902A0" w14:textId="37EF7FB3" w:rsidR="00AD3F62" w:rsidRDefault="00AD3F62" w:rsidP="00336900">
            <w:pPr>
              <w:pStyle w:val="Normalbulletlist"/>
            </w:pPr>
            <w:r>
              <w:t xml:space="preserve">Dysgwyr i ddeall y dulliau gweithio a ddefnyddir i wneud y canlynol:</w:t>
            </w:r>
          </w:p>
          <w:p w14:paraId="3615195A" w14:textId="2F7C454A" w:rsidR="00AD3F62" w:rsidRDefault="00AD3F62" w:rsidP="00336900">
            <w:pPr>
              <w:pStyle w:val="Normalbulletsublist"/>
            </w:pPr>
            <w:r>
              <w:t xml:space="preserve">mesur (yn ôl cyfaint a phwysau) – bydd dysgwyr yn deall sut mae ystyried y symiau sydd i’w cynhyrchu a darparu enghreifftiau o adegau pan fydd concrid wedi’i gymysgu’n barod yn opsiwn gwell</w:t>
            </w:r>
          </w:p>
          <w:p w14:paraId="4A70FA15" w14:textId="0A118CF3" w:rsidR="00AD3F62" w:rsidRDefault="00AD3F62" w:rsidP="00336900">
            <w:pPr>
              <w:pStyle w:val="Normalbulletsublist"/>
            </w:pPr>
            <w:r>
              <w:t xml:space="preserve">cymysgu (â llaw ac yn fecanyddol)</w:t>
            </w:r>
          </w:p>
          <w:p w14:paraId="07A1DA49" w14:textId="7F2F73B8" w:rsidR="00AD3F62" w:rsidRDefault="00AD3F62" w:rsidP="00336900">
            <w:pPr>
              <w:pStyle w:val="Normalbulletsublist"/>
            </w:pPr>
            <w:r>
              <w:t xml:space="preserve">cludo, defnyddio bwcedi, berfâu, tryciau dadlwytho a sgipiau</w:t>
            </w:r>
            <w:r>
              <w:t xml:space="preserve"> </w:t>
            </w:r>
          </w:p>
          <w:p w14:paraId="3910D842" w14:textId="77777777" w:rsidR="007A514E" w:rsidRDefault="00AD3F62" w:rsidP="00336900">
            <w:pPr>
              <w:pStyle w:val="Normalbulletsublist"/>
            </w:pPr>
            <w:r>
              <w:t xml:space="preserve">cywasgu a gorffen concrid yn unol â lluniadau, manylebau a gwybodaeth gwneuthurwyr.</w:t>
            </w:r>
            <w:r>
              <w:t xml:space="preserve"> </w:t>
            </w:r>
          </w:p>
          <w:p w14:paraId="52182029" w14:textId="2C5997A1" w:rsidR="00AD3F62" w:rsidRDefault="0021144F" w:rsidP="009D38ED">
            <w:pPr>
              <w:pStyle w:val="Normalbulletlist"/>
            </w:pPr>
            <w:r>
              <w:t xml:space="preserve">Bydd dysgwyr yn deall dulliau cywasgu a gosod, gan gynnwys gorffeniadau amrywiol i’r concrid:</w:t>
            </w:r>
            <w:r>
              <w:t xml:space="preserve"> </w:t>
            </w:r>
          </w:p>
          <w:p w14:paraId="68C017CB" w14:textId="041AB364" w:rsidR="003A2D1F" w:rsidRDefault="0021144F" w:rsidP="00336900">
            <w:pPr>
              <w:pStyle w:val="Normalbulletsublist"/>
            </w:pPr>
            <w:r>
              <w:t xml:space="preserve">fflôt caledu</w:t>
            </w:r>
          </w:p>
          <w:p w14:paraId="71D7CC26" w14:textId="0F60A3C6" w:rsidR="003A2D1F" w:rsidRDefault="0021144F" w:rsidP="00336900">
            <w:pPr>
              <w:pStyle w:val="Normalbulletsublist"/>
            </w:pPr>
            <w:r>
              <w:t xml:space="preserve">fflôt pŵer</w:t>
            </w:r>
          </w:p>
          <w:p w14:paraId="639CE0DE" w14:textId="4C2C9DBF" w:rsidR="003A2D1F" w:rsidRDefault="003A2D1F" w:rsidP="00336900">
            <w:pPr>
              <w:pStyle w:val="Normalbulletsublist"/>
            </w:pPr>
            <w:r>
              <w:t xml:space="preserve">trywelu.</w:t>
            </w:r>
          </w:p>
          <w:p w14:paraId="755DEA97" w14:textId="283C245D" w:rsidR="00AD3F62" w:rsidRDefault="0054242A" w:rsidP="00336900">
            <w:pPr>
              <w:pStyle w:val="Normalbulletlist"/>
            </w:pPr>
            <w:r>
              <w:t xml:space="preserve">Bydd dysgwyr yn deall dulliau gweithio, gan gynnwys:</w:t>
            </w:r>
            <w:r>
              <w:t xml:space="preserve"> </w:t>
            </w:r>
          </w:p>
          <w:p w14:paraId="4F1859A7" w14:textId="6B3B1745" w:rsidR="00AD3F62" w:rsidRDefault="00AD3F62" w:rsidP="00336900">
            <w:pPr>
              <w:pStyle w:val="Normalbulletsublist"/>
            </w:pPr>
            <w:r>
              <w:t xml:space="preserve">cymysgu â llaw</w:t>
            </w:r>
            <w:r>
              <w:t xml:space="preserve"> </w:t>
            </w:r>
          </w:p>
          <w:p w14:paraId="12B6253D" w14:textId="55E9284D" w:rsidR="00AD3F62" w:rsidRDefault="00AD3F62" w:rsidP="00336900">
            <w:pPr>
              <w:pStyle w:val="Normalbulletsublist"/>
            </w:pPr>
            <w:r>
              <w:t xml:space="preserve">modd mecanyddol</w:t>
            </w:r>
            <w:r>
              <w:t xml:space="preserve"> </w:t>
            </w:r>
          </w:p>
          <w:p w14:paraId="7421B498" w14:textId="6A1AA6A4" w:rsidR="00AD3F62" w:rsidRDefault="00AD3F62" w:rsidP="00336900">
            <w:pPr>
              <w:pStyle w:val="Normalbulletsublist"/>
            </w:pPr>
            <w:r>
              <w:t xml:space="preserve">wedi'i gymysgu'n barod</w:t>
            </w:r>
            <w:r>
              <w:t xml:space="preserve"> </w:t>
            </w:r>
          </w:p>
          <w:p w14:paraId="7757476F" w14:textId="77777777" w:rsidR="00AD3F62" w:rsidRDefault="00AD3F62" w:rsidP="00336900">
            <w:pPr>
              <w:pStyle w:val="Normalbulletsublist"/>
            </w:pPr>
            <w:r>
              <w:t xml:space="preserve">sypynnu</w:t>
            </w:r>
          </w:p>
          <w:p w14:paraId="51B0001A" w14:textId="2E761D31" w:rsidR="004B09F0" w:rsidRPr="00CD50CC" w:rsidRDefault="00AD3F62" w:rsidP="00336900">
            <w:pPr>
              <w:pStyle w:val="Normalbulletsublist"/>
            </w:pPr>
            <w:r>
              <w:t xml:space="preserve">pwmpio.</w:t>
            </w:r>
            <w:r>
              <w:t xml:space="preserve"> </w:t>
            </w:r>
          </w:p>
        </w:tc>
      </w:tr>
      <w:tr w:rsidR="004B09F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4B09F0" w:rsidRPr="00CD50CC" w:rsidRDefault="004B09F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E51591F" w:rsidR="004B09F0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700FA8" w14:textId="0977AF5C" w:rsidR="00AD3F62" w:rsidRDefault="00AD3F62" w:rsidP="00C80E2F">
            <w:pPr>
              <w:pStyle w:val="Normalbulletlist"/>
            </w:pPr>
            <w:r>
              <w:t xml:space="preserve">Bydd dysgwyr yn deall yr ystod o offer a chyfarpar sy’n cael eu defnyddio ar safle i gynhyrchu concrid mewn gwahanol gyfeintiau yn ôl graddfa’r gwaith, gan gynnwys cymysgu â llaw a thrwy ddulliau mecanyddol, a choncrid wedi’i gymysgu’n barod yn cael ei ddanfon i’r safle.</w:t>
            </w:r>
            <w:r>
              <w:t xml:space="preserve"> </w:t>
            </w:r>
          </w:p>
          <w:p w14:paraId="4289CD33" w14:textId="1500BF28" w:rsidR="009C6BF4" w:rsidRPr="00463A54" w:rsidRDefault="00463A54" w:rsidP="004921AE">
            <w:pPr>
              <w:pStyle w:val="Normalbulletlist"/>
            </w:pPr>
            <w:r>
              <w:t xml:space="preserve">Bydd dysgwyr yn gweld enghreifftiau lle byddai cymysgu ar y safle yn addas ac enghreifftiau lle byddai concrid wedi’i gymysgu ymlaen llaw yn debygol o gael ei ddefnyddio.</w:t>
            </w:r>
          </w:p>
          <w:p w14:paraId="0DF3BA8A" w14:textId="3FAD06A4" w:rsidR="00AD3F62" w:rsidRDefault="00AD3F62" w:rsidP="00C80E2F">
            <w:pPr>
              <w:pStyle w:val="Normalbulletlist"/>
            </w:pPr>
            <w:r>
              <w:t xml:space="preserve">Bydd dysgwyr yn deall yr offer a’r cyfarpar a ddefnyddir i gludo concrid ac yn cael enghreifftiau o ble mae pob un yn cael ei ddefnyddio, gan gynnwys:</w:t>
            </w:r>
            <w:r>
              <w:t xml:space="preserve"> </w:t>
            </w:r>
          </w:p>
          <w:p w14:paraId="13F7E941" w14:textId="4775229C" w:rsidR="00AD3F62" w:rsidRDefault="00AD3F62" w:rsidP="00C80E2F">
            <w:pPr>
              <w:pStyle w:val="Normalbulletsublist"/>
            </w:pPr>
            <w:r>
              <w:t xml:space="preserve">berfâu</w:t>
            </w:r>
            <w:r>
              <w:t xml:space="preserve"> </w:t>
            </w:r>
          </w:p>
          <w:p w14:paraId="53D054B5" w14:textId="0FEDF3E0" w:rsidR="00AD3F62" w:rsidRDefault="00AD3F62" w:rsidP="00C80E2F">
            <w:pPr>
              <w:pStyle w:val="Normalbulletsublist"/>
            </w:pPr>
            <w:r>
              <w:t xml:space="preserve">bwcedi</w:t>
            </w:r>
            <w:r>
              <w:t xml:space="preserve"> </w:t>
            </w:r>
          </w:p>
          <w:p w14:paraId="2FC4E6F0" w14:textId="2F70F98E" w:rsidR="00AD3F62" w:rsidRDefault="00AD3F62" w:rsidP="00C80E2F">
            <w:pPr>
              <w:pStyle w:val="Normalbulletsublist"/>
            </w:pPr>
            <w:r>
              <w:t xml:space="preserve">dadlwythwyr</w:t>
            </w:r>
            <w:r>
              <w:t xml:space="preserve"> </w:t>
            </w:r>
          </w:p>
          <w:p w14:paraId="1C228E7C" w14:textId="430C13EA" w:rsidR="00AD3F62" w:rsidRDefault="00AD3F62" w:rsidP="00C80E2F">
            <w:pPr>
              <w:pStyle w:val="Normalbulletsublist"/>
            </w:pPr>
            <w:r>
              <w:t xml:space="preserve">cludyddion</w:t>
            </w:r>
          </w:p>
          <w:p w14:paraId="2F7F1788" w14:textId="1F08FAB7" w:rsidR="00AD3F62" w:rsidRDefault="00AD3F62" w:rsidP="00C80E2F">
            <w:pPr>
              <w:pStyle w:val="Normalbulletsublist"/>
            </w:pPr>
            <w:r>
              <w:t xml:space="preserve">pympiau</w:t>
            </w:r>
            <w:r>
              <w:t xml:space="preserve"> </w:t>
            </w:r>
          </w:p>
          <w:p w14:paraId="09F85D70" w14:textId="0DEADC66" w:rsidR="00AD3F62" w:rsidRDefault="007D0458" w:rsidP="00C80E2F">
            <w:pPr>
              <w:pStyle w:val="Normalbulletsublist"/>
            </w:pPr>
            <w:r>
              <w:t xml:space="preserve">llithrenni</w:t>
            </w:r>
            <w:r>
              <w:t xml:space="preserve"> </w:t>
            </w:r>
          </w:p>
          <w:p w14:paraId="6A25BF0E" w14:textId="65A2059D" w:rsidR="00AD3F62" w:rsidRDefault="00AD3F62" w:rsidP="00C80E2F">
            <w:pPr>
              <w:pStyle w:val="Normalbulletsublist"/>
            </w:pPr>
            <w:r>
              <w:t xml:space="preserve">hopranau</w:t>
            </w:r>
            <w:r>
              <w:t xml:space="preserve"> </w:t>
            </w:r>
          </w:p>
          <w:p w14:paraId="4923E321" w14:textId="3148F115" w:rsidR="00AD3F62" w:rsidRDefault="00AD3F62" w:rsidP="00C80E2F">
            <w:pPr>
              <w:pStyle w:val="Normalbulletsublist"/>
            </w:pPr>
            <w:r>
              <w:t xml:space="preserve">craeniau.</w:t>
            </w:r>
            <w:r>
              <w:t xml:space="preserve"> </w:t>
            </w:r>
          </w:p>
          <w:p w14:paraId="7BFD0B6B" w14:textId="77777777" w:rsidR="009C6BF4" w:rsidRDefault="00AD3F62" w:rsidP="00C80E2F">
            <w:pPr>
              <w:pStyle w:val="Normalbulletlist"/>
            </w:pPr>
            <w:r>
              <w:t xml:space="preserve">Bydd dysgwyr yn gallu nodi cyfarpar addas ar gyfer y dasg dan sylw.</w:t>
            </w:r>
          </w:p>
          <w:p w14:paraId="5C645DE1" w14:textId="109EAF46" w:rsidR="00AD3F62" w:rsidRPr="009D38ED" w:rsidRDefault="00AD3F62" w:rsidP="009D38ED">
            <w:pPr>
              <w:pStyle w:val="Normalbulletlist"/>
            </w:pPr>
            <w:r>
              <w:t xml:space="preserve">Bydd dysgwyr yn deall yr offer a’r cyfarpar a ddefnyddir i gywasgu, atgyfnerthu a gorffen concrid, gan gynnwys:</w:t>
            </w:r>
            <w:r>
              <w:t xml:space="preserve"> </w:t>
            </w:r>
          </w:p>
          <w:p w14:paraId="533AF5D2" w14:textId="77777777" w:rsidR="00AD3F62" w:rsidRDefault="00AD3F62" w:rsidP="00C80E2F">
            <w:pPr>
              <w:pStyle w:val="Normalbulletsublist"/>
            </w:pPr>
            <w:r>
              <w:t xml:space="preserve">tampiau</w:t>
            </w:r>
          </w:p>
          <w:p w14:paraId="6AB94085" w14:textId="3435CED7" w:rsidR="00AD3F62" w:rsidRDefault="00AD3F62" w:rsidP="00C80E2F">
            <w:pPr>
              <w:pStyle w:val="Normalbulletsublist"/>
            </w:pPr>
            <w:r>
              <w:t xml:space="preserve">trywel</w:t>
            </w:r>
            <w:r>
              <w:t xml:space="preserve"> </w:t>
            </w:r>
          </w:p>
          <w:p w14:paraId="0F4CD9DC" w14:textId="3825865B" w:rsidR="00AD3F62" w:rsidRDefault="00AD3F62" w:rsidP="00C80E2F">
            <w:pPr>
              <w:pStyle w:val="Normalbulletsublist"/>
            </w:pPr>
            <w:r>
              <w:t xml:space="preserve">fflotiau</w:t>
            </w:r>
          </w:p>
          <w:p w14:paraId="12A01638" w14:textId="29186E0B" w:rsidR="00AD3F62" w:rsidRDefault="00AD3F62" w:rsidP="00C80E2F">
            <w:pPr>
              <w:pStyle w:val="Normalbulletsublist"/>
            </w:pPr>
            <w:r>
              <w:t xml:space="preserve">offer ymylu</w:t>
            </w:r>
          </w:p>
          <w:p w14:paraId="27E52416" w14:textId="2B1845D1" w:rsidR="00AD3F62" w:rsidRDefault="00AD3F62" w:rsidP="00C80E2F">
            <w:pPr>
              <w:pStyle w:val="Normalbulletsublist"/>
            </w:pPr>
            <w:r>
              <w:t xml:space="preserve">tampiau sy'n dirgrynu</w:t>
            </w:r>
            <w:r>
              <w:t xml:space="preserve"> </w:t>
            </w:r>
          </w:p>
          <w:p w14:paraId="2E47E619" w14:textId="57E5BDB3" w:rsidR="00AD3F62" w:rsidRDefault="00AD3F62" w:rsidP="00C80E2F">
            <w:pPr>
              <w:pStyle w:val="Normalbulletsublist"/>
            </w:pPr>
            <w:r>
              <w:t xml:space="preserve">proceri sy'n dirgrynu</w:t>
            </w:r>
            <w:r>
              <w:t xml:space="preserve"> </w:t>
            </w:r>
          </w:p>
          <w:p w14:paraId="69F53554" w14:textId="54282466" w:rsidR="00AD3F62" w:rsidRDefault="00AD3F62" w:rsidP="00C80E2F">
            <w:pPr>
              <w:pStyle w:val="Normalbulletsublist"/>
            </w:pPr>
            <w:r>
              <w:t xml:space="preserve">ymylon syth</w:t>
            </w:r>
            <w:r>
              <w:t xml:space="preserve"> </w:t>
            </w:r>
          </w:p>
          <w:p w14:paraId="039368B4" w14:textId="2BEB47B4" w:rsidR="00AD3F62" w:rsidRDefault="00AD3F62" w:rsidP="00C80E2F">
            <w:pPr>
              <w:pStyle w:val="Normalbulletsublist"/>
            </w:pPr>
            <w:r>
              <w:t xml:space="preserve">fflotiau pŵer</w:t>
            </w:r>
            <w:r>
              <w:t xml:space="preserve"> </w:t>
            </w:r>
          </w:p>
          <w:p w14:paraId="78B99375" w14:textId="6C810FD0" w:rsidR="004B09F0" w:rsidRDefault="00AD3F62" w:rsidP="00C80E2F">
            <w:pPr>
              <w:pStyle w:val="Normalbulletsublist"/>
            </w:pPr>
            <w:r>
              <w:t xml:space="preserve">cludyddion.</w:t>
            </w:r>
          </w:p>
          <w:p w14:paraId="2E489FF7" w14:textId="60BB2BD6" w:rsidR="009C6BF4" w:rsidRDefault="00463A54" w:rsidP="004921AE">
            <w:pPr>
              <w:pStyle w:val="Normalbulletlist"/>
            </w:pPr>
            <w:r>
              <w:t xml:space="preserve">Bydd dysgwyr yn deall y mathau o orffeniad y gellir eu cynhyrchu drwy ddefnyddio’r ystod o gyfarpar sydd ar gael.</w:t>
            </w:r>
          </w:p>
          <w:p w14:paraId="41CC8DCA" w14:textId="77777777" w:rsidR="00D34F55" w:rsidRDefault="00AF5525" w:rsidP="00AF5525">
            <w:pPr>
              <w:pStyle w:val="Normalbulletlist"/>
            </w:pPr>
            <w:r>
              <w:t xml:space="preserve">Bydd dysgwyr yn deall y peryglon sy’n gysylltiedig â defnyddio concrid a’r mesurau diogelu y dylid eu defnyddio wrth weithio gyda choncrid.</w:t>
            </w:r>
            <w:r>
              <w:t xml:space="preserve"> </w:t>
            </w:r>
          </w:p>
          <w:p w14:paraId="5AC099BF" w14:textId="5611879D" w:rsidR="00AF5525" w:rsidRPr="00CD50CC" w:rsidRDefault="00AF5525" w:rsidP="00915C8A">
            <w:pPr>
              <w:pStyle w:val="Normalbulletlist"/>
            </w:pPr>
            <w:r>
              <w:t xml:space="preserve">Bydd dysgwyr yn gallu cynnal a chadw offer a chyfarpar sy’n gysylltiedig â gosod concrid.</w:t>
            </w:r>
          </w:p>
        </w:tc>
      </w:tr>
      <w:tr w:rsidR="004B09F0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1F930850" w:rsidR="004B09F0" w:rsidRPr="00CD50CC" w:rsidRDefault="004B09F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12033926" w:rsidR="004B09F0" w:rsidRPr="00CD50CC" w:rsidRDefault="004B09F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 allan, archwilio, derbyn, trin, cludo, gosod, taenu, lefelu, dirgrynu, cywasgu, profi a diogelu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689A97" w14:textId="07002290" w:rsidR="00AD3F62" w:rsidRPr="00C80E2F" w:rsidRDefault="00AD3F62" w:rsidP="00C80E2F">
            <w:pPr>
              <w:pStyle w:val="Normalbulletlist"/>
            </w:pPr>
            <w:r>
              <w:t xml:space="preserve">Bydd dysgwyr yn gallu gosod allan yr ardal waith drwy fesur i farcio safleoedd ar gyfer concrid a pharatoi’r ardal i dderbyn concrid.</w:t>
            </w:r>
            <w:r>
              <w:t xml:space="preserve"> </w:t>
            </w:r>
          </w:p>
          <w:p w14:paraId="1FB0CC84" w14:textId="044389B6" w:rsidR="00E27804" w:rsidRPr="00C80E2F" w:rsidRDefault="00AD3F62" w:rsidP="00C80E2F">
            <w:pPr>
              <w:pStyle w:val="Normalbulletlist"/>
            </w:pPr>
            <w:r>
              <w:t xml:space="preserve">Bydd dysgwyr yn gallu trin, cludo a symud concrid i’r lleoliadau gofynnol yn yr amser priodol.</w:t>
            </w:r>
          </w:p>
          <w:p w14:paraId="0569DF02" w14:textId="3B50F329" w:rsidR="00AD3F62" w:rsidRPr="00C80E2F" w:rsidRDefault="00AD3F62" w:rsidP="00C80E2F">
            <w:pPr>
              <w:pStyle w:val="Normalbulletlist"/>
            </w:pPr>
            <w:r>
              <w:t xml:space="preserve">Bydd dysgwyr yn gallu taenu concrid a’i lefelu i’r lefelau gofynnol ac yn gallu cywasgu’r concrid i sicrhau ei fod yn cael ei gyfuno’n iawn, gan ddefnyddio proceri sy’n dirgrynu, platiau a thampiau sy’n dirgrynu.</w:t>
            </w:r>
            <w:r>
              <w:t xml:space="preserve"> </w:t>
            </w:r>
          </w:p>
          <w:p w14:paraId="01832C11" w14:textId="77777777" w:rsidR="009D38ED" w:rsidRDefault="00AD3F62" w:rsidP="00C80E2F">
            <w:pPr>
              <w:pStyle w:val="Normalbulletlist"/>
            </w:pPr>
            <w:r>
              <w:t xml:space="preserve">Bydd dysgwyr yn gallu dangos sgiliau gorffen concrid yn unol â’r fanyleb ofynnol.</w:t>
            </w:r>
            <w:r>
              <w:t xml:space="preserve"> </w:t>
            </w:r>
          </w:p>
          <w:p w14:paraId="4FAAAFB5" w14:textId="1E3CB227" w:rsidR="00AD3F62" w:rsidRPr="00C80E2F" w:rsidRDefault="009D38ED" w:rsidP="00C80E2F">
            <w:pPr>
              <w:pStyle w:val="Normalbulletlist"/>
            </w:pPr>
            <w:r>
              <w:t xml:space="preserve">Bydd dysgwyr yn trafod y mathau o orffeniad y gellir eu cynhyrchu drwy ddefnyddio ystod o gyfarpar.</w:t>
            </w:r>
          </w:p>
          <w:p w14:paraId="50478FB7" w14:textId="22CDF822" w:rsidR="00201816" w:rsidRDefault="00AD3F62" w:rsidP="00C80E2F">
            <w:pPr>
              <w:pStyle w:val="Normalbulletlist"/>
            </w:pPr>
            <w:r>
              <w:t xml:space="preserve">Bydd dysgwyr yn gallu cynnal profion ar goncrid i sefydlu ei gryfder drwy gynnal profion dinistriol.</w:t>
            </w:r>
            <w:r>
              <w:t xml:space="preserve"> </w:t>
            </w:r>
          </w:p>
          <w:p w14:paraId="54D63954" w14:textId="77777777" w:rsidR="00463A54" w:rsidRDefault="00644850" w:rsidP="00C80E2F">
            <w:pPr>
              <w:pStyle w:val="Normalbulletlist"/>
            </w:pPr>
            <w:r>
              <w:t xml:space="preserve">Bydd dysgwyr yn gallu cynnal profion llithro, yn gwybod sut mae paratoi a chymryd ciwbiau, ac yn deall caledu a monitro drwy brofion dinistriol.</w:t>
            </w:r>
            <w:r>
              <w:t xml:space="preserve"> </w:t>
            </w:r>
          </w:p>
          <w:p w14:paraId="0E297025" w14:textId="60317FC4" w:rsidR="00AD3F62" w:rsidRPr="00C80E2F" w:rsidRDefault="00463A54" w:rsidP="00C80E2F">
            <w:pPr>
              <w:pStyle w:val="Normalbulletlist"/>
            </w:pPr>
            <w:r>
              <w:t xml:space="preserve">Bydd dysgwyr yn deall y broses o gynhyrchu prawf llithro a sut mae cynhyrchu prosesau ciwbiau, caledu a phrofi.</w:t>
            </w:r>
          </w:p>
          <w:p w14:paraId="2FEF7D8A" w14:textId="162924F6" w:rsidR="00E27804" w:rsidRPr="00C80E2F" w:rsidRDefault="00AD3F62" w:rsidP="00C80E2F">
            <w:pPr>
              <w:pStyle w:val="Normalbulletlist"/>
            </w:pPr>
            <w:r>
              <w:t xml:space="preserve">Bydd dysgwyr yn gallu nodi’r angen i ddiogelu concrid rhag effeithiau’r tywydd, wrth ei osod a’i galedu, gan gynnwys:</w:t>
            </w:r>
            <w:r>
              <w:t xml:space="preserve"> </w:t>
            </w:r>
          </w:p>
          <w:p w14:paraId="233E2ED7" w14:textId="69AEA019" w:rsidR="00E27804" w:rsidRDefault="00AD3F62" w:rsidP="00C80E2F">
            <w:pPr>
              <w:pStyle w:val="Normalbulletsublist"/>
            </w:pPr>
            <w:r>
              <w:t xml:space="preserve">gormodedd o oleuni'r haul</w:t>
            </w:r>
            <w:r>
              <w:t xml:space="preserve"> </w:t>
            </w:r>
          </w:p>
          <w:p w14:paraId="0FECEB74" w14:textId="3FBC2E86" w:rsidR="00E27804" w:rsidRDefault="00AD3F62" w:rsidP="00C80E2F">
            <w:pPr>
              <w:pStyle w:val="Normalbulletsublist"/>
            </w:pPr>
            <w:r>
              <w:t xml:space="preserve">rhew</w:t>
            </w:r>
            <w:r>
              <w:t xml:space="preserve"> </w:t>
            </w:r>
          </w:p>
          <w:p w14:paraId="2BC4E24C" w14:textId="4C4F10DD" w:rsidR="00E27804" w:rsidRDefault="00AD3F62" w:rsidP="00C80E2F">
            <w:pPr>
              <w:pStyle w:val="Normalbulletsublist"/>
            </w:pPr>
            <w:r>
              <w:t xml:space="preserve">eira</w:t>
            </w:r>
            <w:r>
              <w:t xml:space="preserve"> </w:t>
            </w:r>
          </w:p>
          <w:p w14:paraId="35F284B8" w14:textId="03313C7E" w:rsidR="00E27804" w:rsidRDefault="00AD3F62" w:rsidP="00C80E2F">
            <w:pPr>
              <w:pStyle w:val="Normalbulletsublist"/>
            </w:pPr>
            <w:r>
              <w:t xml:space="preserve">glaw.</w:t>
            </w:r>
            <w:r>
              <w:t xml:space="preserve"> </w:t>
            </w:r>
          </w:p>
          <w:p w14:paraId="3FB20BA2" w14:textId="77777777" w:rsidR="00AD3F62" w:rsidRDefault="007F610C" w:rsidP="00137F2B">
            <w:pPr>
              <w:pStyle w:val="Normalbulletlist"/>
            </w:pPr>
            <w:r>
              <w:t xml:space="preserve">Bydd dysgwyr yn gwybod sut mae defnyddio deunyddiau addas i orchuddio a diogelu’r gwaith gan ddefnyddio hesian, gorchuddion polythen a tharpolinau.</w:t>
            </w:r>
          </w:p>
          <w:p w14:paraId="6BC2D617" w14:textId="65FF7A89" w:rsidR="009C6BF4" w:rsidRPr="00CD50CC" w:rsidRDefault="009C6BF4" w:rsidP="00137F2B">
            <w:pPr>
              <w:pStyle w:val="Normalbulletlist"/>
            </w:pPr>
            <w:r>
              <w:t xml:space="preserve">Dylai dysgwyr fod yn ymwybodol o beth i’w wneud pan fydd y tywydd yn boeth a beth i’w wneud pan fydd y tywydd yn oer er mwyn diogelu’r concrid wrth iddo galedu.</w:t>
            </w:r>
          </w:p>
        </w:tc>
      </w:tr>
      <w:tr w:rsidR="004B09F0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4B09F0" w:rsidRPr="00CD50CC" w:rsidRDefault="004B09F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3F219D1" w14:textId="77777777" w:rsidR="00E27804" w:rsidRDefault="004B09F0" w:rsidP="004B09F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llaw, offer pŵer cludadwy, offer neu beiriannau a chyfarpar ategol i leoli, gosod a chywasgu concrid yn unol â’r cyfarwyddiadau gweithio a roddwyd gan ddefnyddio o leiaf dri o’r dulliau gosod canlynol:</w:t>
            </w:r>
          </w:p>
          <w:p w14:paraId="72218F43" w14:textId="64948897" w:rsidR="004B09F0" w:rsidRDefault="008D5B81" w:rsidP="00137F2B">
            <w:pPr>
              <w:pStyle w:val="Normalbulletsublist"/>
            </w:pPr>
            <w:r>
              <w:t xml:space="preserve">llithren</w:t>
            </w:r>
          </w:p>
          <w:p w14:paraId="13CCEAA6" w14:textId="77777777" w:rsidR="004B09F0" w:rsidRDefault="004B09F0" w:rsidP="00137F2B">
            <w:pPr>
              <w:pStyle w:val="Normalbulletsublist"/>
            </w:pPr>
            <w:r>
              <w:t xml:space="preserve">trwnc eliffant</w:t>
            </w:r>
          </w:p>
          <w:p w14:paraId="2D74ACC5" w14:textId="77777777" w:rsidR="008D5B81" w:rsidRDefault="004B09F0" w:rsidP="00137F2B">
            <w:pPr>
              <w:pStyle w:val="Normalbulletsublist"/>
            </w:pPr>
            <w:r>
              <w:t xml:space="preserve">sgip</w:t>
            </w:r>
          </w:p>
          <w:p w14:paraId="1F8A1627" w14:textId="77777777" w:rsidR="008D5B81" w:rsidRDefault="004B09F0" w:rsidP="00137F2B">
            <w:pPr>
              <w:pStyle w:val="Normalbulletsublist"/>
            </w:pPr>
            <w:r>
              <w:t xml:space="preserve">pwmp</w:t>
            </w:r>
          </w:p>
          <w:p w14:paraId="4D45B1AB" w14:textId="4309A3C9" w:rsidR="008D5B81" w:rsidRDefault="004B09F0" w:rsidP="00137F2B">
            <w:pPr>
              <w:pStyle w:val="Normalbulletsublist"/>
            </w:pPr>
            <w:r>
              <w:t xml:space="preserve">trên un gledren</w:t>
            </w:r>
          </w:p>
          <w:p w14:paraId="4E3E60E6" w14:textId="150CCF09" w:rsidR="004B09F0" w:rsidRPr="00CD50CC" w:rsidRDefault="004B09F0" w:rsidP="00137F2B">
            <w:pPr>
              <w:pStyle w:val="Normalbulletsublist"/>
            </w:pPr>
            <w:r>
              <w:t xml:space="preserve">â llaw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6259B04" w14:textId="63DD4104" w:rsidR="00E27804" w:rsidRPr="00137F2B" w:rsidRDefault="00E27804" w:rsidP="00137F2B">
            <w:pPr>
              <w:pStyle w:val="Normalbulletlist"/>
            </w:pPr>
            <w:r>
              <w:t xml:space="preserve">Bydd dysgwyr yn gallu defnyddio offer llaw ac offer pŵer i osod concrid yn y lleoliad penodedig yn unol â’r cyfarwyddiadau gweithio.</w:t>
            </w:r>
            <w:r>
              <w:t xml:space="preserve"> </w:t>
            </w:r>
          </w:p>
          <w:p w14:paraId="1A00FDCE" w14:textId="3A141EFB" w:rsidR="00E27804" w:rsidRDefault="00E27804" w:rsidP="00137F2B">
            <w:pPr>
              <w:pStyle w:val="Normalbulletlist"/>
            </w:pPr>
            <w:r>
              <w:t xml:space="preserve">Bydd dysgwyr yn gallu cludo concrid i’r safle gofynnol gan ddefnyddio:</w:t>
            </w:r>
            <w:r>
              <w:t xml:space="preserve"> </w:t>
            </w:r>
          </w:p>
          <w:p w14:paraId="318FF215" w14:textId="7F9BED1D" w:rsidR="00E27804" w:rsidRDefault="00E27804" w:rsidP="00137F2B">
            <w:pPr>
              <w:pStyle w:val="Normalbulletsublist"/>
            </w:pPr>
            <w:r>
              <w:t xml:space="preserve">pympiau</w:t>
            </w:r>
          </w:p>
          <w:p w14:paraId="21A5D33D" w14:textId="2562379E" w:rsidR="00E27804" w:rsidRDefault="00E27804" w:rsidP="00137F2B">
            <w:pPr>
              <w:pStyle w:val="Normalbulletsublist"/>
            </w:pPr>
            <w:r>
              <w:t xml:space="preserve">cludyddion</w:t>
            </w:r>
          </w:p>
          <w:p w14:paraId="58A09CD3" w14:textId="2B4F70C4" w:rsidR="00E27804" w:rsidRDefault="00E27804" w:rsidP="00137F2B">
            <w:pPr>
              <w:pStyle w:val="Normalbulletsublist"/>
            </w:pPr>
            <w:r>
              <w:t xml:space="preserve">sgipiau</w:t>
            </w:r>
          </w:p>
          <w:p w14:paraId="7CECF323" w14:textId="5957EADD" w:rsidR="00E27804" w:rsidRDefault="00E27804" w:rsidP="00137F2B">
            <w:pPr>
              <w:pStyle w:val="Normalbulletsublist"/>
            </w:pPr>
            <w:r>
              <w:t xml:space="preserve">hopranau</w:t>
            </w:r>
          </w:p>
          <w:p w14:paraId="64B0DAF6" w14:textId="3F30F544" w:rsidR="00E27804" w:rsidRDefault="00E27804" w:rsidP="00137F2B">
            <w:pPr>
              <w:pStyle w:val="Normalbulletsublist"/>
            </w:pPr>
            <w:r>
              <w:t xml:space="preserve">trenau un gledren</w:t>
            </w:r>
          </w:p>
          <w:p w14:paraId="75EE9A84" w14:textId="10E083BC" w:rsidR="00E27804" w:rsidRDefault="00E27804" w:rsidP="00137F2B">
            <w:pPr>
              <w:pStyle w:val="Normalbulletsublist"/>
            </w:pPr>
            <w:r>
              <w:t xml:space="preserve">dadlwythwyr</w:t>
            </w:r>
          </w:p>
          <w:p w14:paraId="3FD494A9" w14:textId="7C4C58C4" w:rsidR="00E27804" w:rsidRDefault="00E27804" w:rsidP="00137F2B">
            <w:pPr>
              <w:pStyle w:val="Normalbulletsublist"/>
            </w:pPr>
            <w:r>
              <w:t xml:space="preserve">berfâu</w:t>
            </w:r>
            <w:r>
              <w:t xml:space="preserve"> </w:t>
            </w:r>
          </w:p>
          <w:p w14:paraId="52044CEE" w14:textId="276F4A03" w:rsidR="00E27804" w:rsidRDefault="00E27804" w:rsidP="00137F2B">
            <w:pPr>
              <w:pStyle w:val="Normalbulletsublist"/>
            </w:pPr>
            <w:r>
              <w:t xml:space="preserve">bwcedi</w:t>
            </w:r>
            <w:r>
              <w:t xml:space="preserve"> </w:t>
            </w:r>
          </w:p>
          <w:p w14:paraId="20218F0A" w14:textId="73772257" w:rsidR="003142AD" w:rsidRDefault="003142AD" w:rsidP="00137F2B">
            <w:pPr>
              <w:pStyle w:val="Normalbulletsublist"/>
            </w:pPr>
            <w:r>
              <w:t xml:space="preserve">â llaw.</w:t>
            </w:r>
          </w:p>
          <w:p w14:paraId="4A183DD5" w14:textId="30F54592" w:rsidR="00E27804" w:rsidRPr="00CD50CC" w:rsidRDefault="00E27804" w:rsidP="00137F2B">
            <w:pPr>
              <w:pStyle w:val="Normalbulletlist"/>
            </w:pPr>
            <w:r>
              <w:t xml:space="preserve">Bydd dysgwyr yn gallu cynnal a chadw offer llaw a phŵer wrth osod concrid.</w:t>
            </w:r>
            <w:r>
              <w:t xml:space="preserve"> </w:t>
            </w:r>
          </w:p>
        </w:tc>
      </w:tr>
    </w:tbl>
    <w:p w14:paraId="3E3F30D3" w14:textId="20CDD417" w:rsidR="0098637D" w:rsidRPr="00E26CCE" w:rsidRDefault="0098637D" w:rsidP="00463A54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00A2A" w14:textId="77777777" w:rsidR="00775FA0" w:rsidRDefault="00775FA0">
      <w:pPr>
        <w:spacing w:before="0" w:after="0"/>
      </w:pPr>
      <w:r>
        <w:separator/>
      </w:r>
    </w:p>
  </w:endnote>
  <w:endnote w:type="continuationSeparator" w:id="0">
    <w:p w14:paraId="68B250C6" w14:textId="77777777" w:rsidR="00775FA0" w:rsidRDefault="00775FA0">
      <w:pPr>
        <w:spacing w:before="0" w:after="0"/>
      </w:pPr>
      <w:r>
        <w:continuationSeparator/>
      </w:r>
    </w:p>
  </w:endnote>
  <w:endnote w:type="continuationNotice" w:id="1">
    <w:p w14:paraId="585933F4" w14:textId="77777777" w:rsidR="00775FA0" w:rsidRDefault="00775FA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BFD5" w14:textId="77777777" w:rsidR="00775FA0" w:rsidRDefault="00775FA0">
      <w:pPr>
        <w:spacing w:before="0" w:after="0"/>
      </w:pPr>
      <w:r>
        <w:separator/>
      </w:r>
    </w:p>
  </w:footnote>
  <w:footnote w:type="continuationSeparator" w:id="0">
    <w:p w14:paraId="41029399" w14:textId="77777777" w:rsidR="00775FA0" w:rsidRDefault="00775FA0">
      <w:pPr>
        <w:spacing w:before="0" w:after="0"/>
      </w:pPr>
      <w:r>
        <w:continuationSeparator/>
      </w:r>
    </w:p>
  </w:footnote>
  <w:footnote w:type="continuationNotice" w:id="1">
    <w:p w14:paraId="63C88733" w14:textId="77777777" w:rsidR="00775FA0" w:rsidRDefault="00775FA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3BC487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2E9C8AE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DF5FD3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310: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0E89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62BF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2CC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BEC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8218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E404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E2C1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F610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467FE9"/>
    <w:multiLevelType w:val="hybridMultilevel"/>
    <w:tmpl w:val="B1C09748"/>
    <w:lvl w:ilvl="0" w:tplc="5832D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875A30E2"/>
    <w:lvl w:ilvl="0" w:tplc="93885546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16D81"/>
    <w:multiLevelType w:val="hybridMultilevel"/>
    <w:tmpl w:val="8DD0FF5A"/>
    <w:lvl w:ilvl="0" w:tplc="5832D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FA74EDC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4B48F7"/>
    <w:multiLevelType w:val="hybridMultilevel"/>
    <w:tmpl w:val="C916005A"/>
    <w:lvl w:ilvl="0" w:tplc="5832D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38EF5AF3"/>
    <w:multiLevelType w:val="multilevel"/>
    <w:tmpl w:val="0809001F"/>
    <w:numStyleLink w:val="111111"/>
  </w:abstractNum>
  <w:abstractNum w:abstractNumId="2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5DE7797"/>
    <w:multiLevelType w:val="hybridMultilevel"/>
    <w:tmpl w:val="3B9C4CDA"/>
    <w:lvl w:ilvl="0" w:tplc="5832D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5567CA"/>
    <w:multiLevelType w:val="multilevel"/>
    <w:tmpl w:val="D8AE4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9" w15:restartNumberingAfterBreak="0">
    <w:nsid w:val="68E903EE"/>
    <w:multiLevelType w:val="hybridMultilevel"/>
    <w:tmpl w:val="D8FAA56A"/>
    <w:lvl w:ilvl="0" w:tplc="5832D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325343"/>
    <w:multiLevelType w:val="multilevel"/>
    <w:tmpl w:val="0809001F"/>
    <w:numStyleLink w:val="111111"/>
  </w:abstractNum>
  <w:abstractNum w:abstractNumId="41" w15:restartNumberingAfterBreak="0">
    <w:nsid w:val="70083040"/>
    <w:multiLevelType w:val="hybridMultilevel"/>
    <w:tmpl w:val="A6C8B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E0361"/>
    <w:multiLevelType w:val="multilevel"/>
    <w:tmpl w:val="97A2C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7D20068E"/>
    <w:multiLevelType w:val="hybridMultilevel"/>
    <w:tmpl w:val="9A16CD52"/>
    <w:lvl w:ilvl="0" w:tplc="5832D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6"/>
  </w:num>
  <w:num w:numId="4">
    <w:abstractNumId w:val="8"/>
  </w:num>
  <w:num w:numId="5">
    <w:abstractNumId w:val="3"/>
  </w:num>
  <w:num w:numId="6">
    <w:abstractNumId w:val="14"/>
  </w:num>
  <w:num w:numId="7">
    <w:abstractNumId w:val="43"/>
  </w:num>
  <w:num w:numId="8">
    <w:abstractNumId w:val="37"/>
  </w:num>
  <w:num w:numId="9">
    <w:abstractNumId w:val="3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28"/>
  </w:num>
  <w:num w:numId="21">
    <w:abstractNumId w:val="30"/>
  </w:num>
  <w:num w:numId="22">
    <w:abstractNumId w:val="35"/>
  </w:num>
  <w:num w:numId="23">
    <w:abstractNumId w:val="29"/>
  </w:num>
  <w:num w:numId="24">
    <w:abstractNumId w:val="25"/>
  </w:num>
  <w:num w:numId="25">
    <w:abstractNumId w:val="40"/>
  </w:num>
  <w:num w:numId="26">
    <w:abstractNumId w:val="27"/>
  </w:num>
  <w:num w:numId="27">
    <w:abstractNumId w:val="44"/>
  </w:num>
  <w:num w:numId="28">
    <w:abstractNumId w:val="23"/>
  </w:num>
  <w:num w:numId="29">
    <w:abstractNumId w:val="11"/>
  </w:num>
  <w:num w:numId="30">
    <w:abstractNumId w:val="38"/>
  </w:num>
  <w:num w:numId="31">
    <w:abstractNumId w:val="24"/>
  </w:num>
  <w:num w:numId="32">
    <w:abstractNumId w:val="31"/>
  </w:num>
  <w:num w:numId="33">
    <w:abstractNumId w:val="17"/>
  </w:num>
  <w:num w:numId="34">
    <w:abstractNumId w:val="22"/>
  </w:num>
  <w:num w:numId="35">
    <w:abstractNumId w:val="21"/>
  </w:num>
  <w:num w:numId="36">
    <w:abstractNumId w:val="34"/>
  </w:num>
  <w:num w:numId="37">
    <w:abstractNumId w:val="13"/>
  </w:num>
  <w:num w:numId="38">
    <w:abstractNumId w:val="36"/>
  </w:num>
  <w:num w:numId="39">
    <w:abstractNumId w:val="41"/>
  </w:num>
  <w:num w:numId="40">
    <w:abstractNumId w:val="45"/>
  </w:num>
  <w:num w:numId="41">
    <w:abstractNumId w:val="12"/>
  </w:num>
  <w:num w:numId="42">
    <w:abstractNumId w:val="39"/>
  </w:num>
  <w:num w:numId="43">
    <w:abstractNumId w:val="32"/>
  </w:num>
  <w:num w:numId="44">
    <w:abstractNumId w:val="20"/>
  </w:num>
  <w:num w:numId="45">
    <w:abstractNumId w:val="16"/>
  </w:num>
  <w:num w:numId="46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2103"/>
    <w:rsid w:val="00014527"/>
    <w:rsid w:val="00033973"/>
    <w:rsid w:val="000355F3"/>
    <w:rsid w:val="00041DCF"/>
    <w:rsid w:val="00044C1A"/>
    <w:rsid w:val="000462D0"/>
    <w:rsid w:val="0005055A"/>
    <w:rsid w:val="00052D44"/>
    <w:rsid w:val="000625C1"/>
    <w:rsid w:val="00077B8F"/>
    <w:rsid w:val="0008737F"/>
    <w:rsid w:val="000A7B23"/>
    <w:rsid w:val="000B475D"/>
    <w:rsid w:val="000D3933"/>
    <w:rsid w:val="000E3286"/>
    <w:rsid w:val="000E7C90"/>
    <w:rsid w:val="000F1280"/>
    <w:rsid w:val="000F364F"/>
    <w:rsid w:val="000F6887"/>
    <w:rsid w:val="000F7E64"/>
    <w:rsid w:val="00100DE4"/>
    <w:rsid w:val="00102645"/>
    <w:rsid w:val="00106031"/>
    <w:rsid w:val="00106685"/>
    <w:rsid w:val="00126511"/>
    <w:rsid w:val="00134922"/>
    <w:rsid w:val="00137F2B"/>
    <w:rsid w:val="00143276"/>
    <w:rsid w:val="00151F1E"/>
    <w:rsid w:val="00153EEC"/>
    <w:rsid w:val="0017259D"/>
    <w:rsid w:val="001759B2"/>
    <w:rsid w:val="001759B9"/>
    <w:rsid w:val="00183375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4342"/>
    <w:rsid w:val="001E6D3F"/>
    <w:rsid w:val="001F60AD"/>
    <w:rsid w:val="00201816"/>
    <w:rsid w:val="00204596"/>
    <w:rsid w:val="00205182"/>
    <w:rsid w:val="0021144F"/>
    <w:rsid w:val="00273525"/>
    <w:rsid w:val="002A24D9"/>
    <w:rsid w:val="002A4F81"/>
    <w:rsid w:val="002B1C78"/>
    <w:rsid w:val="002D44D0"/>
    <w:rsid w:val="002E4B7C"/>
    <w:rsid w:val="002F145D"/>
    <w:rsid w:val="002F2A70"/>
    <w:rsid w:val="00312073"/>
    <w:rsid w:val="003142AD"/>
    <w:rsid w:val="00321A9E"/>
    <w:rsid w:val="00331305"/>
    <w:rsid w:val="00336900"/>
    <w:rsid w:val="00337DF5"/>
    <w:rsid w:val="00342F12"/>
    <w:rsid w:val="0035289C"/>
    <w:rsid w:val="003553A4"/>
    <w:rsid w:val="003729D3"/>
    <w:rsid w:val="00372FB3"/>
    <w:rsid w:val="00376CB6"/>
    <w:rsid w:val="00396404"/>
    <w:rsid w:val="003A2D1F"/>
    <w:rsid w:val="003C415E"/>
    <w:rsid w:val="003E6FAB"/>
    <w:rsid w:val="003F504A"/>
    <w:rsid w:val="004057E7"/>
    <w:rsid w:val="0041389A"/>
    <w:rsid w:val="0045095C"/>
    <w:rsid w:val="004523E2"/>
    <w:rsid w:val="004562C8"/>
    <w:rsid w:val="00457D67"/>
    <w:rsid w:val="0046039E"/>
    <w:rsid w:val="00463A54"/>
    <w:rsid w:val="00464277"/>
    <w:rsid w:val="00466297"/>
    <w:rsid w:val="00477EE8"/>
    <w:rsid w:val="004921AE"/>
    <w:rsid w:val="004A2268"/>
    <w:rsid w:val="004B09F0"/>
    <w:rsid w:val="004B6E5D"/>
    <w:rsid w:val="004C705A"/>
    <w:rsid w:val="004D0BA5"/>
    <w:rsid w:val="004E191A"/>
    <w:rsid w:val="004F4DA5"/>
    <w:rsid w:val="00521C86"/>
    <w:rsid w:val="005329BB"/>
    <w:rsid w:val="0054242A"/>
    <w:rsid w:val="00552896"/>
    <w:rsid w:val="00556802"/>
    <w:rsid w:val="00564AED"/>
    <w:rsid w:val="0056783E"/>
    <w:rsid w:val="00570E11"/>
    <w:rsid w:val="00572A3B"/>
    <w:rsid w:val="00577ED7"/>
    <w:rsid w:val="0058088A"/>
    <w:rsid w:val="00582A25"/>
    <w:rsid w:val="00582E73"/>
    <w:rsid w:val="00582F5F"/>
    <w:rsid w:val="00593743"/>
    <w:rsid w:val="005A503B"/>
    <w:rsid w:val="005C66DC"/>
    <w:rsid w:val="00613AB3"/>
    <w:rsid w:val="0061455B"/>
    <w:rsid w:val="00626FFC"/>
    <w:rsid w:val="006325CE"/>
    <w:rsid w:val="00635630"/>
    <w:rsid w:val="00641F5D"/>
    <w:rsid w:val="00644850"/>
    <w:rsid w:val="00657E0F"/>
    <w:rsid w:val="00672BED"/>
    <w:rsid w:val="00691F52"/>
    <w:rsid w:val="00694A47"/>
    <w:rsid w:val="006B23A9"/>
    <w:rsid w:val="006B2DE2"/>
    <w:rsid w:val="006C0843"/>
    <w:rsid w:val="006D4994"/>
    <w:rsid w:val="006E67F0"/>
    <w:rsid w:val="006E7C99"/>
    <w:rsid w:val="006F1290"/>
    <w:rsid w:val="00704B0B"/>
    <w:rsid w:val="0071471E"/>
    <w:rsid w:val="00715647"/>
    <w:rsid w:val="007317D2"/>
    <w:rsid w:val="00733A39"/>
    <w:rsid w:val="00756D14"/>
    <w:rsid w:val="00772D58"/>
    <w:rsid w:val="00775FA0"/>
    <w:rsid w:val="00777D67"/>
    <w:rsid w:val="00786E7D"/>
    <w:rsid w:val="0079118A"/>
    <w:rsid w:val="007A5093"/>
    <w:rsid w:val="007A514E"/>
    <w:rsid w:val="007A693A"/>
    <w:rsid w:val="007B50CD"/>
    <w:rsid w:val="007D0058"/>
    <w:rsid w:val="007D0458"/>
    <w:rsid w:val="007D6715"/>
    <w:rsid w:val="007F610C"/>
    <w:rsid w:val="008005D4"/>
    <w:rsid w:val="00801706"/>
    <w:rsid w:val="00812680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D5B81"/>
    <w:rsid w:val="008E2D0C"/>
    <w:rsid w:val="008F2236"/>
    <w:rsid w:val="00905483"/>
    <w:rsid w:val="00905996"/>
    <w:rsid w:val="00915C8A"/>
    <w:rsid w:val="0094112A"/>
    <w:rsid w:val="00951C5F"/>
    <w:rsid w:val="00952DB8"/>
    <w:rsid w:val="00954ECD"/>
    <w:rsid w:val="00961F56"/>
    <w:rsid w:val="00962BD3"/>
    <w:rsid w:val="00963C83"/>
    <w:rsid w:val="0096715F"/>
    <w:rsid w:val="009674DC"/>
    <w:rsid w:val="0098637D"/>
    <w:rsid w:val="0098732F"/>
    <w:rsid w:val="0099094F"/>
    <w:rsid w:val="009A272A"/>
    <w:rsid w:val="009B0EE5"/>
    <w:rsid w:val="009B740D"/>
    <w:rsid w:val="009C0CB2"/>
    <w:rsid w:val="009C6BF4"/>
    <w:rsid w:val="009D0107"/>
    <w:rsid w:val="009D38ED"/>
    <w:rsid w:val="009D56CC"/>
    <w:rsid w:val="009E0787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D3F62"/>
    <w:rsid w:val="00AE64CD"/>
    <w:rsid w:val="00AF03BF"/>
    <w:rsid w:val="00AF252C"/>
    <w:rsid w:val="00AF5525"/>
    <w:rsid w:val="00AF7A4F"/>
    <w:rsid w:val="00B016BE"/>
    <w:rsid w:val="00B0190D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B4ED1"/>
    <w:rsid w:val="00BC253A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454A9"/>
    <w:rsid w:val="00C573C2"/>
    <w:rsid w:val="00C629D1"/>
    <w:rsid w:val="00C6602A"/>
    <w:rsid w:val="00C80E2F"/>
    <w:rsid w:val="00C85C02"/>
    <w:rsid w:val="00CA4288"/>
    <w:rsid w:val="00CB165E"/>
    <w:rsid w:val="00CC1C2A"/>
    <w:rsid w:val="00CC4A91"/>
    <w:rsid w:val="00CD4FE3"/>
    <w:rsid w:val="00CD50CC"/>
    <w:rsid w:val="00CE6DC5"/>
    <w:rsid w:val="00CF7F32"/>
    <w:rsid w:val="00D018DC"/>
    <w:rsid w:val="00D04BE6"/>
    <w:rsid w:val="00D129BC"/>
    <w:rsid w:val="00D14B60"/>
    <w:rsid w:val="00D245EE"/>
    <w:rsid w:val="00D33FC2"/>
    <w:rsid w:val="00D34F55"/>
    <w:rsid w:val="00D44A96"/>
    <w:rsid w:val="00D45288"/>
    <w:rsid w:val="00D650DD"/>
    <w:rsid w:val="00D7542B"/>
    <w:rsid w:val="00D76422"/>
    <w:rsid w:val="00D8348D"/>
    <w:rsid w:val="00D92020"/>
    <w:rsid w:val="00D92EF9"/>
    <w:rsid w:val="00D93C78"/>
    <w:rsid w:val="00D979B1"/>
    <w:rsid w:val="00DB3BF5"/>
    <w:rsid w:val="00DC642B"/>
    <w:rsid w:val="00DE572B"/>
    <w:rsid w:val="00DE647C"/>
    <w:rsid w:val="00DE680F"/>
    <w:rsid w:val="00DF0116"/>
    <w:rsid w:val="00DF022A"/>
    <w:rsid w:val="00DF4F8B"/>
    <w:rsid w:val="00DF5AEE"/>
    <w:rsid w:val="00E031BB"/>
    <w:rsid w:val="00E2563B"/>
    <w:rsid w:val="00E26CCE"/>
    <w:rsid w:val="00E27804"/>
    <w:rsid w:val="00E56577"/>
    <w:rsid w:val="00E6073F"/>
    <w:rsid w:val="00E766BE"/>
    <w:rsid w:val="00E77982"/>
    <w:rsid w:val="00E92EFF"/>
    <w:rsid w:val="00E95CA3"/>
    <w:rsid w:val="00EB6251"/>
    <w:rsid w:val="00EF33B4"/>
    <w:rsid w:val="00EF6580"/>
    <w:rsid w:val="00F03C3F"/>
    <w:rsid w:val="00F160AE"/>
    <w:rsid w:val="00F23F4A"/>
    <w:rsid w:val="00F30345"/>
    <w:rsid w:val="00F418EF"/>
    <w:rsid w:val="00F42FC2"/>
    <w:rsid w:val="00F52A5C"/>
    <w:rsid w:val="00F93080"/>
    <w:rsid w:val="00FA1C3D"/>
    <w:rsid w:val="00FA2636"/>
    <w:rsid w:val="00FD198C"/>
    <w:rsid w:val="00FE1E19"/>
    <w:rsid w:val="00FF0827"/>
    <w:rsid w:val="00FF4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-size-extra-large">
    <w:name w:val="a-size-extra-large"/>
    <w:basedOn w:val="DefaultParagraphFont"/>
    <w:rsid w:val="00E27804"/>
  </w:style>
  <w:style w:type="character" w:customStyle="1" w:styleId="a-size-large">
    <w:name w:val="a-size-large"/>
    <w:basedOn w:val="DefaultParagraphFont"/>
    <w:rsid w:val="00E27804"/>
  </w:style>
  <w:style w:type="character" w:customStyle="1" w:styleId="a-declarative">
    <w:name w:val="a-declarative"/>
    <w:basedOn w:val="DefaultParagraphFont"/>
    <w:rsid w:val="00E27804"/>
  </w:style>
  <w:style w:type="character" w:customStyle="1" w:styleId="a-color-secondary">
    <w:name w:val="a-color-secondary"/>
    <w:basedOn w:val="DefaultParagraphFont"/>
    <w:rsid w:val="00E27804"/>
  </w:style>
  <w:style w:type="paragraph" w:customStyle="1" w:styleId="a-carousel-card">
    <w:name w:val="a-carousel-card"/>
    <w:basedOn w:val="Normal"/>
    <w:rsid w:val="00951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ontributor">
    <w:name w:val="contributor"/>
    <w:basedOn w:val="DefaultParagraphFont"/>
    <w:rsid w:val="00951C5F"/>
  </w:style>
  <w:style w:type="character" w:customStyle="1" w:styleId="position-title">
    <w:name w:val="position-title"/>
    <w:basedOn w:val="DefaultParagraphFont"/>
    <w:rsid w:val="00951C5F"/>
  </w:style>
  <w:style w:type="character" w:styleId="HTMLCite">
    <w:name w:val="HTML Cite"/>
    <w:basedOn w:val="DefaultParagraphFont"/>
    <w:uiPriority w:val="99"/>
    <w:semiHidden/>
    <w:unhideWhenUsed/>
    <w:rsid w:val="00951C5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951C5F"/>
    <w:rPr>
      <w:color w:val="605E5C"/>
      <w:shd w:val="clear" w:color="auto" w:fill="E1DFDD"/>
    </w:rPr>
  </w:style>
  <w:style w:type="paragraph" w:styleId="Revision">
    <w:name w:val="Revision"/>
    <w:hidden/>
    <w:semiHidden/>
    <w:rsid w:val="00694A4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3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5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7504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5861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ncretenetwork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tannica.com/technology/concrete-building-materia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ing.com/search?q=concrete+websites&amp;qs=UT&amp;pq=concrete+websites&amp;sc=2-17&amp;cvid=2BD1C29A1241415A9785F2E149B3CF38&amp;FORM=QBRE&amp;sp=1&amp;ghc=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hanson.co.uk/en/ready-mixed-concrete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orconstructionpros.com/concrete/article/21072546/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946D0-98FA-4EE2-B654-388AB1138B80}"/>
</file>

<file path=customXml/itemProps2.xml><?xml version="1.0" encoding="utf-8"?>
<ds:datastoreItem xmlns:ds="http://schemas.openxmlformats.org/officeDocument/2006/customXml" ds:itemID="{8B50E779-32DC-4E01-9422-C4F2CC48DE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41AF7-E0B7-4139-B255-8FA396BB9C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2021-11-23T12:17:00Z</dcterms:created>
  <dcterms:modified xsi:type="dcterms:W3CDTF">2021-11-23T12:20:00Z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