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21A65AF" w:rsidR="00CC1C2A" w:rsidRDefault="00376CB6" w:rsidP="00205182">
      <w:pPr>
        <w:pStyle w:val="Unittitle"/>
      </w:pPr>
      <w:r>
        <w:t xml:space="preserve">Uned 312:</w:t>
      </w:r>
      <w:r>
        <w:t xml:space="preserve"> </w:t>
      </w:r>
      <w:r>
        <w:t xml:space="preserve">Gosod a defnyddio peiriannau sefydlog</w:t>
      </w:r>
    </w:p>
    <w:p w14:paraId="3719F5E0" w14:textId="5A6CEFD1" w:rsidR="009B0EE5" w:rsidRPr="00670F5A" w:rsidRDefault="006B23A9" w:rsidP="000F364F">
      <w:pPr>
        <w:pStyle w:val="Heading1"/>
        <w:sectPr w:rsidR="009B0EE5" w:rsidRPr="00670F5A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6E70C36A" w14:textId="77777777" w:rsidR="00EE075A" w:rsidRDefault="00EE075A" w:rsidP="000F364F">
      <w:pPr>
        <w:spacing w:before="0" w:line="240" w:lineRule="auto"/>
      </w:pPr>
      <w:r>
        <w:t xml:space="preserve">Mae’r uned hon yn ymwneud â defnyddio a chynnal a chadw amrywiaeth o beiriannau sefydlog a chymhorthion diogelwch i weithgynhyrchu cynhyrchion gwaith coed.</w:t>
      </w:r>
      <w:r>
        <w:t xml:space="preserve"> </w:t>
      </w:r>
    </w:p>
    <w:p w14:paraId="212626A7" w14:textId="12B96BFF" w:rsidR="00872678" w:rsidRDefault="00872678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6A178B6A" w14:textId="77777777" w:rsidR="00EE075A" w:rsidRDefault="00EE075A" w:rsidP="00EE075A">
      <w:pPr>
        <w:pStyle w:val="Normalbulletlist"/>
      </w:pPr>
      <w:r>
        <w:t xml:space="preserve">Sut ydw i’n gwneud jig sydd ei angen i broffilio cydrannau crwm yn ddiogel ar gyfer ffenestr pen cylchrannol?</w:t>
      </w:r>
    </w:p>
    <w:p w14:paraId="543248D0" w14:textId="77777777" w:rsidR="00EE075A" w:rsidRDefault="00EE075A" w:rsidP="00EE075A">
      <w:pPr>
        <w:pStyle w:val="Normalbulletlist"/>
      </w:pPr>
      <w:r>
        <w:t xml:space="preserve">Pa beryglon ychwanegol allai godi wrth beiriannu cydrannau ar gyfer gwaith coed sy’n cynnwys cydrannau crwm?</w:t>
      </w:r>
    </w:p>
    <w:p w14:paraId="5933A01A" w14:textId="0C85868B" w:rsidR="00872678" w:rsidRDefault="00EE075A" w:rsidP="00EE075A">
      <w:pPr>
        <w:pStyle w:val="Normalbulletlist"/>
      </w:pPr>
      <w:r>
        <w:t xml:space="preserve">Pa beiriannau sandio sydd ar gael i orffen wynebau drws pen hanner cylch?</w:t>
      </w:r>
    </w:p>
    <w:p w14:paraId="79873BBD" w14:textId="77777777" w:rsidR="00EE075A" w:rsidRPr="00EE075A" w:rsidRDefault="00EE075A" w:rsidP="00EE075A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E580FBC" w14:textId="77777777" w:rsidR="00872678" w:rsidRDefault="00872678" w:rsidP="00911A46">
      <w:pPr>
        <w:pStyle w:val="ListParagraph"/>
        <w:numPr>
          <w:ilvl w:val="0"/>
          <w:numId w:val="6"/>
        </w:numPr>
      </w:pPr>
      <w:r>
        <w:t xml:space="preserve">Deall y broses o ddewis adnoddau</w:t>
      </w:r>
    </w:p>
    <w:p w14:paraId="5C5B0B2C" w14:textId="77777777" w:rsidR="00872678" w:rsidRDefault="00872678" w:rsidP="00911A46">
      <w:pPr>
        <w:pStyle w:val="ListParagraph"/>
        <w:numPr>
          <w:ilvl w:val="0"/>
          <w:numId w:val="6"/>
        </w:numPr>
      </w:pPr>
      <w:r>
        <w:t xml:space="preserve">Deall sut mae gweithio yn unol â manyleb contract</w:t>
      </w:r>
    </w:p>
    <w:p w14:paraId="67715DAB" w14:textId="5E6134E1" w:rsidR="00F01AFB" w:rsidRDefault="00872678" w:rsidP="00911A46">
      <w:pPr>
        <w:pStyle w:val="ListParagraph"/>
        <w:numPr>
          <w:ilvl w:val="0"/>
          <w:numId w:val="6"/>
        </w:numPr>
      </w:pPr>
      <w:r>
        <w:t xml:space="preserve">Cydymffurfio â'r wybodaeth a roddwyd yn y contract er mwyn cyflawni'r gwaith yn ddiogel ac yn effeithlon yn unol â'r fanyleb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4CCD7CC1" w14:textId="77777777" w:rsidR="008E1B60" w:rsidRPr="007F446F" w:rsidRDefault="008E1B60" w:rsidP="002348B3">
      <w:pPr>
        <w:pStyle w:val="Normalheadingblack"/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p w14:paraId="0237C6F1" w14:textId="77777777" w:rsidR="008E1B60" w:rsidRPr="00824920" w:rsidRDefault="008E1B60" w:rsidP="0019086D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</w:t>
      </w:r>
    </w:p>
    <w:p w14:paraId="30D7C253" w14:textId="77777777" w:rsidR="008E1B60" w:rsidRDefault="008E1B60" w:rsidP="0019086D">
      <w:pPr>
        <w:pStyle w:val="Normalbulletsublist"/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6046BB86" w14:textId="5C91A1A9" w:rsidR="008E1B60" w:rsidRDefault="0019086D" w:rsidP="0019086D">
      <w:pPr>
        <w:pStyle w:val="Normalbulletsublist"/>
      </w:pPr>
      <w:r>
        <w:t xml:space="preserve">     </w:t>
      </w:r>
      <w:r>
        <w:t xml:space="preserve">ISBN 978-1-5104-5813-0</w:t>
      </w:r>
    </w:p>
    <w:p w14:paraId="1494FE91" w14:textId="77777777" w:rsidR="008E1B60" w:rsidRDefault="008E1B60" w:rsidP="0019086D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0A876B9A" w14:textId="043F7EE3" w:rsidR="008E1B60" w:rsidRPr="0019086D" w:rsidRDefault="0019086D" w:rsidP="0019086D">
      <w:pPr>
        <w:pStyle w:val="Normalbulletsublist"/>
      </w:pPr>
      <w:r>
        <w:t xml:space="preserve">     </w:t>
      </w:r>
      <w:r>
        <w:t xml:space="preserve">ISBN 978-1-5104-5815-4</w:t>
      </w:r>
    </w:p>
    <w:p w14:paraId="1DBFFD51" w14:textId="1C4DB060" w:rsidR="00F01AFB" w:rsidRPr="00AB2657" w:rsidRDefault="00F01AFB" w:rsidP="0019086D">
      <w:pPr>
        <w:pStyle w:val="Normalheadingblack"/>
        <w:rPr>
          <w:bCs/>
          <w:szCs w:val="22"/>
        </w:rPr>
      </w:pPr>
      <w:r>
        <w:t xml:space="preserve">Gwefan</w:t>
      </w:r>
    </w:p>
    <w:p w14:paraId="7B8680A0" w14:textId="2927A3CF" w:rsidR="00F01AFB" w:rsidRDefault="007403D5" w:rsidP="0019086D">
      <w:pPr>
        <w:pStyle w:val="Normalbulletlist"/>
      </w:pPr>
      <w:hyperlink r:id="rId12" w:history="1">
        <w:r>
          <w:rPr>
            <w:rStyle w:val="Hyperlink"/>
          </w:rPr>
          <w:t xml:space="preserve">BWF | Machine Safety Cards</w:t>
        </w:r>
      </w:hyperlink>
    </w:p>
    <w:p w14:paraId="3E8E79F6" w14:textId="77777777" w:rsidR="00F01AFB" w:rsidRPr="00387D54" w:rsidRDefault="00F01AFB" w:rsidP="0019086D">
      <w:pPr>
        <w:pStyle w:val="Normalheadingblack"/>
        <w:rPr>
          <w:bCs/>
        </w:rPr>
      </w:pPr>
      <w:r>
        <w:t xml:space="preserve">Deddfwriaeth</w:t>
      </w:r>
    </w:p>
    <w:p w14:paraId="114C572B" w14:textId="77777777" w:rsidR="007E1C71" w:rsidRDefault="007403D5" w:rsidP="007E1C71">
      <w:pPr>
        <w:pStyle w:val="Normalbulletlist"/>
      </w:pPr>
      <w:hyperlink r:id="rId13" w:history="1">
        <w:r>
          <w:rPr>
            <w:rStyle w:val="Hyperlink"/>
          </w:rPr>
          <w:t xml:space="preserve">HSE | Woodwork resources</w:t>
        </w:r>
      </w:hyperlink>
    </w:p>
    <w:p w14:paraId="38B8C7BE" w14:textId="77777777" w:rsidR="007E1C71" w:rsidRDefault="007403D5" w:rsidP="007E1C71">
      <w:pPr>
        <w:pStyle w:val="Normalbulletlist"/>
      </w:pPr>
      <w:hyperlink r:id="rId14" w:history="1">
        <w:r>
          <w:rPr>
            <w:rStyle w:val="Hyperlink"/>
          </w:rPr>
          <w:t xml:space="preserve">HSE | Safe use of woodworking machinery</w:t>
        </w:r>
      </w:hyperlink>
    </w:p>
    <w:p w14:paraId="23D38391" w14:textId="77777777" w:rsidR="007E1C71" w:rsidRDefault="007403D5" w:rsidP="007E1C71">
      <w:pPr>
        <w:pStyle w:val="Normalbulletlist"/>
      </w:pPr>
      <w:hyperlink r:id="rId15" w:history="1">
        <w:r>
          <w:rPr>
            <w:rStyle w:val="Hyperlink"/>
          </w:rPr>
          <w:t xml:space="preserve">HSE | Supervising for safety in woodworking</w:t>
        </w:r>
      </w:hyperlink>
    </w:p>
    <w:p w14:paraId="3168EDD3" w14:textId="77777777" w:rsidR="000548DF" w:rsidRDefault="007403D5" w:rsidP="0019086D">
      <w:pPr>
        <w:pStyle w:val="Normalbulletlist"/>
      </w:pPr>
      <w:hyperlink r:id="rId16" w:history="1">
        <w:r>
          <w:rPr>
            <w:rStyle w:val="Hyperlink"/>
          </w:rPr>
          <w:t xml:space="preserve">HSE | Health and Safety at Work etc Act (HASAWA) 1974</w:t>
        </w:r>
      </w:hyperlink>
    </w:p>
    <w:p w14:paraId="71B6DC77" w14:textId="0E74C9A8" w:rsidR="00F01AFB" w:rsidRPr="000548DF" w:rsidRDefault="007403D5" w:rsidP="0019086D">
      <w:pPr>
        <w:pStyle w:val="Normalbulletlist"/>
      </w:pPr>
      <w:hyperlink r:id="rId17" w:history="1">
        <w:r>
          <w:rPr>
            <w:rStyle w:val="Hyperlink"/>
          </w:rPr>
          <w:t xml:space="preserve">HSE | Provision and Use of Work Equipment Regulations 1998 (PUWER) - Work equipment and machinery (as applied to woodworking machinery)</w:t>
        </w:r>
      </w:hyperlink>
    </w:p>
    <w:p w14:paraId="16A25DCC" w14:textId="77777777" w:rsidR="00516A06" w:rsidRDefault="007403D5" w:rsidP="0019086D">
      <w:pPr>
        <w:pStyle w:val="Normalbulletlist"/>
        <w:rPr>
          <w:rStyle w:val="Hyperlink"/>
          <w:color w:val="auto"/>
          <w:u w:val="none"/>
        </w:rPr>
      </w:pPr>
      <w:hyperlink r:id="rId18" w:history="1">
        <w:r>
          <w:rPr>
            <w:rStyle w:val="Hyperlink"/>
          </w:rPr>
          <w:t xml:space="preserve">HSE | RIDDOR </w:t>
        </w:r>
      </w:hyperlink>
    </w:p>
    <w:p w14:paraId="6DF52895" w14:textId="52921B39" w:rsidR="00516A06" w:rsidRDefault="007403D5" w:rsidP="0019086D">
      <w:pPr>
        <w:pStyle w:val="Normalbulletlist"/>
        <w:rPr>
          <w:rStyle w:val="Hyperlink"/>
          <w:color w:val="auto"/>
          <w:u w:val="none"/>
        </w:rPr>
      </w:pPr>
      <w:hyperlink r:id="rId19" w:history="1">
        <w:r>
          <w:rPr>
            <w:rStyle w:val="Hyperlink"/>
          </w:rPr>
          <w:t xml:space="preserve">HSE | COSHH</w:t>
        </w:r>
      </w:hyperlink>
      <w:r>
        <w:rPr>
          <w:rStyle w:val="Hyperlink"/>
        </w:rPr>
        <w:t xml:space="preserve"> </w:t>
      </w:r>
    </w:p>
    <w:p w14:paraId="3AC5D226" w14:textId="77777777" w:rsidR="00CB0E4E" w:rsidRDefault="007403D5" w:rsidP="0019086D">
      <w:pPr>
        <w:pStyle w:val="Normalbulletlist"/>
      </w:pPr>
      <w:hyperlink r:id="rId20" w:history="1">
        <w:r>
          <w:rPr>
            <w:rStyle w:val="Hyperlink"/>
          </w:rPr>
          <w:t xml:space="preserve">HSE | PPE</w:t>
        </w:r>
      </w:hyperlink>
    </w:p>
    <w:p w14:paraId="76B66120" w14:textId="237B982C" w:rsidR="00DE2BC6" w:rsidRDefault="007403D5" w:rsidP="0019086D">
      <w:pPr>
        <w:pStyle w:val="Normalbulletlist"/>
      </w:pPr>
      <w:hyperlink w:history="1">
        <w:hyperlink r:id="rId21" w:history="1">
          <w:r>
            <w:rPr>
              <w:rStyle w:val="Hyperlink"/>
            </w:rPr>
            <w:t xml:space="preserve">GOV.UK | The Manual Handling Operations Regulations 1992</w:t>
          </w:r>
        </w:hyperlink>
        <w:r>
          <w:rPr>
            <w:rStyle w:val="Hyperlink"/>
          </w:rPr>
          <w:t xml:space="preserve"> </w:t>
        </w:r>
      </w:hyperlink>
    </w:p>
    <w:p w14:paraId="1A6487DA" w14:textId="77777777" w:rsidR="00A47755" w:rsidRDefault="007403D5" w:rsidP="0019086D">
      <w:pPr>
        <w:pStyle w:val="Normalbulletlist"/>
      </w:pPr>
      <w:hyperlink r:id="rId22" w:anchor=":~:text=SCHEDULE%203%20Revocations%20%20%20%20Regulations%20revoked,2%20Part%20IX%20%202%20more%20rows%20" w:history="1">
        <w:r>
          <w:rPr>
            <w:rStyle w:val="Hyperlink"/>
          </w:rPr>
          <w:t xml:space="preserve">GOV.UK | The Control of Noise at Work Regulations 2005 </w:t>
        </w:r>
      </w:hyperlink>
    </w:p>
    <w:bookmarkEnd w:id="0"/>
    <w:bookmarkEnd w:id="1"/>
    <w:bookmarkEnd w:id="2"/>
    <w:p w14:paraId="032D9FE5" w14:textId="77777777" w:rsidR="00D93C78" w:rsidRDefault="00D93C78" w:rsidP="007403D5">
      <w:pPr>
        <w:pStyle w:val="Normalbulletsublist"/>
      </w:pPr>
    </w:p>
    <w:p w14:paraId="1B9DD587" w14:textId="00D19429" w:rsidR="007403D5" w:rsidRDefault="007403D5" w:rsidP="007403D5">
      <w:pPr>
        <w:pStyle w:val="Normalbulletsublist"/>
        <w:sectPr w:rsidR="007403D5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7BEA3CF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64EB987" w:rsidR="000355F3" w:rsidRPr="00CD50CC" w:rsidRDefault="00872678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C11EDBA" w:rsidR="000355F3" w:rsidRPr="00CD50CC" w:rsidRDefault="00872678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0EC709A" w14:textId="09F66848" w:rsidR="001E61A7" w:rsidRPr="007E1C71" w:rsidRDefault="002F42FC" w:rsidP="006C23DC">
            <w:pPr>
              <w:pStyle w:val="Normalbulletlist"/>
            </w:pPr>
            <w:r>
              <w:t xml:space="preserve">Dylai dysgwyr gael tasgau i labelu darluniau o’r peiriannau a restrir ac anodi’r darlun gyda phrif bwrpas y peiriant, pa weithrediadau y gellir eu cyflawni arno, a’i gyfyngiadau.</w:t>
            </w:r>
          </w:p>
          <w:p w14:paraId="00CBF7DA" w14:textId="0A38A581" w:rsidR="007F446F" w:rsidRPr="00AA5A0A" w:rsidRDefault="007F446F" w:rsidP="007E1C71">
            <w:pPr>
              <w:pStyle w:val="Normalbulletlist"/>
            </w:pPr>
            <w:r>
              <w:t xml:space="preserve">Dylai dysgwyr ymchwilio i’r offer sydd ar gael ar gyfer y peiriannau a restrir:</w:t>
            </w:r>
          </w:p>
          <w:p w14:paraId="2592F3B9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llif gron (llif fras, trawslif a/neu ddimensiwn/panel/wal)</w:t>
            </w:r>
          </w:p>
          <w:p w14:paraId="119CC0E0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plaeniwr arwyneb</w:t>
            </w:r>
          </w:p>
          <w:p w14:paraId="459FFB7C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tewychwr</w:t>
            </w:r>
          </w:p>
          <w:p w14:paraId="257FA109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cylchlif</w:t>
            </w:r>
          </w:p>
          <w:p w14:paraId="2C5199B5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mortais</w:t>
            </w:r>
          </w:p>
          <w:p w14:paraId="51827A83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tynöwr</w:t>
            </w:r>
          </w:p>
          <w:p w14:paraId="15A2D18E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mowldiwr echel</w:t>
            </w:r>
          </w:p>
          <w:p w14:paraId="224DDF86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dril (piler)</w:t>
            </w:r>
          </w:p>
          <w:p w14:paraId="2084CE3B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llifanydd (wedi’i osod mewn mainc)</w:t>
            </w:r>
          </w:p>
          <w:p w14:paraId="21E869E7" w14:textId="77777777" w:rsidR="00F01AFB" w:rsidRPr="00AA5A0A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sandwyr (linisher/pad llaw, disg, neu dewychwr/drwm/belt dwbl/cyflym)</w:t>
            </w:r>
          </w:p>
          <w:p w14:paraId="342A7C08" w14:textId="77777777" w:rsidR="000355F3" w:rsidRDefault="00F01AFB" w:rsidP="00911A46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plaen cafnu uwchben.</w:t>
            </w:r>
          </w:p>
          <w:p w14:paraId="3A018EA7" w14:textId="353A5BEF" w:rsidR="00A76CC1" w:rsidRPr="00A76CC1" w:rsidRDefault="00925426" w:rsidP="007E1C71">
            <w:pPr>
              <w:pStyle w:val="Normalbulletlist"/>
            </w:pPr>
            <w:r>
              <w:t xml:space="preserve">Offer i gynnwys:</w:t>
            </w:r>
          </w:p>
          <w:p w14:paraId="0F5ABCB6" w14:textId="77777777" w:rsidR="00530F83" w:rsidRPr="0089254A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bachyn negatif</w:t>
            </w:r>
          </w:p>
          <w:p w14:paraId="27064C6A" w14:textId="77777777" w:rsidR="00530F83" w:rsidRPr="0089254A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bachyn positif</w:t>
            </w:r>
          </w:p>
          <w:p w14:paraId="37AE3E1F" w14:textId="77777777" w:rsidR="00530F83" w:rsidRPr="0089254A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bachyn niwtral</w:t>
            </w:r>
          </w:p>
          <w:p w14:paraId="32920D45" w14:textId="77777777" w:rsidR="00530F83" w:rsidRPr="0089254A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Blaen Carbid-Tyngsten (TCT)</w:t>
            </w:r>
          </w:p>
          <w:p w14:paraId="2813DA06" w14:textId="77777777" w:rsidR="00530F83" w:rsidRPr="0089254A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llafn plât</w:t>
            </w:r>
          </w:p>
          <w:p w14:paraId="1C9FD65F" w14:textId="77777777" w:rsidR="00530F83" w:rsidRPr="0089254A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Dannedd y Fodfedd (TPI)</w:t>
            </w:r>
            <w:r>
              <w:t xml:space="preserve"> </w:t>
            </w:r>
          </w:p>
          <w:p w14:paraId="00A4CE22" w14:textId="77777777" w:rsidR="00A76CC1" w:rsidRPr="0089254A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dril (cylchog, taro sy’n troi, gyrrwr dril)</w:t>
            </w:r>
          </w:p>
          <w:p w14:paraId="3CD9CACF" w14:textId="77777777" w:rsidR="00925426" w:rsidRDefault="00530F83" w:rsidP="00911A46">
            <w:pPr>
              <w:pStyle w:val="Normalbulletsublist"/>
              <w:numPr>
                <w:ilvl w:val="0"/>
                <w:numId w:val="21"/>
              </w:numPr>
            </w:pPr>
            <w:r>
              <w:t xml:space="preserve">Dur Cyflymder Uchel (HSS).</w:t>
            </w:r>
          </w:p>
          <w:p w14:paraId="67FD4A70" w14:textId="4CC30D98" w:rsidR="0089254A" w:rsidRDefault="0089254A" w:rsidP="002348B3">
            <w:pPr>
              <w:pStyle w:val="Normalbulletlist"/>
            </w:pPr>
            <w:r>
              <w:t xml:space="preserve">Mathau o dorwyr i gynnwys:</w:t>
            </w:r>
          </w:p>
          <w:p w14:paraId="7B1DA0C5" w14:textId="77777777" w:rsidR="0089254A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rhychog</w:t>
            </w:r>
          </w:p>
          <w:p w14:paraId="3AADAFF6" w14:textId="77777777" w:rsidR="0089254A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pin sefydlog</w:t>
            </w:r>
          </w:p>
          <w:p w14:paraId="344436BA" w14:textId="77777777" w:rsidR="0089254A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pelres</w:t>
            </w:r>
          </w:p>
          <w:p w14:paraId="37F4468D" w14:textId="77777777" w:rsidR="0089254A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proffil</w:t>
            </w:r>
          </w:p>
          <w:p w14:paraId="314365EA" w14:textId="77777777" w:rsidR="0089254A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mowldio</w:t>
            </w:r>
          </w:p>
          <w:p w14:paraId="01A9A1EC" w14:textId="77777777" w:rsidR="0089254A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HSS</w:t>
            </w:r>
          </w:p>
          <w:p w14:paraId="63B57B07" w14:textId="77777777" w:rsidR="0089254A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TCT</w:t>
            </w:r>
          </w:p>
          <w:p w14:paraId="52A1A5D3" w14:textId="443DA066" w:rsidR="0089254A" w:rsidRPr="00925426" w:rsidRDefault="0089254A" w:rsidP="00911A46">
            <w:pPr>
              <w:pStyle w:val="Normalbulletsublist"/>
              <w:numPr>
                <w:ilvl w:val="0"/>
                <w:numId w:val="22"/>
              </w:numPr>
            </w:pPr>
            <w:r>
              <w:t xml:space="preserve">Diemwnt Amlgrisialog (PDC).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1F70A25" w:rsidR="000355F3" w:rsidRPr="00CD50CC" w:rsidRDefault="00872678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291E8F18" w:rsidR="000355F3" w:rsidRPr="00CD50CC" w:rsidRDefault="006C23DC" w:rsidP="006465C9">
            <w:pPr>
              <w:pStyle w:val="Normalbulletlist"/>
            </w:pPr>
            <w:r>
              <w:t xml:space="preserve">Drwy gydol eu prentisiaeth, dylai dysgwyr feddu ar brofiad a bod yn hyderus yn ddefnyddio’r holl beiriannau a restrir wrth gyflawni eu tasgau penodol.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D2AD17E" w:rsidR="000355F3" w:rsidRPr="00CD50CC" w:rsidRDefault="00872678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DDE8B54" w14:textId="6B34B1AB" w:rsidR="00387D54" w:rsidRPr="007F446F" w:rsidRDefault="007F446F" w:rsidP="007E1C71">
            <w:pPr>
              <w:pStyle w:val="Normalbulletlist"/>
              <w:rPr>
                <w:rFonts w:cs="Arial"/>
              </w:rPr>
            </w:pPr>
            <w:r>
              <w:t xml:space="preserve">Bydd dysgwyr yn gwybod y drefn trosi, gan gynnwys:</w:t>
            </w:r>
          </w:p>
          <w:p w14:paraId="2D93CC84" w14:textId="2176142F" w:rsidR="00387D54" w:rsidRPr="00A1693B" w:rsidRDefault="00387D54" w:rsidP="00911A46">
            <w:pPr>
              <w:numPr>
                <w:ilvl w:val="0"/>
                <w:numId w:val="12"/>
              </w:numPr>
              <w:spacing w:before="40" w:after="40" w:line="240" w:lineRule="auto"/>
              <w:ind w:left="716"/>
              <w:rPr>
                <w:rFonts w:cs="Arial"/>
              </w:rPr>
            </w:pPr>
            <w:r>
              <w:t xml:space="preserve">torri i hyd (hiraf yn gyntaf o hyd syth)</w:t>
            </w:r>
          </w:p>
          <w:p w14:paraId="1A19A3DF" w14:textId="617CBCA2" w:rsidR="00387D54" w:rsidRDefault="00387D54" w:rsidP="00911A46">
            <w:pPr>
              <w:numPr>
                <w:ilvl w:val="0"/>
                <w:numId w:val="12"/>
              </w:numPr>
              <w:spacing w:before="40" w:after="40" w:line="240" w:lineRule="auto"/>
              <w:ind w:left="716"/>
              <w:rPr>
                <w:rFonts w:cs="Arial"/>
              </w:rPr>
            </w:pPr>
            <w:r>
              <w:t xml:space="preserve">rhwygo i led a thrwch</w:t>
            </w:r>
          </w:p>
          <w:p w14:paraId="2E270A49" w14:textId="2A9AD3F3" w:rsidR="007F446F" w:rsidRPr="007F446F" w:rsidRDefault="007F446F" w:rsidP="00911A46">
            <w:pPr>
              <w:numPr>
                <w:ilvl w:val="0"/>
                <w:numId w:val="12"/>
              </w:numPr>
              <w:spacing w:before="40" w:after="40" w:line="240" w:lineRule="auto"/>
              <w:ind w:left="716"/>
              <w:rPr>
                <w:rFonts w:cs="Arial"/>
              </w:rPr>
            </w:pPr>
            <w:r>
              <w:t xml:space="preserve">torri byrddau wedi’u gweithgynhyrchu i hyd a lled (lleihau gwastraff).</w:t>
            </w:r>
          </w:p>
          <w:p w14:paraId="214B7700" w14:textId="6AC9D708" w:rsidR="00387D54" w:rsidRPr="007E1C71" w:rsidRDefault="00CA025B" w:rsidP="007E1C71">
            <w:pPr>
              <w:pStyle w:val="Normalbulletlist"/>
            </w:pPr>
            <w:r>
              <w:t xml:space="preserve">Bydd dysgwyr yn gwybod trefn gweithrediadau peiriannu eilaidd, gan gynnwys:</w:t>
            </w:r>
            <w:r>
              <w:t xml:space="preserve"> </w:t>
            </w:r>
          </w:p>
          <w:p w14:paraId="2EB94EB2" w14:textId="253488D2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plaenio arwyneb</w:t>
            </w:r>
          </w:p>
          <w:p w14:paraId="05BC1AD1" w14:textId="056DB2A8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plaenio i led</w:t>
            </w:r>
          </w:p>
          <w:p w14:paraId="47F14524" w14:textId="73F9EE5A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plaenio i drwch</w:t>
            </w:r>
            <w:r>
              <w:t xml:space="preserve"> </w:t>
            </w:r>
          </w:p>
          <w:p w14:paraId="56CDD67E" w14:textId="31AA793D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defnyddio cylch llif (os yw’r cynnyrch yn cynnwys cydrannau crwm)</w:t>
            </w:r>
          </w:p>
          <w:p w14:paraId="57C7CFD4" w14:textId="77777777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morteisio</w:t>
            </w:r>
          </w:p>
          <w:p w14:paraId="4DB4F37A" w14:textId="77777777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cysylltu â thyno</w:t>
            </w:r>
          </w:p>
          <w:p w14:paraId="143BFAD4" w14:textId="77777777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proffilio</w:t>
            </w:r>
          </w:p>
          <w:p w14:paraId="5B735217" w14:textId="10C1D89D" w:rsidR="00387D54" w:rsidRPr="00387D54" w:rsidRDefault="00387D54" w:rsidP="00911A46">
            <w:pPr>
              <w:pStyle w:val="ListParagraph"/>
              <w:numPr>
                <w:ilvl w:val="0"/>
                <w:numId w:val="13"/>
              </w:numPr>
              <w:spacing w:before="40" w:after="40" w:line="240" w:lineRule="auto"/>
              <w:ind w:left="716" w:hanging="425"/>
              <w:rPr>
                <w:bCs/>
                <w:rFonts w:cs="Arial"/>
              </w:rPr>
            </w:pPr>
            <w:r>
              <w:t xml:space="preserve">sandio.</w:t>
            </w:r>
          </w:p>
          <w:p w14:paraId="2DEEF833" w14:textId="779FAF83" w:rsidR="00FF29D4" w:rsidRDefault="00FF29D4" w:rsidP="007E1C71">
            <w:pPr>
              <w:pStyle w:val="Normalbulletlist"/>
            </w:pPr>
            <w:r>
              <w:t xml:space="preserve">Bydd dysgwyr yn deall:</w:t>
            </w:r>
          </w:p>
          <w:p w14:paraId="17DF2D22" w14:textId="2CBEE141" w:rsidR="00387D54" w:rsidRPr="00387D54" w:rsidRDefault="00387D54" w:rsidP="00911A46">
            <w:pPr>
              <w:pStyle w:val="Normalbulletlist"/>
              <w:numPr>
                <w:ilvl w:val="0"/>
                <w:numId w:val="20"/>
              </w:numPr>
            </w:pPr>
            <w:r>
              <w:t xml:space="preserve">cynllun siop peiriannau a’r gofynion ar gyfer echdynnu gwastraff pren</w:t>
            </w:r>
            <w:r>
              <w:t xml:space="preserve"> </w:t>
            </w:r>
          </w:p>
          <w:p w14:paraId="20369D7A" w14:textId="31D447CA" w:rsidR="00387D54" w:rsidRPr="00387D54" w:rsidRDefault="00387D54" w:rsidP="00911A46">
            <w:pPr>
              <w:pStyle w:val="Normalbulletlist"/>
              <w:numPr>
                <w:ilvl w:val="0"/>
                <w:numId w:val="11"/>
              </w:numPr>
            </w:pPr>
            <w:r>
              <w:t xml:space="preserve">storio cydrannau dros dro yn ystod gwaith peiriannu</w:t>
            </w:r>
          </w:p>
          <w:p w14:paraId="21CF31F4" w14:textId="37D2EDAB" w:rsidR="000355F3" w:rsidRPr="00CD50CC" w:rsidRDefault="00387D54" w:rsidP="00911A46">
            <w:pPr>
              <w:pStyle w:val="Normalbulletlist"/>
              <w:numPr>
                <w:ilvl w:val="0"/>
                <w:numId w:val="11"/>
              </w:numPr>
            </w:pPr>
            <w:r>
              <w:t xml:space="preserve">gofynion cynnal deunyddiau.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12E3963" w:rsidR="000355F3" w:rsidRPr="00CD50CC" w:rsidRDefault="00872678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3E6063" w14:textId="1DBEAD79" w:rsidR="00387D54" w:rsidRDefault="00DF0313" w:rsidP="007E1C71">
            <w:pPr>
              <w:pStyle w:val="Normalbulletlist"/>
            </w:pPr>
            <w:r>
              <w:t xml:space="preserve">Dylai dysgwyr adolygu eu canfyddiadau o’r ymarferion a osodwyd ar gyfer Uned 311.1.4, gan gynnwys:</w:t>
            </w:r>
          </w:p>
          <w:p w14:paraId="168E6FA8" w14:textId="3711BEEB" w:rsidR="00387D54" w:rsidRPr="00EC1BB0" w:rsidRDefault="00387D54" w:rsidP="00911A46">
            <w:pPr>
              <w:pStyle w:val="ListParagraph"/>
              <w:numPr>
                <w:ilvl w:val="0"/>
                <w:numId w:val="14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peryglon a risgiau cyffredin (darnau’n cael eu taflu, cyswllt torri, sŵn, llwch, dirgryniadau, sioc drydanol, llithro, baglu, cwympo a mynd yn sownd, mynedfa i’r corff, treiddio’r croen (aer neu gyflenwad niwmatig), adlamu, effaith strobosgopig) sy’n codi wrth ddefnyddio peiriannau torri a sut y gellir lleihau neu oresgyn y rhain</w:t>
            </w:r>
            <w:r>
              <w:t xml:space="preserve"> </w:t>
            </w:r>
          </w:p>
          <w:p w14:paraId="1B65D5D3" w14:textId="3ED60D8B" w:rsidR="00EC1BB0" w:rsidRPr="00EC1BB0" w:rsidRDefault="00387D54" w:rsidP="00911A46">
            <w:pPr>
              <w:pStyle w:val="ListParagraph"/>
              <w:numPr>
                <w:ilvl w:val="0"/>
                <w:numId w:val="14"/>
              </w:numPr>
              <w:spacing w:before="40" w:after="40" w:line="240" w:lineRule="auto"/>
              <w:rPr>
                <w:color w:val="000000"/>
                <w:rFonts w:eastAsia="Calibri" w:cs="Arial"/>
              </w:rPr>
            </w:pPr>
            <w:r>
              <w:t xml:space="preserve">sut mae cael gafael ar wybodaeth er mwyn eu defnyddio’n ddiogel, gan gynnwys cyfarwyddiadau gwneuthurwyr,  gwefan yr Awdurdod Gweithredol Iechyd a Diogelwch, Codau Ymarfer Cymeradwy (ACOP), deddfwriaeth briodol h.y. Rheoliadau Darparu a Defnyddio Cyfarpar Gwaith (PUWER)</w:t>
            </w:r>
          </w:p>
          <w:p w14:paraId="2B36DE57" w14:textId="75AEDCDE" w:rsidR="000355F3" w:rsidRPr="00613D84" w:rsidRDefault="00387D54" w:rsidP="00911A46">
            <w:pPr>
              <w:pStyle w:val="ListParagraph"/>
              <w:numPr>
                <w:ilvl w:val="0"/>
                <w:numId w:val="14"/>
              </w:numPr>
              <w:spacing w:before="40" w:after="40" w:line="240" w:lineRule="auto"/>
              <w:rPr>
                <w:color w:val="000000"/>
                <w:rFonts w:eastAsia="Calibri" w:cs="Arial"/>
              </w:rPr>
            </w:pPr>
            <w:r>
              <w:t xml:space="preserve">sut mae cynnal archwiliadau cyn cychwyn.</w:t>
            </w:r>
          </w:p>
        </w:tc>
      </w:tr>
      <w:tr w:rsidR="00872678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AE6CC17" w:rsidR="00872678" w:rsidRPr="00CD50CC" w:rsidRDefault="00872678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C8EEA3B" w:rsidR="00872678" w:rsidRPr="00CD50CC" w:rsidRDefault="00872678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4E607B" w14:textId="43C76311" w:rsidR="00EC1BB0" w:rsidRPr="00EC1BB0" w:rsidRDefault="004C2067" w:rsidP="000548DF">
            <w:pPr>
              <w:pStyle w:val="Normalbulletlist"/>
              <w:rPr>
                <w:rFonts w:eastAsia="Calibri" w:cs="Arial"/>
              </w:rPr>
            </w:pPr>
            <w:r>
              <w:t xml:space="preserve">Dylai dysgwyr gael tasgau sy’n caniatáu iddynt ddewis a bwydo cynhyrchion pren a phanel i mewn i beiriannau sefydlog, gan ystyried y canlynol:</w:t>
            </w:r>
          </w:p>
          <w:p w14:paraId="7ED84ECF" w14:textId="53305898" w:rsidR="00EC1BB0" w:rsidRPr="000548DF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marciau cyfeirio, diffygion gan gynnwys troi, bwa, cwpanu, graen ar oleddf, gwaith wedi’i siapio, a maint/pwysau’r gydran</w:t>
            </w:r>
          </w:p>
          <w:p w14:paraId="4B544C44" w14:textId="00C39BC2" w:rsidR="00EC1BB0" w:rsidRPr="00A1693B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darparu storfa dros dro o gydrannau wedi’u stacio yn ystod gwaith peiriannu</w:t>
            </w:r>
          </w:p>
          <w:p w14:paraId="7BFEAA49" w14:textId="6B3B2177" w:rsidR="00EC1BB0" w:rsidRPr="00A1693B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cadw trefn a gweithio’n unol â chanllawiau diogelwch</w:t>
            </w:r>
          </w:p>
          <w:p w14:paraId="73D7ADB3" w14:textId="77777777" w:rsidR="00EC1BB0" w:rsidRPr="00A1693B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eastAsia="Calibri" w:cs="Arial"/>
              </w:rPr>
            </w:pPr>
            <w:r>
              <w:t xml:space="preserve">defnyddio jigiau a chymhorthion i weithio’n ddiogel a chynhyrchu cydrannau lluosog yn gywir (jigiau wedi’u lletemu, jigiau blociau glud, byrddau cyfrwy, jigiau i sicrhau cydrannau crwm pan fyddant yn cael eu peiriannu ar fowldiwr echel, blociau gwthio, ffyn gwthio, bwrdd pluog).</w:t>
            </w:r>
          </w:p>
          <w:p w14:paraId="342F9D8B" w14:textId="7455222E" w:rsidR="00EC1BB0" w:rsidRPr="007E1C71" w:rsidRDefault="00196209" w:rsidP="007E1C71">
            <w:pPr>
              <w:pStyle w:val="Normalbulletlist"/>
            </w:pPr>
            <w:r>
              <w:t xml:space="preserve">Dylai dysgwyr gynnal ymchwil annibynnol ar-lein i gael gwybod am namau cyffredin ar arwynebau a’u hachosion, gan gynnwys:</w:t>
            </w:r>
          </w:p>
          <w:p w14:paraId="21BBBE88" w14:textId="71AD92ED" w:rsidR="00EC1BB0" w:rsidRPr="00A1693B" w:rsidRDefault="00EC1BB0" w:rsidP="00911A46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40" w:after="40" w:line="240" w:lineRule="auto"/>
              <w:ind w:hanging="647"/>
              <w:rPr>
                <w:rFonts w:cs="Arial"/>
              </w:rPr>
            </w:pPr>
            <w:r>
              <w:t xml:space="preserve">gollwng</w:t>
            </w:r>
          </w:p>
          <w:p w14:paraId="3A892380" w14:textId="77777777" w:rsidR="00EC1BB0" w:rsidRPr="00A1693B" w:rsidRDefault="00EC1BB0" w:rsidP="00911A46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100" w:beforeAutospacing="1" w:after="100" w:afterAutospacing="1" w:line="240" w:lineRule="auto"/>
              <w:ind w:hanging="647"/>
              <w:rPr>
                <w:rFonts w:cs="Arial"/>
              </w:rPr>
            </w:pPr>
            <w:r>
              <w:t xml:space="preserve">rhwygo graen</w:t>
            </w:r>
            <w:r>
              <w:t xml:space="preserve"> </w:t>
            </w:r>
          </w:p>
          <w:p w14:paraId="3A23B2E7" w14:textId="77777777" w:rsidR="00EC1BB0" w:rsidRPr="00A1693B" w:rsidRDefault="00EC1BB0" w:rsidP="00911A46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100" w:beforeAutospacing="1" w:after="100" w:afterAutospacing="1" w:line="240" w:lineRule="auto"/>
              <w:ind w:hanging="647"/>
              <w:rPr>
                <w:rFonts w:cs="Arial"/>
              </w:rPr>
            </w:pPr>
            <w:r>
              <w:t xml:space="preserve">olion clecian</w:t>
            </w:r>
          </w:p>
          <w:p w14:paraId="069313C0" w14:textId="77777777" w:rsidR="00EC1BB0" w:rsidRPr="00A1693B" w:rsidRDefault="00EC1BB0" w:rsidP="00911A46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100" w:beforeAutospacing="1" w:after="100" w:afterAutospacing="1" w:line="240" w:lineRule="auto"/>
              <w:ind w:hanging="647"/>
              <w:rPr>
                <w:rFonts w:cs="Arial"/>
              </w:rPr>
            </w:pPr>
            <w:r>
              <w:t xml:space="preserve">marciau preswyl</w:t>
            </w:r>
          </w:p>
          <w:p w14:paraId="53695955" w14:textId="77777777" w:rsidR="00EC1BB0" w:rsidRPr="00A1693B" w:rsidRDefault="00EC1BB0" w:rsidP="00911A46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100" w:beforeAutospacing="1" w:after="100" w:afterAutospacing="1" w:line="240" w:lineRule="auto"/>
              <w:ind w:hanging="647"/>
              <w:rPr>
                <w:rFonts w:cs="Arial"/>
              </w:rPr>
            </w:pPr>
            <w:r>
              <w:t xml:space="preserve">argraffu arwyneb</w:t>
            </w:r>
          </w:p>
          <w:p w14:paraId="53C67F14" w14:textId="77777777" w:rsidR="00EC1BB0" w:rsidRDefault="00EC1BB0" w:rsidP="00911A46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100" w:beforeAutospacing="1" w:after="100" w:afterAutospacing="1" w:line="240" w:lineRule="auto"/>
              <w:ind w:hanging="647"/>
              <w:rPr>
                <w:rFonts w:cs="Arial"/>
              </w:rPr>
            </w:pPr>
            <w:r>
              <w:t xml:space="preserve">tramleiniau</w:t>
            </w:r>
          </w:p>
          <w:p w14:paraId="20ECE782" w14:textId="13E90078" w:rsidR="00EC1BB0" w:rsidRDefault="00EC1BB0" w:rsidP="00911A46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100" w:beforeAutospacing="1" w:after="100" w:afterAutospacing="1" w:line="240" w:lineRule="auto"/>
              <w:ind w:hanging="647"/>
              <w:rPr>
                <w:rFonts w:cs="Arial"/>
              </w:rPr>
            </w:pPr>
            <w:r>
              <w:t xml:space="preserve">toriadau</w:t>
            </w:r>
          </w:p>
          <w:p w14:paraId="1EAB04B9" w14:textId="77777777" w:rsidR="006F3DA7" w:rsidRDefault="00DB7581" w:rsidP="006F3DA7">
            <w:pPr>
              <w:numPr>
                <w:ilvl w:val="0"/>
                <w:numId w:val="16"/>
              </w:numPr>
              <w:tabs>
                <w:tab w:val="clear" w:pos="1080"/>
                <w:tab w:val="num" w:pos="716"/>
              </w:tabs>
              <w:spacing w:before="100" w:beforeAutospacing="1" w:after="100" w:afterAutospacing="1" w:line="240" w:lineRule="auto"/>
              <w:ind w:hanging="647"/>
              <w:rPr>
                <w:rFonts w:cs="Arial"/>
              </w:rPr>
            </w:pPr>
            <w:r>
              <w:rPr>
                <w:i/>
                <w:iCs/>
              </w:rPr>
              <w:t xml:space="preserve">spelching</w:t>
            </w:r>
            <w:r>
              <w:t xml:space="preserve">.</w:t>
            </w:r>
          </w:p>
          <w:p w14:paraId="51B0001A" w14:textId="679372E1" w:rsidR="00F95BF8" w:rsidRPr="006F3DA7" w:rsidRDefault="00DB7581" w:rsidP="006F3DA7">
            <w:pPr>
              <w:pStyle w:val="Normalbulletlist"/>
              <w:rPr>
                <w:rFonts w:cs="Arial"/>
              </w:rPr>
            </w:pPr>
            <w:r>
              <w:t xml:space="preserve">Bydd dysgwyr yn gwybod am y camau i’w cymryd pan fydd problem neu nam yn codi.</w:t>
            </w:r>
          </w:p>
        </w:tc>
      </w:tr>
      <w:tr w:rsidR="00872678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872678" w:rsidRPr="00CD50CC" w:rsidRDefault="00872678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FE83261" w:rsidR="00872678" w:rsidRPr="00CD50CC" w:rsidRDefault="00872678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82C200" w14:textId="010D31BB" w:rsidR="00872678" w:rsidRPr="00CD50CC" w:rsidRDefault="00180E42" w:rsidP="007E1C71">
            <w:pPr>
              <w:pStyle w:val="Normalbulletlist"/>
            </w:pPr>
            <w:r>
              <w:t xml:space="preserve">Dylai dysgwyr gael tasgau i wneud y canlynol:</w:t>
            </w:r>
          </w:p>
          <w:p w14:paraId="7623132A" w14:textId="72397F83" w:rsidR="00EC1BB0" w:rsidRDefault="00EC1BB0" w:rsidP="00911A46">
            <w:pPr>
              <w:pStyle w:val="ListParagraph"/>
              <w:numPr>
                <w:ilvl w:val="0"/>
                <w:numId w:val="17"/>
              </w:numPr>
              <w:spacing w:before="40" w:after="40" w:line="240" w:lineRule="auto"/>
              <w:rPr>
                <w:bCs/>
                <w:rFonts w:cs="Arial"/>
              </w:rPr>
            </w:pPr>
            <w:r>
              <w:t xml:space="preserve">cynnal a chadw amrywiaeth o beiriannau sefydlog a chymhorthion diogelwch i weithgynhyrchu cynhyrchion pwrpasol</w:t>
            </w:r>
          </w:p>
          <w:p w14:paraId="64C7545D" w14:textId="22DDC7B8" w:rsidR="00EC1BB0" w:rsidRPr="00EC1BB0" w:rsidRDefault="00EC1BB0" w:rsidP="00911A46">
            <w:pPr>
              <w:pStyle w:val="ListParagraph"/>
              <w:numPr>
                <w:ilvl w:val="0"/>
                <w:numId w:val="17"/>
              </w:numPr>
              <w:spacing w:before="40" w:after="40" w:line="240" w:lineRule="auto"/>
              <w:rPr>
                <w:bCs/>
                <w:rFonts w:cs="Arial"/>
              </w:rPr>
            </w:pPr>
            <w:r>
              <w:rPr>
                <w:color w:val="000000"/>
              </w:rPr>
              <w:t xml:space="preserve">dewis peiriannau gwaith coed sefydlog priodol ar gyfer y dasg</w:t>
            </w:r>
          </w:p>
          <w:p w14:paraId="4DFC6EAB" w14:textId="314397EA" w:rsidR="00EC1BB0" w:rsidRPr="00A1693B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rPr>
                <w:color w:val="000000"/>
              </w:rPr>
              <w:t xml:space="preserve">gosod peiriannau gwaith coed sefydlog a sut mae dewis a newid offer ar gyfer y dasg dan sylw</w:t>
            </w:r>
          </w:p>
          <w:p w14:paraId="682E6BC3" w14:textId="0927BD15" w:rsidR="00EC1BB0" w:rsidRPr="00A1693B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cynnal archwiliadau diogelwch cyn cychwyn</w:t>
            </w:r>
          </w:p>
          <w:p w14:paraId="57E90948" w14:textId="27FFFD4C" w:rsidR="00EC1BB0" w:rsidRPr="00A1693B" w:rsidRDefault="0054623B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ymchwilio i sut mae peiriannau gwaith coed sefydlog yn cael eu cynnal a chadw</w:t>
            </w:r>
            <w:r>
              <w:rPr>
                <w:color w:val="000000"/>
              </w:rPr>
              <w:t xml:space="preserve"> </w:t>
            </w:r>
          </w:p>
          <w:p w14:paraId="2215E926" w14:textId="548D96A2" w:rsidR="00EC1BB0" w:rsidRPr="00A1693B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gosod a chynnal a chadw systemau Awyru Lleol sy’n Gwacau Mygdarth (LEV)</w:t>
            </w:r>
            <w:r>
              <w:rPr>
                <w:color w:val="000000"/>
              </w:rPr>
              <w:t xml:space="preserve"> </w:t>
            </w:r>
          </w:p>
          <w:p w14:paraId="7FB997EA" w14:textId="56D8B40B" w:rsidR="00160C63" w:rsidRDefault="00EC1BB0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gosod gardiau ar gyfer peiriannau gwaith coed</w:t>
            </w:r>
          </w:p>
          <w:p w14:paraId="5AC099BF" w14:textId="527FF91D" w:rsidR="00872678" w:rsidRPr="00EC1BB0" w:rsidRDefault="00160C63" w:rsidP="00911A46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dylunio, gweithgynhyrchu a defnyddio jigiau a chyfrwyau priodol i reoli a thrin deunyddiau’n ddiogel wrth gynhyrchu cydrannau.</w:t>
            </w:r>
          </w:p>
        </w:tc>
      </w:tr>
      <w:tr w:rsidR="00EC1BB0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66B4580" w:rsidR="00EC1BB0" w:rsidRPr="00CD50CC" w:rsidRDefault="00EC1BB0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FFA9C6A" w:rsidR="00EC1BB0" w:rsidRPr="00CD50CC" w:rsidRDefault="00EC1BB0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Dangos sgiliau gwaith i fesur, marcio allan, lleoli, bwydo a chynnal deunyddiau ar gyfer gweithrediadau peiriannau sefydlog.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731228DE" w14:textId="59720124" w:rsidR="00EC1BB0" w:rsidRPr="007E1C71" w:rsidRDefault="00F158F7" w:rsidP="007E1C71">
            <w:pPr>
              <w:pStyle w:val="Normalbulletlist"/>
            </w:pPr>
            <w:r>
              <w:t xml:space="preserve">Dylai dysgwyr gael tasgau sy’n gofyn iddynt allu gwneud y canlynol yn ddiogel:</w:t>
            </w:r>
          </w:p>
          <w:p w14:paraId="1AB6B660" w14:textId="288E4596" w:rsidR="00EC1BB0" w:rsidRPr="00C2571E" w:rsidRDefault="00EC1BB0" w:rsidP="00911A46">
            <w:pPr>
              <w:numPr>
                <w:ilvl w:val="0"/>
                <w:numId w:val="18"/>
              </w:numP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dewis a gosod peiriannau gwaith coed sefydlog priodol</w:t>
            </w:r>
          </w:p>
          <w:p w14:paraId="6E7F3FBD" w14:textId="7510482E" w:rsidR="00EC1BB0" w:rsidRPr="00C2571E" w:rsidRDefault="00EC1BB0" w:rsidP="00911A4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dewis a newid offer a chynnal archwiliadau diogelwch cyn cychwyn</w:t>
            </w:r>
          </w:p>
          <w:p w14:paraId="22BD1EB6" w14:textId="0CAE11DD" w:rsidR="00EC1BB0" w:rsidRPr="00C2571E" w:rsidRDefault="00EC1BB0" w:rsidP="00911A46">
            <w:pPr>
              <w:numPr>
                <w:ilvl w:val="0"/>
                <w:numId w:val="18"/>
              </w:numPr>
              <w:spacing w:before="40" w:after="40" w:line="240" w:lineRule="auto"/>
              <w:rPr>
                <w:color w:val="000000"/>
                <w:rFonts w:eastAsia="Arial" w:cs="Arial"/>
              </w:rPr>
            </w:pPr>
            <w:r>
              <w:rPr>
                <w:color w:val="000000"/>
              </w:rPr>
              <w:t xml:space="preserve">gosod a chynnal a chadw systemau LEV</w:t>
            </w:r>
          </w:p>
          <w:p w14:paraId="6AE33C3B" w14:textId="77777777" w:rsidR="00FF5500" w:rsidRPr="002348B3" w:rsidRDefault="00EC1BB0" w:rsidP="00911A4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b/>
                <w:rFonts w:cs="Arial"/>
              </w:rPr>
            </w:pPr>
            <w:r>
              <w:rPr>
                <w:color w:val="000000"/>
              </w:rPr>
              <w:t xml:space="preserve">gosod gardiau ar gyfer peiriannau gwaith coed</w:t>
            </w:r>
          </w:p>
          <w:p w14:paraId="3312EFEC" w14:textId="41715A44" w:rsidR="00EC1BB0" w:rsidRPr="000548DF" w:rsidRDefault="00FF5500" w:rsidP="00911A4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b/>
                <w:rFonts w:cs="Arial"/>
              </w:rPr>
            </w:pPr>
            <w:r>
              <w:rPr>
                <w:color w:val="000000"/>
              </w:rPr>
              <w:t xml:space="preserve">ynysu a gadael y peiriant mewn cyflwr diogel.</w:t>
            </w:r>
          </w:p>
          <w:p w14:paraId="788AF60A" w14:textId="3F975734" w:rsidR="00EC1BB0" w:rsidRPr="007E1C71" w:rsidRDefault="00DE40D7" w:rsidP="007E1C71">
            <w:pPr>
              <w:pStyle w:val="Normalbulletlist"/>
            </w:pPr>
            <w:r>
              <w:t xml:space="preserve">Dylai dysgwyr gael tasgau sy’n caniatáu iddynt ddefnyddio a chynnal a chadw’r peiriannau canlynol yn ddiogel wrth weithgynhyrchu cynhyrchion pwrpasol:</w:t>
            </w:r>
          </w:p>
          <w:p w14:paraId="060DDE83" w14:textId="46243BBC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llif gron (llif fras, trawslif neu ddimensiwn)</w:t>
            </w:r>
          </w:p>
          <w:p w14:paraId="5D1E0B40" w14:textId="77777777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plaeniwr arwyneb</w:t>
            </w:r>
            <w:r>
              <w:t xml:space="preserve"> </w:t>
            </w:r>
          </w:p>
          <w:p w14:paraId="64A270E9" w14:textId="77777777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tewychwr</w:t>
            </w:r>
          </w:p>
          <w:p w14:paraId="46D2929B" w14:textId="77777777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cylchlif</w:t>
            </w:r>
          </w:p>
          <w:p w14:paraId="174F16BC" w14:textId="77777777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mortais</w:t>
            </w:r>
          </w:p>
          <w:p w14:paraId="5027D647" w14:textId="77777777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tynöwr</w:t>
            </w:r>
          </w:p>
          <w:p w14:paraId="23545389" w14:textId="77777777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mowldiwr echel</w:t>
            </w:r>
          </w:p>
          <w:p w14:paraId="75157E44" w14:textId="2BF9438D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dril piler</w:t>
            </w:r>
          </w:p>
          <w:p w14:paraId="5499EC31" w14:textId="1B38C521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llifanydd (wedi’i osod mewn mainc)</w:t>
            </w:r>
          </w:p>
          <w:p w14:paraId="3006E673" w14:textId="77777777" w:rsidR="00EC1BB0" w:rsidRPr="00C2571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cs="Arial"/>
              </w:rPr>
            </w:pPr>
            <w:r>
              <w:t xml:space="preserve">sandwyr (linisher, disg neu dewychwr)</w:t>
            </w:r>
          </w:p>
          <w:p w14:paraId="6BC2D617" w14:textId="326C8CA3" w:rsidR="00EC1BB0" w:rsidRPr="007D0F4E" w:rsidRDefault="00EC1BB0" w:rsidP="00911A4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b/>
                <w:rFonts w:cs="Arial"/>
              </w:rPr>
            </w:pPr>
            <w:r>
              <w:t xml:space="preserve">plaen cafnu uwchben.</w:t>
            </w:r>
          </w:p>
        </w:tc>
      </w:tr>
      <w:tr w:rsidR="00EC1BB0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EC1BB0" w:rsidRPr="00CD50CC" w:rsidRDefault="00EC1BB0" w:rsidP="00911A46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DFD4B4" w14:textId="77777777" w:rsidR="00EC1BB0" w:rsidRDefault="00EC1BB0" w:rsidP="00911A46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 xml:space="preserve">Defnyddio a chynnal a chadw peiriannau sefydlog (o fewn terfynau cyfrifoldeb) a chymhorthion diogelwch i osod a gweithredu o leiaf chwech o'r peiriannau canlynol:</w:t>
            </w:r>
          </w:p>
          <w:p w14:paraId="7EF2AB43" w14:textId="77777777" w:rsidR="00EC1BB0" w:rsidRDefault="00EC1BB0" w:rsidP="007E1C71">
            <w:pPr>
              <w:pStyle w:val="Normalbulletlist"/>
            </w:pPr>
            <w:r>
              <w:t xml:space="preserve">llif gron (llif fras, trawslif neu ddimensiwn)</w:t>
            </w:r>
          </w:p>
          <w:p w14:paraId="2D86E282" w14:textId="77777777" w:rsidR="00EC1BB0" w:rsidRDefault="00EC1BB0" w:rsidP="007E1C71">
            <w:pPr>
              <w:pStyle w:val="Normalbulletlist"/>
            </w:pPr>
            <w:r>
              <w:t xml:space="preserve">plaeniwr arwyneb</w:t>
            </w:r>
          </w:p>
          <w:p w14:paraId="673BB5E9" w14:textId="77777777" w:rsidR="00EC1BB0" w:rsidRDefault="00EC1BB0" w:rsidP="007E1C71">
            <w:pPr>
              <w:pStyle w:val="Normalbulletlist"/>
            </w:pPr>
            <w:r>
              <w:t xml:space="preserve">tewychwr</w:t>
            </w:r>
          </w:p>
          <w:p w14:paraId="3ED1B029" w14:textId="77777777" w:rsidR="00EC1BB0" w:rsidRDefault="00EC1BB0" w:rsidP="007E1C71">
            <w:pPr>
              <w:pStyle w:val="Normalbulletlist"/>
            </w:pPr>
            <w:r>
              <w:t xml:space="preserve">cylchlif</w:t>
            </w:r>
          </w:p>
          <w:p w14:paraId="39FE23DD" w14:textId="77777777" w:rsidR="00EC1BB0" w:rsidRDefault="00EC1BB0" w:rsidP="007E1C71">
            <w:pPr>
              <w:pStyle w:val="Normalbulletlist"/>
            </w:pPr>
            <w:r>
              <w:t xml:space="preserve">mortais</w:t>
            </w:r>
          </w:p>
          <w:p w14:paraId="46D13B46" w14:textId="77777777" w:rsidR="00EC1BB0" w:rsidRDefault="00EC1BB0" w:rsidP="007E1C71">
            <w:pPr>
              <w:pStyle w:val="Normalbulletlist"/>
            </w:pPr>
            <w:r>
              <w:t xml:space="preserve">tynöwr</w:t>
            </w:r>
          </w:p>
          <w:p w14:paraId="77F9693C" w14:textId="77777777" w:rsidR="00EC1BB0" w:rsidRDefault="00EC1BB0" w:rsidP="007E1C71">
            <w:pPr>
              <w:pStyle w:val="Normalbulletlist"/>
            </w:pPr>
            <w:r>
              <w:t xml:space="preserve">mowldiwr echel</w:t>
            </w:r>
          </w:p>
          <w:p w14:paraId="3931A392" w14:textId="77777777" w:rsidR="00EC1BB0" w:rsidRDefault="00EC1BB0" w:rsidP="007E1C71">
            <w:pPr>
              <w:pStyle w:val="Normalbulletlist"/>
            </w:pPr>
            <w:r>
              <w:t xml:space="preserve">dril piler</w:t>
            </w:r>
          </w:p>
          <w:p w14:paraId="58F4F429" w14:textId="77777777" w:rsidR="00EC1BB0" w:rsidRDefault="00EC1BB0" w:rsidP="007E1C71">
            <w:pPr>
              <w:pStyle w:val="Normalbulletlist"/>
            </w:pPr>
            <w:r>
              <w:t xml:space="preserve">llifanydd (wedi’i osod mewn mainc)</w:t>
            </w:r>
          </w:p>
          <w:p w14:paraId="7F83C9C0" w14:textId="77777777" w:rsidR="00EC1BB0" w:rsidRDefault="00EC1BB0" w:rsidP="007E1C71">
            <w:pPr>
              <w:pStyle w:val="Normalbulletlist"/>
            </w:pPr>
            <w:r>
              <w:t xml:space="preserve">sandwyr (linisher, disg neu dewychwr</w:t>
            </w:r>
          </w:p>
          <w:p w14:paraId="4E3E60E6" w14:textId="30B1F600" w:rsidR="00EC1BB0" w:rsidRPr="00CD50CC" w:rsidRDefault="00EC1BB0" w:rsidP="007E1C71">
            <w:pPr>
              <w:pStyle w:val="Normalbulletlist"/>
            </w:pPr>
            <w:r>
              <w:t xml:space="preserve">plaen cafnu uwchben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44FBE825" w:rsidR="00EC1BB0" w:rsidRPr="00CD50CC" w:rsidRDefault="00EC1BB0" w:rsidP="00C85C02">
            <w:pPr>
              <w:pStyle w:val="Normalbulletlist"/>
            </w:pPr>
          </w:p>
        </w:tc>
      </w:tr>
    </w:tbl>
    <w:p w14:paraId="3E3F30D3" w14:textId="1F7B04CA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211F1" w14:textId="77777777" w:rsidR="00E77D52" w:rsidRDefault="00E77D52">
      <w:pPr>
        <w:spacing w:before="0" w:after="0"/>
      </w:pPr>
      <w:r>
        <w:separator/>
      </w:r>
    </w:p>
  </w:endnote>
  <w:endnote w:type="continuationSeparator" w:id="0">
    <w:p w14:paraId="0EE02C9C" w14:textId="77777777" w:rsidR="00E77D52" w:rsidRDefault="00E77D52">
      <w:pPr>
        <w:spacing w:before="0" w:after="0"/>
      </w:pPr>
      <w:r>
        <w:continuationSeparator/>
      </w:r>
    </w:p>
  </w:endnote>
  <w:endnote w:type="continuationNotice" w:id="1">
    <w:p w14:paraId="537960ED" w14:textId="77777777" w:rsidR="00E77D52" w:rsidRDefault="00E77D5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7403D5">
      <w:fldChar w:fldCharType="begin" w:dirty="true"/>
    </w:r>
    <w:r w:rsidR="007403D5">
      <w:instrText xml:space="preserve"> NUMPAGES   \* MERGEFORMAT </w:instrText>
    </w:r>
    <w:r w:rsidR="007403D5">
      <w:fldChar w:fldCharType="separate"/>
    </w:r>
    <w:r>
      <w:t>3</w:t>
    </w:r>
    <w:r w:rsidR="007403D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13C80" w14:textId="77777777" w:rsidR="00E77D52" w:rsidRDefault="00E77D52">
      <w:pPr>
        <w:spacing w:before="0" w:after="0"/>
      </w:pPr>
      <w:r>
        <w:separator/>
      </w:r>
    </w:p>
  </w:footnote>
  <w:footnote w:type="continuationSeparator" w:id="0">
    <w:p w14:paraId="150727B4" w14:textId="77777777" w:rsidR="00E77D52" w:rsidRDefault="00E77D52">
      <w:pPr>
        <w:spacing w:before="0" w:after="0"/>
      </w:pPr>
      <w:r>
        <w:continuationSeparator/>
      </w:r>
    </w:p>
  </w:footnote>
  <w:footnote w:type="continuationNotice" w:id="1">
    <w:p w14:paraId="405CE7C0" w14:textId="77777777" w:rsidR="00E77D52" w:rsidRDefault="00E77D5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039AE2C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688DB870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04B55F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312: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F2F6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E2DF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14C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A6E8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037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00E5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86D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201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15404"/>
    <w:multiLevelType w:val="hybridMultilevel"/>
    <w:tmpl w:val="9A68F3A0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B6EF3"/>
    <w:multiLevelType w:val="hybridMultilevel"/>
    <w:tmpl w:val="86585A46"/>
    <w:lvl w:ilvl="0" w:tplc="F32EB454">
      <w:start w:val="1"/>
      <w:numFmt w:val="bullet"/>
      <w:lvlText w:val="–"/>
      <w:lvlJc w:val="left"/>
      <w:pPr>
        <w:ind w:left="681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2CA6171E"/>
    <w:multiLevelType w:val="hybridMultilevel"/>
    <w:tmpl w:val="192C0806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55A3F"/>
    <w:multiLevelType w:val="hybridMultilevel"/>
    <w:tmpl w:val="F8045F0A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461E7D"/>
    <w:multiLevelType w:val="hybridMultilevel"/>
    <w:tmpl w:val="F06E426C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61E29"/>
    <w:multiLevelType w:val="hybridMultilevel"/>
    <w:tmpl w:val="4BF0BB16"/>
    <w:lvl w:ilvl="0" w:tplc="F32EB454">
      <w:start w:val="1"/>
      <w:numFmt w:val="bullet"/>
      <w:lvlText w:val="–"/>
      <w:lvlJc w:val="left"/>
      <w:pPr>
        <w:ind w:left="644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0F5442A"/>
    <w:multiLevelType w:val="hybridMultilevel"/>
    <w:tmpl w:val="81726728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A4E47"/>
    <w:multiLevelType w:val="hybridMultilevel"/>
    <w:tmpl w:val="B05A0C42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8201C63"/>
    <w:multiLevelType w:val="hybridMultilevel"/>
    <w:tmpl w:val="6826E21A"/>
    <w:lvl w:ilvl="0" w:tplc="67BE621A">
      <w:start w:val="1"/>
      <w:numFmt w:val="bullet"/>
      <w:pStyle w:val="Table-List-ItemPara-XY"/>
      <w:lvlText w:val=""/>
      <w:lvlJc w:val="left"/>
      <w:pPr>
        <w:ind w:left="432" w:hanging="288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4" w15:restartNumberingAfterBreak="0">
    <w:nsid w:val="6433475A"/>
    <w:multiLevelType w:val="hybridMultilevel"/>
    <w:tmpl w:val="995C069A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C733B"/>
    <w:multiLevelType w:val="hybridMultilevel"/>
    <w:tmpl w:val="DA52308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A7EC0"/>
    <w:multiLevelType w:val="multilevel"/>
    <w:tmpl w:val="9A52B2E0"/>
    <w:lvl w:ilvl="0">
      <w:start w:val="1"/>
      <w:numFmt w:val="bullet"/>
      <w:lvlText w:val="–"/>
      <w:lvlJc w:val="left"/>
      <w:pPr>
        <w:ind w:left="642" w:hanging="360"/>
      </w:pPr>
      <w:rPr>
        <w:rFonts w:ascii="Arial" w:hAnsi="Arial" w:hint="default"/>
        <w:color w:val="0070C0"/>
      </w:rPr>
    </w:lvl>
    <w:lvl w:ilvl="1">
      <w:start w:val="1"/>
      <w:numFmt w:val="bullet"/>
      <w:lvlText w:val="o"/>
      <w:lvlJc w:val="left"/>
      <w:pPr>
        <w:ind w:left="136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04715C4"/>
    <w:multiLevelType w:val="hybridMultilevel"/>
    <w:tmpl w:val="84041DE2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85757"/>
    <w:multiLevelType w:val="hybridMultilevel"/>
    <w:tmpl w:val="D918F0B8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503DC"/>
    <w:multiLevelType w:val="multilevel"/>
    <w:tmpl w:val="46C8D8C6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0070C0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942802"/>
    <w:multiLevelType w:val="hybridMultilevel"/>
    <w:tmpl w:val="914224D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8"/>
  </w:num>
  <w:num w:numId="4">
    <w:abstractNumId w:val="3"/>
  </w:num>
  <w:num w:numId="5">
    <w:abstractNumId w:val="22"/>
  </w:num>
  <w:num w:numId="6">
    <w:abstractNumId w:val="14"/>
  </w:num>
  <w:num w:numId="7">
    <w:abstractNumId w:val="10"/>
  </w:num>
  <w:num w:numId="8">
    <w:abstractNumId w:val="30"/>
  </w:num>
  <w:num w:numId="9">
    <w:abstractNumId w:val="13"/>
  </w:num>
  <w:num w:numId="10">
    <w:abstractNumId w:val="23"/>
  </w:num>
  <w:num w:numId="11">
    <w:abstractNumId w:val="24"/>
  </w:num>
  <w:num w:numId="12">
    <w:abstractNumId w:val="17"/>
  </w:num>
  <w:num w:numId="13">
    <w:abstractNumId w:val="21"/>
  </w:num>
  <w:num w:numId="14">
    <w:abstractNumId w:val="19"/>
  </w:num>
  <w:num w:numId="15">
    <w:abstractNumId w:val="12"/>
  </w:num>
  <w:num w:numId="16">
    <w:abstractNumId w:val="29"/>
  </w:num>
  <w:num w:numId="17">
    <w:abstractNumId w:val="28"/>
  </w:num>
  <w:num w:numId="18">
    <w:abstractNumId w:val="18"/>
  </w:num>
  <w:num w:numId="19">
    <w:abstractNumId w:val="26"/>
  </w:num>
  <w:num w:numId="20">
    <w:abstractNumId w:val="27"/>
  </w:num>
  <w:num w:numId="21">
    <w:abstractNumId w:val="15"/>
  </w:num>
  <w:num w:numId="22">
    <w:abstractNumId w:val="20"/>
  </w:num>
  <w:num w:numId="23">
    <w:abstractNumId w:val="25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2"/>
  </w:num>
  <w:num w:numId="30">
    <w:abstractNumId w:val="1"/>
  </w:num>
  <w:num w:numId="31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548DF"/>
    <w:rsid w:val="000625C1"/>
    <w:rsid w:val="0006746E"/>
    <w:rsid w:val="00077B8F"/>
    <w:rsid w:val="0008737F"/>
    <w:rsid w:val="000A7B23"/>
    <w:rsid w:val="000B475D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A6"/>
    <w:rsid w:val="00153EEC"/>
    <w:rsid w:val="001552EB"/>
    <w:rsid w:val="00160C63"/>
    <w:rsid w:val="0017259D"/>
    <w:rsid w:val="001759B2"/>
    <w:rsid w:val="00180E42"/>
    <w:rsid w:val="00183375"/>
    <w:rsid w:val="0019086D"/>
    <w:rsid w:val="00194C52"/>
    <w:rsid w:val="00195896"/>
    <w:rsid w:val="00196209"/>
    <w:rsid w:val="00197A45"/>
    <w:rsid w:val="001A7852"/>
    <w:rsid w:val="001A7C68"/>
    <w:rsid w:val="001B4FD3"/>
    <w:rsid w:val="001C0CA5"/>
    <w:rsid w:val="001D2C30"/>
    <w:rsid w:val="001E0856"/>
    <w:rsid w:val="001E1554"/>
    <w:rsid w:val="001E61A7"/>
    <w:rsid w:val="001E6D3F"/>
    <w:rsid w:val="001E7DF7"/>
    <w:rsid w:val="001F60AD"/>
    <w:rsid w:val="00205084"/>
    <w:rsid w:val="00205182"/>
    <w:rsid w:val="002054C2"/>
    <w:rsid w:val="002348B3"/>
    <w:rsid w:val="002403DA"/>
    <w:rsid w:val="002551DC"/>
    <w:rsid w:val="00273525"/>
    <w:rsid w:val="00292108"/>
    <w:rsid w:val="002A24D9"/>
    <w:rsid w:val="002A4F81"/>
    <w:rsid w:val="002B55AD"/>
    <w:rsid w:val="002C3EB5"/>
    <w:rsid w:val="002D44D0"/>
    <w:rsid w:val="002E4B7C"/>
    <w:rsid w:val="002E7CF1"/>
    <w:rsid w:val="002F145D"/>
    <w:rsid w:val="002F2A70"/>
    <w:rsid w:val="002F42FC"/>
    <w:rsid w:val="002F7BF2"/>
    <w:rsid w:val="00312073"/>
    <w:rsid w:val="00314448"/>
    <w:rsid w:val="00321A9E"/>
    <w:rsid w:val="00337DF5"/>
    <w:rsid w:val="00342F12"/>
    <w:rsid w:val="003553A4"/>
    <w:rsid w:val="003729D3"/>
    <w:rsid w:val="00372FB3"/>
    <w:rsid w:val="00376CB6"/>
    <w:rsid w:val="00387D54"/>
    <w:rsid w:val="00392F32"/>
    <w:rsid w:val="00396404"/>
    <w:rsid w:val="003B328E"/>
    <w:rsid w:val="003C13E0"/>
    <w:rsid w:val="003C415E"/>
    <w:rsid w:val="003E64F8"/>
    <w:rsid w:val="004057E7"/>
    <w:rsid w:val="0041389A"/>
    <w:rsid w:val="0042587F"/>
    <w:rsid w:val="00435095"/>
    <w:rsid w:val="004407BD"/>
    <w:rsid w:val="004477E3"/>
    <w:rsid w:val="0045095C"/>
    <w:rsid w:val="004523E2"/>
    <w:rsid w:val="00457D67"/>
    <w:rsid w:val="0046039E"/>
    <w:rsid w:val="0046423E"/>
    <w:rsid w:val="00464277"/>
    <w:rsid w:val="00466297"/>
    <w:rsid w:val="004A2268"/>
    <w:rsid w:val="004A75B7"/>
    <w:rsid w:val="004B6E5D"/>
    <w:rsid w:val="004C2067"/>
    <w:rsid w:val="004C4C88"/>
    <w:rsid w:val="004C705A"/>
    <w:rsid w:val="004D0BA5"/>
    <w:rsid w:val="004E18DC"/>
    <w:rsid w:val="004E191A"/>
    <w:rsid w:val="004F0637"/>
    <w:rsid w:val="004F64C9"/>
    <w:rsid w:val="00505CAF"/>
    <w:rsid w:val="00514CAD"/>
    <w:rsid w:val="00516A06"/>
    <w:rsid w:val="00530F83"/>
    <w:rsid w:val="005329BB"/>
    <w:rsid w:val="0054623B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5C145C"/>
    <w:rsid w:val="005C7B79"/>
    <w:rsid w:val="005F568C"/>
    <w:rsid w:val="00603B29"/>
    <w:rsid w:val="0061203B"/>
    <w:rsid w:val="00613AB3"/>
    <w:rsid w:val="00613D84"/>
    <w:rsid w:val="0061455B"/>
    <w:rsid w:val="00626FFC"/>
    <w:rsid w:val="006325CE"/>
    <w:rsid w:val="00632659"/>
    <w:rsid w:val="00635630"/>
    <w:rsid w:val="00641F5D"/>
    <w:rsid w:val="006465C9"/>
    <w:rsid w:val="00657E0F"/>
    <w:rsid w:val="0067010D"/>
    <w:rsid w:val="00670F5A"/>
    <w:rsid w:val="00672BED"/>
    <w:rsid w:val="00692E81"/>
    <w:rsid w:val="00695605"/>
    <w:rsid w:val="006A7A92"/>
    <w:rsid w:val="006B23A9"/>
    <w:rsid w:val="006C0843"/>
    <w:rsid w:val="006C23DC"/>
    <w:rsid w:val="006C488E"/>
    <w:rsid w:val="006D4994"/>
    <w:rsid w:val="006E67F0"/>
    <w:rsid w:val="006E7C99"/>
    <w:rsid w:val="006F3DA7"/>
    <w:rsid w:val="00704B0B"/>
    <w:rsid w:val="0070571E"/>
    <w:rsid w:val="0071471E"/>
    <w:rsid w:val="00715647"/>
    <w:rsid w:val="007317D2"/>
    <w:rsid w:val="00733A39"/>
    <w:rsid w:val="0073563E"/>
    <w:rsid w:val="007403D5"/>
    <w:rsid w:val="00756D14"/>
    <w:rsid w:val="00772D58"/>
    <w:rsid w:val="00777D67"/>
    <w:rsid w:val="007848C0"/>
    <w:rsid w:val="00785F1B"/>
    <w:rsid w:val="00786E7D"/>
    <w:rsid w:val="0079118A"/>
    <w:rsid w:val="007A1C97"/>
    <w:rsid w:val="007A5093"/>
    <w:rsid w:val="007A693A"/>
    <w:rsid w:val="007B4074"/>
    <w:rsid w:val="007B50CD"/>
    <w:rsid w:val="007D0058"/>
    <w:rsid w:val="007D0F4E"/>
    <w:rsid w:val="007D7CD4"/>
    <w:rsid w:val="007E1C71"/>
    <w:rsid w:val="007F0004"/>
    <w:rsid w:val="007F446F"/>
    <w:rsid w:val="008005D4"/>
    <w:rsid w:val="00801706"/>
    <w:rsid w:val="00812680"/>
    <w:rsid w:val="008463E9"/>
    <w:rsid w:val="00847CC6"/>
    <w:rsid w:val="00850408"/>
    <w:rsid w:val="00872678"/>
    <w:rsid w:val="00872C5F"/>
    <w:rsid w:val="00875F50"/>
    <w:rsid w:val="00880EAA"/>
    <w:rsid w:val="00885ED3"/>
    <w:rsid w:val="00886270"/>
    <w:rsid w:val="00887270"/>
    <w:rsid w:val="0089254A"/>
    <w:rsid w:val="008A14ED"/>
    <w:rsid w:val="008A4FC4"/>
    <w:rsid w:val="008B030B"/>
    <w:rsid w:val="008C1B87"/>
    <w:rsid w:val="008C49CA"/>
    <w:rsid w:val="008D37DF"/>
    <w:rsid w:val="008E1B60"/>
    <w:rsid w:val="008E78D7"/>
    <w:rsid w:val="008F2236"/>
    <w:rsid w:val="00905483"/>
    <w:rsid w:val="00905996"/>
    <w:rsid w:val="00911A46"/>
    <w:rsid w:val="00925426"/>
    <w:rsid w:val="00927FA4"/>
    <w:rsid w:val="0094112A"/>
    <w:rsid w:val="00954ECD"/>
    <w:rsid w:val="00962BD3"/>
    <w:rsid w:val="00966122"/>
    <w:rsid w:val="009674DC"/>
    <w:rsid w:val="0098081C"/>
    <w:rsid w:val="00985C68"/>
    <w:rsid w:val="0098637D"/>
    <w:rsid w:val="0098732F"/>
    <w:rsid w:val="0099094F"/>
    <w:rsid w:val="009A272A"/>
    <w:rsid w:val="009A30A5"/>
    <w:rsid w:val="009B0EE5"/>
    <w:rsid w:val="009B740D"/>
    <w:rsid w:val="009C0CB2"/>
    <w:rsid w:val="009D0107"/>
    <w:rsid w:val="009D56CC"/>
    <w:rsid w:val="009E0787"/>
    <w:rsid w:val="009F1EE2"/>
    <w:rsid w:val="00A1277C"/>
    <w:rsid w:val="00A15C72"/>
    <w:rsid w:val="00A16377"/>
    <w:rsid w:val="00A47755"/>
    <w:rsid w:val="00A616D2"/>
    <w:rsid w:val="00A63F2B"/>
    <w:rsid w:val="00A70489"/>
    <w:rsid w:val="00A71800"/>
    <w:rsid w:val="00A76CC1"/>
    <w:rsid w:val="00AA08E6"/>
    <w:rsid w:val="00AA5A0A"/>
    <w:rsid w:val="00AA66B6"/>
    <w:rsid w:val="00AB2657"/>
    <w:rsid w:val="00AB366F"/>
    <w:rsid w:val="00AB4A37"/>
    <w:rsid w:val="00AB5DE9"/>
    <w:rsid w:val="00AC3BFD"/>
    <w:rsid w:val="00AC59B7"/>
    <w:rsid w:val="00AE64CD"/>
    <w:rsid w:val="00AF03BF"/>
    <w:rsid w:val="00AF252C"/>
    <w:rsid w:val="00AF2ECC"/>
    <w:rsid w:val="00AF7A4F"/>
    <w:rsid w:val="00B016BE"/>
    <w:rsid w:val="00B0190D"/>
    <w:rsid w:val="00B031D4"/>
    <w:rsid w:val="00B13391"/>
    <w:rsid w:val="00B27B25"/>
    <w:rsid w:val="00B27F99"/>
    <w:rsid w:val="00B357C7"/>
    <w:rsid w:val="00B559BF"/>
    <w:rsid w:val="00B60A2B"/>
    <w:rsid w:val="00B65E6B"/>
    <w:rsid w:val="00B66ECB"/>
    <w:rsid w:val="00B74F03"/>
    <w:rsid w:val="00B752E1"/>
    <w:rsid w:val="00B772B2"/>
    <w:rsid w:val="00B93185"/>
    <w:rsid w:val="00B966B9"/>
    <w:rsid w:val="00B9709E"/>
    <w:rsid w:val="00B97CC1"/>
    <w:rsid w:val="00BC28B4"/>
    <w:rsid w:val="00BD12F2"/>
    <w:rsid w:val="00BD1647"/>
    <w:rsid w:val="00BD2993"/>
    <w:rsid w:val="00BD4A4F"/>
    <w:rsid w:val="00BD5BAD"/>
    <w:rsid w:val="00BD66E2"/>
    <w:rsid w:val="00BE0E94"/>
    <w:rsid w:val="00BF0FE3"/>
    <w:rsid w:val="00BF20EA"/>
    <w:rsid w:val="00BF3408"/>
    <w:rsid w:val="00BF7512"/>
    <w:rsid w:val="00C269AC"/>
    <w:rsid w:val="00C344FE"/>
    <w:rsid w:val="00C573C2"/>
    <w:rsid w:val="00C629D1"/>
    <w:rsid w:val="00C6602A"/>
    <w:rsid w:val="00C85C02"/>
    <w:rsid w:val="00CA025B"/>
    <w:rsid w:val="00CA4288"/>
    <w:rsid w:val="00CB0E4E"/>
    <w:rsid w:val="00CB165E"/>
    <w:rsid w:val="00CB35D2"/>
    <w:rsid w:val="00CC1C2A"/>
    <w:rsid w:val="00CD50CC"/>
    <w:rsid w:val="00CE6DC5"/>
    <w:rsid w:val="00CE7519"/>
    <w:rsid w:val="00CF3BF5"/>
    <w:rsid w:val="00CF7F32"/>
    <w:rsid w:val="00D04BE6"/>
    <w:rsid w:val="00D129BC"/>
    <w:rsid w:val="00D1329D"/>
    <w:rsid w:val="00D14B60"/>
    <w:rsid w:val="00D245EE"/>
    <w:rsid w:val="00D33FC2"/>
    <w:rsid w:val="00D44A96"/>
    <w:rsid w:val="00D45288"/>
    <w:rsid w:val="00D70AA2"/>
    <w:rsid w:val="00D7542B"/>
    <w:rsid w:val="00D76422"/>
    <w:rsid w:val="00D8348D"/>
    <w:rsid w:val="00D92020"/>
    <w:rsid w:val="00D93C78"/>
    <w:rsid w:val="00D979B1"/>
    <w:rsid w:val="00DA471A"/>
    <w:rsid w:val="00DB3BF5"/>
    <w:rsid w:val="00DB7581"/>
    <w:rsid w:val="00DC642B"/>
    <w:rsid w:val="00DD5C46"/>
    <w:rsid w:val="00DE2BC6"/>
    <w:rsid w:val="00DE40D7"/>
    <w:rsid w:val="00DE572B"/>
    <w:rsid w:val="00DE647C"/>
    <w:rsid w:val="00DF0116"/>
    <w:rsid w:val="00DF022A"/>
    <w:rsid w:val="00DF0313"/>
    <w:rsid w:val="00DF4F8B"/>
    <w:rsid w:val="00DF5AEE"/>
    <w:rsid w:val="00E031BB"/>
    <w:rsid w:val="00E2563B"/>
    <w:rsid w:val="00E26CCE"/>
    <w:rsid w:val="00E56577"/>
    <w:rsid w:val="00E6073F"/>
    <w:rsid w:val="00E7542A"/>
    <w:rsid w:val="00E766BE"/>
    <w:rsid w:val="00E77982"/>
    <w:rsid w:val="00E77D52"/>
    <w:rsid w:val="00E92EFF"/>
    <w:rsid w:val="00E95CA3"/>
    <w:rsid w:val="00EA5438"/>
    <w:rsid w:val="00EC1BB0"/>
    <w:rsid w:val="00EE075A"/>
    <w:rsid w:val="00EF33B4"/>
    <w:rsid w:val="00EF63E7"/>
    <w:rsid w:val="00EF6580"/>
    <w:rsid w:val="00F01AFB"/>
    <w:rsid w:val="00F03C3F"/>
    <w:rsid w:val="00F136E7"/>
    <w:rsid w:val="00F15744"/>
    <w:rsid w:val="00F158F7"/>
    <w:rsid w:val="00F160AE"/>
    <w:rsid w:val="00F23F4A"/>
    <w:rsid w:val="00F30138"/>
    <w:rsid w:val="00F30345"/>
    <w:rsid w:val="00F40A9C"/>
    <w:rsid w:val="00F418EF"/>
    <w:rsid w:val="00F42FC2"/>
    <w:rsid w:val="00F4644F"/>
    <w:rsid w:val="00F52A5C"/>
    <w:rsid w:val="00F654E1"/>
    <w:rsid w:val="00F93080"/>
    <w:rsid w:val="00F95BF8"/>
    <w:rsid w:val="00FA1C3D"/>
    <w:rsid w:val="00FA2636"/>
    <w:rsid w:val="00FB6425"/>
    <w:rsid w:val="00FC663E"/>
    <w:rsid w:val="00FD1275"/>
    <w:rsid w:val="00FD198C"/>
    <w:rsid w:val="00FE0753"/>
    <w:rsid w:val="00FE1E19"/>
    <w:rsid w:val="00FF0827"/>
    <w:rsid w:val="00FF29D4"/>
    <w:rsid w:val="00FF5500"/>
    <w:rsid w:val="00FF5D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387D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2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3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4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5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01AFB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387D54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customStyle="1" w:styleId="Table-List-ItemPara-XY">
    <w:name w:val="Table-List-ItemPara-XY"/>
    <w:basedOn w:val="Normal"/>
    <w:qFormat/>
    <w:rsid w:val="00387D54"/>
    <w:pPr>
      <w:numPr>
        <w:numId w:val="10"/>
      </w:numPr>
      <w:tabs>
        <w:tab w:val="left" w:pos="357"/>
      </w:tabs>
      <w:spacing w:before="0" w:after="120" w:line="276" w:lineRule="auto"/>
      <w:ind w:left="358" w:right="74" w:hanging="284"/>
      <w:contextualSpacing/>
    </w:pPr>
    <w:rPr>
      <w:rFonts w:ascii="CongressSans" w:eastAsiaTheme="minorHAnsi" w:hAnsi="CongressSans" w:cstheme="minorBidi"/>
      <w:szCs w:val="22"/>
      <w:lang w:val="cy-GB"/>
    </w:rPr>
  </w:style>
  <w:style w:type="paragraph" w:styleId="Revision">
    <w:name w:val="Revision"/>
    <w:hidden/>
    <w:semiHidden/>
    <w:rsid w:val="006C23D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.docs.live.net/0654c38050dc99c9/Desktop/Just%20Content/C^0G%20Apprenticeship%20Delivery%20Guides/Apprenticeship%20-%20Construction/Architectural%20joinery/2%20Edited%20units%20for%20review/HSE%20|%20Woodwork%20resources" TargetMode="External"/><Relationship Id="rId18" Type="http://schemas.openxmlformats.org/officeDocument/2006/relationships/hyperlink" Target="https://www.hse.gov.uk/riddor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slation.gov.uk/uksi/1992/2793/ma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wf.org.uk/publications/machine-safety-cards/" TargetMode="External"/><Relationship Id="rId17" Type="http://schemas.openxmlformats.org/officeDocument/2006/relationships/hyperlink" Target="https://www.hse.gov.uk/work-equipment-machinery/puwer.ht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legislation/hswa.htm" TargetMode="External"/><Relationship Id="rId20" Type="http://schemas.openxmlformats.org/officeDocument/2006/relationships/hyperlink" Target="https://www.hse.gov.uk/toolbox/ppe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hse.gov.uk/pubns/indg440.pdf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hse.gov.uk/cosh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pubns/books/l114.htm" TargetMode="External"/><Relationship Id="rId22" Type="http://schemas.openxmlformats.org/officeDocument/2006/relationships/hyperlink" Target="https://www.legislation.gov.uk/uksi/2005/1643/ma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F9B491-9AF5-4478-BA1B-1D8EAD587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ED30F8-46F3-4BF5-B2E6-A959FB2FD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DAE806-8D75-4F48-8A9A-145682577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2021-11-12T13:47:00Z</dcterms:created>
  <dcterms:modified xsi:type="dcterms:W3CDTF">2021-12-14T13:51:00Z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