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914A4F6" w:rsidR="00CC1C2A" w:rsidRDefault="00376CB6" w:rsidP="00205182">
      <w:pPr>
        <w:pStyle w:val="Unittitle"/>
      </w:pPr>
      <w:r>
        <w:t>Uned 303: Deall deddfwriaeth iechyd a diogelwch ac amgylcheddol yn y sector Peirianneg Gwasanaethau Adeiladu</w:t>
      </w:r>
    </w:p>
    <w:p w14:paraId="3719F5E0" w14:textId="5A6CEFD1" w:rsidR="009B0EE5" w:rsidRPr="0040327F" w:rsidRDefault="006B23A9" w:rsidP="000F364F">
      <w:pPr>
        <w:pStyle w:val="Heading1"/>
        <w:rPr>
          <w:sz w:val="28"/>
          <w:szCs w:val="28"/>
        </w:rPr>
        <w:sectPr w:rsidR="009B0EE5" w:rsidRPr="0040327F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D15F2C8" w14:textId="3CA25A22" w:rsidR="00BD0F52" w:rsidRDefault="00BD0F52" w:rsidP="000F364F">
      <w:pPr>
        <w:spacing w:before="0" w:line="240" w:lineRule="auto"/>
      </w:pPr>
      <w:r>
        <w:t xml:space="preserve">Mae’r uned hon yn ymdrin â’r wybodaeth a’r ddealltwriaeth sy’n ofynnol ar gyfer sefydlu a chynnal arferion a gweithdrefnau gweithio ar draws ystod benodol o weithgareddau gosod a/neu gynnal a chadw yn y sector peirianneg gwasanaethau adeiladu sy’n ystyried iechyd a diogelwch, yr amgylchedd naturiol a’r amgylchedd gwaith. Byddai hyn yn cynnwys adnabod peryglon a risgiau, defnyddio gweithdrefnau ac arferion gweithio priodol i amddiffyn eich hun ac eraill. </w:t>
      </w:r>
    </w:p>
    <w:p w14:paraId="69A2E9A1" w14:textId="77777777" w:rsidR="00BD0F52" w:rsidRDefault="00BD0F52" w:rsidP="000F364F">
      <w:pPr>
        <w:spacing w:before="0" w:line="240" w:lineRule="auto"/>
      </w:pPr>
      <w:r>
        <w:t xml:space="preserve">Bydd y dysgwr yn meddu ar yr wybodaeth a’r ddealltwriaeth i allu defnyddio cyfarpar, cydrannau, deunyddiau a sylweddau’r sector peirianneg gwasanaethau adeiladu yn effeithiol ac yn effeithlon, yn unol â’r fanyleb gan ystyried yr amgylchedd naturiol a’r amgylchedd gweithio o ran deunyddiau gwastraff ac, os yw’n briodol, y defnydd o ddŵr. </w:t>
      </w:r>
    </w:p>
    <w:p w14:paraId="18E07F45" w14:textId="6E0FA7BD" w:rsidR="00515462" w:rsidRDefault="00515462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1D8ED706" w14:textId="77777777" w:rsidR="00BD0F52" w:rsidRDefault="00BD0F52" w:rsidP="00811E84">
      <w:pPr>
        <w:pStyle w:val="Normalbulletlist"/>
      </w:pPr>
      <w:r>
        <w:t>Beth yw safonau a rheoliadau’r diwydiant a sut bydd y rhain yn effeithio arnaf i?</w:t>
      </w:r>
    </w:p>
    <w:p w14:paraId="32121016" w14:textId="77777777" w:rsidR="00BD0F52" w:rsidRDefault="00BD0F52" w:rsidP="00811E84">
      <w:pPr>
        <w:pStyle w:val="Normalbulletlist"/>
      </w:pPr>
      <w:r>
        <w:t>Beth yw’r gwahanol arferion gweithio a ddefnyddir ym maes Peirianneg Gwasanaethau Adeiladu (BSE) a beth yw manteision a chyfyngiadau’r arferion hyn?</w:t>
      </w:r>
    </w:p>
    <w:p w14:paraId="7874FC65" w14:textId="77777777" w:rsidR="00BD0F52" w:rsidRDefault="00BD0F52" w:rsidP="00811E84">
      <w:pPr>
        <w:pStyle w:val="Normalbulletlist"/>
      </w:pPr>
      <w:r>
        <w:t>Pa ddeunyddiau a sylweddau niweidiol y gellid dod ar eu traws ym maes BSE a sut y dylid delio â nhw?</w:t>
      </w:r>
    </w:p>
    <w:p w14:paraId="2F53AB17" w14:textId="77777777" w:rsidR="00BD0F52" w:rsidRDefault="00BD0F52" w:rsidP="00811E84">
      <w:pPr>
        <w:pStyle w:val="Normalbulletlist"/>
      </w:pPr>
      <w:r>
        <w:t>Beth sy’n cael ei ystyried yn berygl neu’n risg?</w:t>
      </w:r>
    </w:p>
    <w:p w14:paraId="29413AAF" w14:textId="61B58091" w:rsidR="00811E84" w:rsidRDefault="00BD0F52" w:rsidP="00811E84">
      <w:pPr>
        <w:pStyle w:val="Normalbulletlist"/>
      </w:pPr>
      <w:r>
        <w:t>Sut mae cludo a/neu waredu deunyddiau, sylweddau a hylifau gwastraff yn ddiogel?</w:t>
      </w:r>
    </w:p>
    <w:p w14:paraId="09565D1A" w14:textId="513E5F00" w:rsidR="00811E84" w:rsidRDefault="00811E84" w:rsidP="00811E84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1ADABEB3" w14:textId="77777777" w:rsidR="00BD0F52" w:rsidRDefault="00BD0F52" w:rsidP="00811E84">
      <w:pPr>
        <w:pStyle w:val="Normalnumberedlist"/>
      </w:pPr>
      <w:r>
        <w:t>Deall rheoliadau a safonau perthnasol y diwydiant</w:t>
      </w:r>
    </w:p>
    <w:p w14:paraId="45EE85E1" w14:textId="77777777" w:rsidR="00BD0F52" w:rsidRDefault="00BD0F52" w:rsidP="00811E84">
      <w:pPr>
        <w:pStyle w:val="Normalnumberedlist"/>
      </w:pPr>
      <w:r>
        <w:t>Gwybod beth yw eich cyfrifoldebau yn unol â gweithdrefnau’r sefydliad</w:t>
      </w:r>
    </w:p>
    <w:p w14:paraId="6DC06E77" w14:textId="77777777" w:rsidR="00BD0F52" w:rsidRDefault="00BD0F52" w:rsidP="00811E84">
      <w:pPr>
        <w:pStyle w:val="Normalnumberedlist"/>
      </w:pPr>
      <w:r>
        <w:t>Deall sut mae defnyddio gwahanol arferion gweithio, eu manteision a’u cyfyngiadau</w:t>
      </w:r>
    </w:p>
    <w:p w14:paraId="62C94B40" w14:textId="77777777" w:rsidR="00BD0F52" w:rsidRDefault="00BD0F52" w:rsidP="00811E84">
      <w:pPr>
        <w:pStyle w:val="Normalnumberedlist"/>
      </w:pPr>
      <w:r>
        <w:t>Sut mae adnabod deunyddiau a sylweddau a allai fod yn niweidiol</w:t>
      </w:r>
    </w:p>
    <w:p w14:paraId="18990934" w14:textId="77777777" w:rsidR="00BD0F52" w:rsidRDefault="00BD0F52" w:rsidP="00811E84">
      <w:pPr>
        <w:pStyle w:val="Normalnumberedlist"/>
      </w:pPr>
      <w:r>
        <w:t>Deall y dogfennau sy’n gysylltiedig â gofynion gweithdrefnau’r sefydliad</w:t>
      </w:r>
    </w:p>
    <w:p w14:paraId="4B6F164A" w14:textId="77777777" w:rsidR="00BD0F52" w:rsidRDefault="00BD0F52" w:rsidP="00811E84">
      <w:pPr>
        <w:pStyle w:val="Normalnumberedlist"/>
      </w:pPr>
      <w:r>
        <w:t>Gwybod sut mae delio â phresenoldeb deunyddiau a sylweddau niweidiol</w:t>
      </w:r>
    </w:p>
    <w:p w14:paraId="7FDF364A" w14:textId="3E44C1B6" w:rsidR="00BD0F52" w:rsidRDefault="00BD0F52" w:rsidP="00811E84">
      <w:pPr>
        <w:pStyle w:val="Normalnumberedlist"/>
      </w:pPr>
      <w:r>
        <w:t>Sut mae dod o hyd i'r wybodaeth iechyd a diogelwch berthnasol sydd ei hangen i gwblhau'r gwaith gosod a/neu gynnal a chadw</w:t>
      </w:r>
    </w:p>
    <w:p w14:paraId="4E70D18F" w14:textId="77777777" w:rsidR="00BD0F52" w:rsidRDefault="00BD0F52" w:rsidP="00811E84">
      <w:pPr>
        <w:pStyle w:val="Normalnumberedlist"/>
      </w:pPr>
      <w:r>
        <w:t>Deall peryglon a risgiau</w:t>
      </w:r>
    </w:p>
    <w:p w14:paraId="37EA192E" w14:textId="77777777" w:rsidR="00BD0F52" w:rsidRDefault="00BD0F52" w:rsidP="00811E84">
      <w:pPr>
        <w:pStyle w:val="Normalnumberedlist"/>
      </w:pPr>
      <w:r>
        <w:t>Deall y dulliau ar gyfer trin deunyddiau a sylweddau peryglus</w:t>
      </w:r>
    </w:p>
    <w:p w14:paraId="4FFD016B" w14:textId="3B689A9A" w:rsidR="00BD0F52" w:rsidRDefault="00BD0F52" w:rsidP="00811E84">
      <w:pPr>
        <w:pStyle w:val="Normalnumberedlist"/>
      </w:pPr>
      <w:r>
        <w:t>Deall sut mae defnyddio, cynnal a chadw, trin, cludo a storio adnoddau’n ddiogel</w:t>
      </w:r>
    </w:p>
    <w:p w14:paraId="4F4C36D6" w14:textId="77777777" w:rsidR="00BD0F52" w:rsidRDefault="00BD0F52" w:rsidP="00811E84">
      <w:pPr>
        <w:pStyle w:val="Normalnumberedlist"/>
      </w:pPr>
      <w:r>
        <w:t>Deall yr arwyddion rhybudd ar gyfer deunyddiau a sylweddau peryglus</w:t>
      </w:r>
    </w:p>
    <w:p w14:paraId="2FDEAFBF" w14:textId="36FFCE07" w:rsidR="00BD0F52" w:rsidRDefault="00BD0F52" w:rsidP="00811E84">
      <w:pPr>
        <w:pStyle w:val="Normalnumberedlist"/>
      </w:pPr>
      <w:r>
        <w:t>Deall y dulliau ar gyfer cludo a/neu waredu deunyddiau, sylweddau a hylifau gwastraff yn ddiogel</w:t>
      </w:r>
    </w:p>
    <w:p w14:paraId="3FD18037" w14:textId="7EAC402F" w:rsidR="00DF022A" w:rsidRDefault="00BD0F52" w:rsidP="00811E84">
      <w:pPr>
        <w:pStyle w:val="Normalnumberedlist"/>
      </w:pPr>
      <w:r>
        <w:t>Deall y gweithdrefnau sy’n berthnasol i roi gwybod am broblemau</w:t>
      </w:r>
    </w:p>
    <w:p w14:paraId="05E8087E" w14:textId="6776B2DD" w:rsidR="004D0BA5" w:rsidRPr="001C0CA5" w:rsidRDefault="00DF022A" w:rsidP="000F364F">
      <w:pPr>
        <w:pStyle w:val="Style1"/>
        <w:spacing w:before="0" w:line="240" w:lineRule="auto"/>
      </w:pPr>
      <w:r>
        <w:lastRenderedPageBreak/>
        <w:t>Adnoddau a awgrymir</w:t>
      </w:r>
    </w:p>
    <w:p w14:paraId="7798BBED" w14:textId="77777777" w:rsidR="00114C7A" w:rsidRDefault="00114C7A" w:rsidP="00114C7A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Gwerslyfrau</w:t>
      </w:r>
    </w:p>
    <w:bookmarkEnd w:id="0"/>
    <w:p w14:paraId="40B97C12" w14:textId="575930FA" w:rsidR="00276D33" w:rsidRPr="00510C5E" w:rsidRDefault="00276D33" w:rsidP="007E0E7B">
      <w:pPr>
        <w:pStyle w:val="Normalbulletlist"/>
      </w:pPr>
      <w:r>
        <w:t xml:space="preserve">Maskrey, M., (2009) </w:t>
      </w:r>
      <w:r>
        <w:rPr>
          <w:i/>
        </w:rPr>
        <w:t>The City &amp; Guilds Textbook: Plumbing Book 1 for the Level 3 Apprenticeship (9189), Level 2 Technical Certificate (8202) &amp; Level 2 Diploma (6035)</w:t>
      </w:r>
      <w:r>
        <w:t>. London: Hodder Education.</w:t>
      </w:r>
    </w:p>
    <w:p w14:paraId="55D06B13" w14:textId="62B7F16F" w:rsidR="00276D33" w:rsidRDefault="00276D33" w:rsidP="007E0E7B">
      <w:pPr>
        <w:pStyle w:val="Normalbulletlist"/>
        <w:numPr>
          <w:ilvl w:val="0"/>
          <w:numId w:val="0"/>
        </w:numPr>
        <w:ind w:left="284"/>
      </w:pPr>
      <w:r>
        <w:t>ISBN 978-1-5104-1648-2</w:t>
      </w:r>
    </w:p>
    <w:p w14:paraId="73D4C4BB" w14:textId="77777777" w:rsidR="003E50EE" w:rsidRDefault="00276D33" w:rsidP="003E50EE">
      <w:pPr>
        <w:pStyle w:val="Normalbulletlist"/>
      </w:pPr>
      <w:r>
        <w:t xml:space="preserve">Tanner, P. (2019) </w:t>
      </w:r>
      <w:r>
        <w:rPr>
          <w:i/>
        </w:rPr>
        <w:t>Electrical Installations Book 1 for the Level 3 Apprenticeship (5357), Level 2 Technical Certificate (8202) &amp; Level 2 Diploma (2365).</w:t>
      </w:r>
      <w:r>
        <w:t xml:space="preserve"> London: Hodder Education. </w:t>
      </w:r>
    </w:p>
    <w:p w14:paraId="6DF53818" w14:textId="36DA5C37" w:rsidR="00114C7A" w:rsidRDefault="00276D33" w:rsidP="007E0E7B">
      <w:pPr>
        <w:pStyle w:val="Normalbulletlist"/>
        <w:numPr>
          <w:ilvl w:val="0"/>
          <w:numId w:val="0"/>
        </w:numPr>
        <w:ind w:left="284"/>
      </w:pPr>
      <w:r>
        <w:t>ISBN 978-1-5104-3224-6</w:t>
      </w:r>
    </w:p>
    <w:p w14:paraId="7375DFFC" w14:textId="77777777" w:rsidR="00114C7A" w:rsidRDefault="00114C7A" w:rsidP="00114C7A">
      <w:pPr>
        <w:pStyle w:val="Normalheadingblack"/>
        <w:rPr>
          <w:bCs/>
          <w:szCs w:val="22"/>
        </w:rPr>
      </w:pPr>
      <w:bookmarkStart w:id="3" w:name="_Hlk77780839"/>
      <w:r>
        <w:t>Gwefannau</w:t>
      </w:r>
    </w:p>
    <w:bookmarkEnd w:id="1"/>
    <w:p w14:paraId="01F829B7" w14:textId="77777777" w:rsidR="00D8471A" w:rsidRDefault="00D8471A" w:rsidP="00D8471A">
      <w:pPr>
        <w:pStyle w:val="Normalbulletlist"/>
        <w:rPr>
          <w:rFonts w:eastAsia="Arial"/>
        </w:rPr>
      </w:pPr>
      <w:r>
        <w:fldChar w:fldCharType="begin"/>
      </w:r>
      <w:r>
        <w:instrText xml:space="preserve"> HYPERLINK "https://www.asbestos.com/asbestos/types/" </w:instrText>
      </w:r>
      <w:r>
        <w:fldChar w:fldCharType="separate"/>
      </w:r>
      <w:r>
        <w:rPr>
          <w:rStyle w:val="Hyperlink"/>
        </w:rPr>
        <w:t>Asbestos | Types of Asbestos</w:t>
      </w:r>
      <w:r>
        <w:rPr>
          <w:rStyle w:val="Hyperlink"/>
          <w:rFonts w:eastAsia="Arial" w:cs="Arial"/>
        </w:rPr>
        <w:fldChar w:fldCharType="end"/>
      </w:r>
    </w:p>
    <w:p w14:paraId="0CA8ED67" w14:textId="77777777" w:rsidR="00D8471A" w:rsidRDefault="00DF60BF" w:rsidP="00D8471A">
      <w:pPr>
        <w:pStyle w:val="Normalbulletlist"/>
        <w:rPr>
          <w:rFonts w:eastAsia="Arial"/>
        </w:rPr>
      </w:pPr>
      <w:hyperlink r:id="rId13" w:history="1">
        <w:r w:rsidR="00820DD8">
          <w:rPr>
            <w:rStyle w:val="Hyperlink"/>
          </w:rPr>
          <w:t>Alcumus | Top ten health and safety risks in construction</w:t>
        </w:r>
      </w:hyperlink>
    </w:p>
    <w:p w14:paraId="627B9DAD" w14:textId="77777777" w:rsidR="00D8471A" w:rsidRDefault="00DF60BF" w:rsidP="00D8471A">
      <w:pPr>
        <w:pStyle w:val="Normalbulletlist"/>
        <w:rPr>
          <w:rFonts w:eastAsia="Arial"/>
        </w:rPr>
      </w:pPr>
      <w:hyperlink r:id="rId14" w:history="1">
        <w:r w:rsidR="00820DD8">
          <w:rPr>
            <w:rStyle w:val="Hyperlink"/>
          </w:rPr>
          <w:t>CHAS | What Are RAMS Documents in Health and Safety?</w:t>
        </w:r>
      </w:hyperlink>
    </w:p>
    <w:p w14:paraId="0A0F9538" w14:textId="0B5157F0" w:rsidR="00BF2FD6" w:rsidRDefault="00DF60BF" w:rsidP="00635207">
      <w:pPr>
        <w:pStyle w:val="Normalbulletlist"/>
        <w:rPr>
          <w:rFonts w:eastAsia="Arial"/>
        </w:rPr>
      </w:pPr>
      <w:hyperlink r:id="rId15" w:history="1">
        <w:r w:rsidR="00820DD8">
          <w:rPr>
            <w:rStyle w:val="Hyperlink"/>
          </w:rPr>
          <w:t>CIBSE | Legislation &amp; Recent Changes to Law</w:t>
        </w:r>
      </w:hyperlink>
    </w:p>
    <w:p w14:paraId="6FF5E103" w14:textId="606EF046" w:rsidR="00BF2FD6" w:rsidRDefault="00DF60BF" w:rsidP="00635207">
      <w:pPr>
        <w:pStyle w:val="Normalbulletlist"/>
        <w:rPr>
          <w:rFonts w:eastAsia="Arial"/>
        </w:rPr>
      </w:pPr>
      <w:hyperlink r:id="rId16" w:history="1">
        <w:r w:rsidR="00820DD8">
          <w:rPr>
            <w:rStyle w:val="Hyperlink"/>
          </w:rPr>
          <w:t>CIBSE | Legislation Including Building Regulations</w:t>
        </w:r>
      </w:hyperlink>
    </w:p>
    <w:p w14:paraId="501E1D94" w14:textId="77777777" w:rsidR="00D8471A" w:rsidRDefault="00DF60BF" w:rsidP="00D8471A">
      <w:pPr>
        <w:pStyle w:val="Normalbulletlist"/>
        <w:rPr>
          <w:rFonts w:eastAsia="Arial"/>
        </w:rPr>
      </w:pPr>
      <w:hyperlink r:id="rId17" w:history="1">
        <w:r w:rsidR="00820DD8">
          <w:rPr>
            <w:rStyle w:val="Hyperlink"/>
          </w:rPr>
          <w:t>ConstructionWorld | Top 10 Tips for Preventing Accidents on Construction Sites</w:t>
        </w:r>
      </w:hyperlink>
    </w:p>
    <w:p w14:paraId="0926F931" w14:textId="77777777" w:rsidR="00D8471A" w:rsidRDefault="00DF60BF" w:rsidP="00D8471A">
      <w:pPr>
        <w:pStyle w:val="Normalbulletlist"/>
        <w:rPr>
          <w:rFonts w:eastAsia="Arial"/>
        </w:rPr>
      </w:pPr>
      <w:hyperlink r:id="rId18" w:history="1">
        <w:r w:rsidR="00820DD8">
          <w:rPr>
            <w:rStyle w:val="Hyperlink"/>
          </w:rPr>
          <w:t>HandsHQ | Free construction risk assessment and method statement template</w:t>
        </w:r>
      </w:hyperlink>
    </w:p>
    <w:p w14:paraId="612194E6" w14:textId="3D6918EA" w:rsidR="00710A2E" w:rsidRDefault="00DF60BF" w:rsidP="00635207">
      <w:pPr>
        <w:pStyle w:val="Normalbulletlist"/>
        <w:rPr>
          <w:rFonts w:eastAsia="Arial"/>
        </w:rPr>
      </w:pPr>
      <w:hyperlink r:id="rId19" w:history="1">
        <w:r w:rsidR="00820DD8">
          <w:rPr>
            <w:rStyle w:val="Hyperlink"/>
          </w:rPr>
          <w:t>LocalGov | Construction</w:t>
        </w:r>
      </w:hyperlink>
    </w:p>
    <w:p w14:paraId="02804E62" w14:textId="77777777" w:rsidR="00115B8D" w:rsidRPr="00115B8D" w:rsidRDefault="00DF60BF" w:rsidP="00115B8D">
      <w:pPr>
        <w:pStyle w:val="Normalbulletlist"/>
        <w:rPr>
          <w:rStyle w:val="Hyperlink"/>
          <w:rFonts w:eastAsia="Arial"/>
          <w:color w:val="auto"/>
          <w:u w:val="none"/>
        </w:rPr>
      </w:pPr>
      <w:hyperlink r:id="rId20" w:history="1">
        <w:r w:rsidR="00820DD8">
          <w:rPr>
            <w:rStyle w:val="Hyperlink"/>
          </w:rPr>
          <w:t>SlidePlayer | Health and safety in building services engineering</w:t>
        </w:r>
      </w:hyperlink>
    </w:p>
    <w:p w14:paraId="1707148C" w14:textId="15E7AA94" w:rsidR="00A90EAA" w:rsidRPr="00115B8D" w:rsidRDefault="00DF60BF" w:rsidP="00115B8D">
      <w:pPr>
        <w:pStyle w:val="Normalbulletlist"/>
        <w:rPr>
          <w:rFonts w:eastAsia="Arial"/>
        </w:rPr>
      </w:pPr>
      <w:hyperlink r:id="rId21" w:history="1">
        <w:r w:rsidR="00820DD8">
          <w:rPr>
            <w:rStyle w:val="Hyperlink"/>
          </w:rPr>
          <w:t>Small Business | The Hierarchy Structure of Construction Companies</w:t>
        </w:r>
      </w:hyperlink>
    </w:p>
    <w:p w14:paraId="3FF8318E" w14:textId="19CB4049" w:rsidR="000E3CF3" w:rsidRPr="00DF60BF" w:rsidRDefault="00DF60BF" w:rsidP="00635207">
      <w:pPr>
        <w:pStyle w:val="Normalbulletlist"/>
        <w:rPr>
          <w:rStyle w:val="Hyperlink"/>
          <w:rFonts w:eastAsia="Arial"/>
          <w:color w:val="auto"/>
          <w:u w:val="none"/>
        </w:rPr>
      </w:pPr>
      <w:hyperlink r:id="rId22" w:history="1">
        <w:r w:rsidR="00820DD8">
          <w:rPr>
            <w:rStyle w:val="Hyperlink"/>
          </w:rPr>
          <w:t>UNECE | About the GHS</w:t>
        </w:r>
      </w:hyperlink>
      <w:bookmarkEnd w:id="2"/>
      <w:bookmarkEnd w:id="3"/>
    </w:p>
    <w:p w14:paraId="256DEDF6" w14:textId="77777777" w:rsidR="00DF60BF" w:rsidRPr="000E3CF3" w:rsidRDefault="00DF60BF" w:rsidP="00DF60BF">
      <w:pPr>
        <w:pStyle w:val="Normalbulletlist"/>
        <w:numPr>
          <w:ilvl w:val="0"/>
          <w:numId w:val="0"/>
        </w:numPr>
        <w:rPr>
          <w:rFonts w:eastAsia="Arial"/>
        </w:rPr>
      </w:pPr>
    </w:p>
    <w:p w14:paraId="6709B04B" w14:textId="0B6F17FE" w:rsidR="00D93C78" w:rsidRDefault="000E3CF3" w:rsidP="000E3CF3">
      <w:pPr>
        <w:pStyle w:val="Normalheadingblack"/>
      </w:pPr>
      <w:r>
        <w:t>Deddfwriaeth</w:t>
      </w:r>
    </w:p>
    <w:p w14:paraId="74DC3B88" w14:textId="77777777" w:rsidR="00635207" w:rsidRDefault="00DF60BF" w:rsidP="00635207">
      <w:pPr>
        <w:pStyle w:val="Normalbulletlist"/>
        <w:rPr>
          <w:rFonts w:eastAsia="Arial"/>
        </w:rPr>
      </w:pPr>
      <w:hyperlink r:id="rId23" w:history="1">
        <w:r w:rsidR="00820DD8">
          <w:rPr>
            <w:rStyle w:val="Hyperlink"/>
          </w:rPr>
          <w:t>HSE | Legal Status of HSE Guidance and ACOPs</w:t>
        </w:r>
      </w:hyperlink>
    </w:p>
    <w:p w14:paraId="3FE4B675" w14:textId="77777777" w:rsidR="00635207" w:rsidRPr="00AC0B28" w:rsidRDefault="00DF60BF" w:rsidP="00635207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hyperlink r:id="rId24" w:history="1">
        <w:r w:rsidR="00820DD8">
          <w:rPr>
            <w:rStyle w:val="Hyperlink"/>
          </w:rPr>
          <w:t>HSE | Health and Safety in the Construction Industry</w:t>
        </w:r>
      </w:hyperlink>
    </w:p>
    <w:p w14:paraId="44388FA1" w14:textId="77777777" w:rsidR="00635207" w:rsidRDefault="00DF60BF" w:rsidP="00635207">
      <w:pPr>
        <w:pStyle w:val="Normalbulletlist"/>
        <w:rPr>
          <w:rFonts w:eastAsia="Arial"/>
        </w:rPr>
      </w:pPr>
      <w:hyperlink r:id="rId25" w:history="1">
        <w:r w:rsidR="00820DD8">
          <w:rPr>
            <w:rStyle w:val="Hyperlink"/>
          </w:rPr>
          <w:t>HSE | Health and Safety at Work etc Act 1974</w:t>
        </w:r>
      </w:hyperlink>
    </w:p>
    <w:p w14:paraId="1D439BE6" w14:textId="77777777" w:rsidR="002B063D" w:rsidRDefault="00DF60BF" w:rsidP="002B063D">
      <w:pPr>
        <w:pStyle w:val="Normalbulletlist"/>
        <w:rPr>
          <w:rFonts w:eastAsia="Arial"/>
        </w:rPr>
      </w:pPr>
      <w:hyperlink r:id="rId26" w:history="1">
        <w:r w:rsidR="00820DD8">
          <w:rPr>
            <w:rStyle w:val="Hyperlink"/>
          </w:rPr>
          <w:t>HSE | Inspectors and the law</w:t>
        </w:r>
      </w:hyperlink>
    </w:p>
    <w:p w14:paraId="0D6654A2" w14:textId="77777777" w:rsidR="002C1B97" w:rsidRDefault="00DF60BF" w:rsidP="002C1B97">
      <w:pPr>
        <w:pStyle w:val="Normalbulletlist"/>
        <w:rPr>
          <w:rFonts w:eastAsia="Arial"/>
        </w:rPr>
      </w:pPr>
      <w:hyperlink r:id="rId27" w:history="1">
        <w:r w:rsidR="00820DD8">
          <w:rPr>
            <w:rStyle w:val="Hyperlink"/>
          </w:rPr>
          <w:t>HSE | Asbestos information, instruction and training</w:t>
        </w:r>
      </w:hyperlink>
    </w:p>
    <w:p w14:paraId="58239460" w14:textId="77777777" w:rsidR="00192DAB" w:rsidRDefault="00DF60BF" w:rsidP="00192DAB">
      <w:pPr>
        <w:pStyle w:val="Normalbulletlist"/>
        <w:rPr>
          <w:rFonts w:eastAsia="Arial"/>
        </w:rPr>
      </w:pPr>
      <w:hyperlink r:id="rId28" w:history="1">
        <w:r w:rsidR="00820DD8">
          <w:rPr>
            <w:rStyle w:val="Hyperlink"/>
          </w:rPr>
          <w:t>HSE | Common materials that may contain asbestos</w:t>
        </w:r>
      </w:hyperlink>
    </w:p>
    <w:p w14:paraId="1C5D3A16" w14:textId="77777777" w:rsidR="006A4390" w:rsidRPr="00987293" w:rsidRDefault="00DF60BF" w:rsidP="006A4390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hyperlink r:id="rId29" w:history="1">
        <w:r w:rsidR="00820DD8">
          <w:rPr>
            <w:rStyle w:val="Hyperlink"/>
          </w:rPr>
          <w:t>HSE | Control of Substances Hazardous to Health (COSHH)</w:t>
        </w:r>
      </w:hyperlink>
    </w:p>
    <w:p w14:paraId="1D51CDCF" w14:textId="77777777" w:rsidR="00105FFB" w:rsidRDefault="00DF60BF" w:rsidP="00105FFB">
      <w:pPr>
        <w:pStyle w:val="Normalbulletlist"/>
        <w:rPr>
          <w:rFonts w:eastAsia="Arial"/>
        </w:rPr>
      </w:pPr>
      <w:hyperlink r:id="rId30" w:history="1">
        <w:r w:rsidR="00820DD8">
          <w:rPr>
            <w:rStyle w:val="Hyperlink"/>
          </w:rPr>
          <w:t>HSE | Electrical safety at work</w:t>
        </w:r>
      </w:hyperlink>
    </w:p>
    <w:p w14:paraId="66512DC7" w14:textId="77777777" w:rsidR="00105FFB" w:rsidRDefault="00DF60BF" w:rsidP="00105FFB">
      <w:pPr>
        <w:pStyle w:val="Normalbulletlist"/>
        <w:rPr>
          <w:rFonts w:eastAsia="Arial"/>
        </w:rPr>
      </w:pPr>
      <w:hyperlink r:id="rId31" w:history="1">
        <w:r w:rsidR="00820DD8">
          <w:rPr>
            <w:rStyle w:val="Hyperlink"/>
          </w:rPr>
          <w:t>HSE | Provision and Use of Work Equipment Regulations 1998 (PUWER)</w:t>
        </w:r>
      </w:hyperlink>
    </w:p>
    <w:p w14:paraId="5356123E" w14:textId="77777777" w:rsidR="00105FFB" w:rsidRDefault="00DF60BF" w:rsidP="00105FFB">
      <w:pPr>
        <w:pStyle w:val="Normalbulletlist"/>
        <w:rPr>
          <w:rFonts w:eastAsia="Arial"/>
        </w:rPr>
      </w:pPr>
      <w:hyperlink r:id="rId32" w:history="1">
        <w:r w:rsidR="00820DD8">
          <w:rPr>
            <w:rStyle w:val="Hyperlink"/>
          </w:rPr>
          <w:t>HSE | Mobile elevating work platforms (MEWPs)</w:t>
        </w:r>
      </w:hyperlink>
    </w:p>
    <w:p w14:paraId="2806C465" w14:textId="77777777" w:rsidR="00105FFB" w:rsidRDefault="00DF60BF" w:rsidP="00105FFB">
      <w:pPr>
        <w:pStyle w:val="Normalbulletlist"/>
        <w:rPr>
          <w:rFonts w:eastAsia="Arial"/>
        </w:rPr>
      </w:pPr>
      <w:hyperlink r:id="rId33" w:history="1">
        <w:r w:rsidR="00820DD8">
          <w:rPr>
            <w:rStyle w:val="Hyperlink"/>
          </w:rPr>
          <w:t>HSE | Excavation:</w:t>
        </w:r>
      </w:hyperlink>
      <w:hyperlink r:id="rId34" w:history="1">
        <w:r w:rsidR="00820DD8">
          <w:rPr>
            <w:rStyle w:val="Hyperlink"/>
          </w:rPr>
          <w:t xml:space="preserve"> What you need to know as a busy builder </w:t>
        </w:r>
      </w:hyperlink>
    </w:p>
    <w:p w14:paraId="26A91170" w14:textId="77777777" w:rsidR="00105FFB" w:rsidRDefault="00DF60BF" w:rsidP="00105FFB">
      <w:pPr>
        <w:pStyle w:val="Normalbulletlist"/>
        <w:rPr>
          <w:rFonts w:eastAsia="Arial"/>
        </w:rPr>
      </w:pPr>
      <w:hyperlink r:id="rId35" w:history="1">
        <w:r w:rsidR="00820DD8">
          <w:rPr>
            <w:rStyle w:val="Hyperlink"/>
          </w:rPr>
          <w:t>HSE | Working in confined spaces</w:t>
        </w:r>
      </w:hyperlink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56D9BB23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3ADE790A" w14:textId="494BFC06" w:rsidR="00811E84" w:rsidRDefault="00811E84" w:rsidP="00DF022A">
      <w:pPr>
        <w:pStyle w:val="Normalbulletsublist"/>
        <w:numPr>
          <w:ilvl w:val="0"/>
          <w:numId w:val="0"/>
        </w:numPr>
        <w:ind w:left="568" w:hanging="284"/>
      </w:pPr>
    </w:p>
    <w:p w14:paraId="03104DF9" w14:textId="238BEA21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49A1AEF5" w14:textId="5AC1DBF9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5A20B9AB" w14:textId="347FC9A3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25673700" w14:textId="03B5CB1A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703D5E96" w14:textId="7D629EE5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4B76A184" w14:textId="211F1534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407D33F9" w14:textId="1E3FA742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0B00539D" w14:textId="26947033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27A116EA" w14:textId="69F8E64C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0CA7E2E8" w14:textId="1FB883F9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04ABA8F3" w14:textId="77777777" w:rsidR="00C57330" w:rsidRDefault="00C57330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061A5293" w:rsidR="00811E84" w:rsidRDefault="00811E84" w:rsidP="00DF022A">
      <w:pPr>
        <w:pStyle w:val="Normalbulletsublist"/>
        <w:numPr>
          <w:ilvl w:val="0"/>
          <w:numId w:val="0"/>
        </w:numPr>
        <w:ind w:left="568" w:hanging="284"/>
        <w:sectPr w:rsidR="00811E84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9ED46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D14069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3727E754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rheoliadau a safonau priodol y diwydiant</w:t>
            </w:r>
          </w:p>
          <w:p w14:paraId="028BA971" w14:textId="30DC0453" w:rsidR="00D14069" w:rsidRPr="00CD50CC" w:rsidRDefault="00D14069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3537EC5" w:rsidR="00D14069" w:rsidRPr="00CD50CC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Ffynonellau gwybodaeth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136258A" w14:textId="730B3E59" w:rsidR="00D14069" w:rsidRDefault="004165F1" w:rsidP="00C85C02">
            <w:pPr>
              <w:pStyle w:val="Normalbulletlist"/>
            </w:pPr>
            <w:r>
              <w:t>Bydd dysgwyr yn ymchwilio ac yn deall y Rheoliadau Adeiladu cyfredol a safonau’r diwydiant ar gyfer Peirianneg Gwasanaethau Adeiladu (BSE).</w:t>
            </w:r>
          </w:p>
          <w:p w14:paraId="796477A1" w14:textId="7B3E2B76" w:rsidR="004165F1" w:rsidRDefault="004165F1" w:rsidP="00C85C02">
            <w:pPr>
              <w:pStyle w:val="Normalbulletlist"/>
            </w:pPr>
            <w:r>
              <w:t>Bydd dysgwyr yn ymchwilio ac yn deall deddfwriaeth sy’n benodol i wasanaethau adeiladu.</w:t>
            </w:r>
          </w:p>
          <w:p w14:paraId="16EEE3CA" w14:textId="4FFC96AC" w:rsidR="004165F1" w:rsidRDefault="004165F1" w:rsidP="00C85C02">
            <w:pPr>
              <w:pStyle w:val="Normalbulletlist"/>
            </w:pPr>
            <w:r>
              <w:t>Bydd dysgwyr yn ymchwilio ac yn deall cod ymarfer cymeradwy, Nodiadau Cyfarwyddyd yr Awdurdod Gweithredol Iechyd a Diogelwch ar gyfer Peirianneg Gwasanaethau Adeiladu.</w:t>
            </w:r>
          </w:p>
          <w:p w14:paraId="205DEB63" w14:textId="0862F4A5" w:rsidR="005C34CB" w:rsidRDefault="005C34CB" w:rsidP="00C85C02">
            <w:pPr>
              <w:pStyle w:val="Normalbulletlist"/>
            </w:pPr>
            <w:r>
              <w:t>Bydd dysgwyr yn ymchwilio ac yn deall rheoliadau statudol, Rheoliadau Adeiladu, safonau’r diwydiant a chyfarwyddiadau technegol gwneuthurwyr.</w:t>
            </w:r>
          </w:p>
          <w:p w14:paraId="670EAB4D" w14:textId="57500AF9" w:rsidR="005C34CB" w:rsidRDefault="005C34CB" w:rsidP="00C85C02">
            <w:pPr>
              <w:pStyle w:val="Normalbulletlist"/>
            </w:pPr>
            <w:r>
              <w:t>Bydd dysgwyr yn ymchwilio ac yn deall deddfwriaeth gyffredinol, deddfwriaeth sy’n benodol i adeiladu, deddfwriaeth sy’n ymwneud yn benodol â gwasanaethau adeiladu.</w:t>
            </w:r>
          </w:p>
          <w:p w14:paraId="52A1A5D3" w14:textId="282D1B67" w:rsidR="005C34CB" w:rsidRPr="00CD50CC" w:rsidRDefault="005C34CB" w:rsidP="00F56B0A">
            <w:pPr>
              <w:pStyle w:val="Normalbulletlist"/>
            </w:pPr>
            <w:r>
              <w:t>Bydd dysgwyr yn ymchwilio ac yn deall rheoliadau anstatudol, cod ymarfer cymeradwy, Nodiadau Cyfarwyddyd yr Awdurdod Gweithredol Iechyd a Diogelwch.</w:t>
            </w:r>
          </w:p>
        </w:tc>
      </w:tr>
      <w:tr w:rsidR="00D14069" w:rsidRPr="00D979B1" w14:paraId="1858056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A3FA3AF" w14:textId="77777777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6774DA4" w14:textId="04F90EF9" w:rsidR="00D14069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Deddfwriaeth iechyd a diogelwch/amgylcheddol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05E3DA" w14:textId="5BE73940" w:rsidR="00D14069" w:rsidRDefault="00AC0B28" w:rsidP="00EF2E7B">
            <w:pPr>
              <w:pStyle w:val="Normalbulletlist"/>
            </w:pPr>
            <w:r>
              <w:t>Bydd dysgwyr yn ymchwilio ac yn deall deddfwriaeth iechyd a diogelwch/amgylcheddol gyfredol.</w:t>
            </w:r>
          </w:p>
          <w:p w14:paraId="386A1E6A" w14:textId="1AA635DD" w:rsidR="000812F9" w:rsidRDefault="00AC0B28" w:rsidP="00EF2E7B">
            <w:pPr>
              <w:pStyle w:val="Normalbulletlist"/>
            </w:pPr>
            <w:r>
              <w:t>Bydd dysgwyr yn ymchwilio, yn cydweithio ac yn trafod eu profiad gwaith o ran:</w:t>
            </w:r>
          </w:p>
          <w:p w14:paraId="7190AD09" w14:textId="38A9B37B" w:rsidR="000812F9" w:rsidRDefault="00AC0B28" w:rsidP="0035358A">
            <w:pPr>
              <w:pStyle w:val="Normalbulletsublist"/>
            </w:pPr>
            <w:r>
              <w:t>Deddf Iechyd a Diogelwch yn y Gwaith etc 1974</w:t>
            </w:r>
          </w:p>
          <w:p w14:paraId="1A38C79C" w14:textId="2CDDF62C" w:rsidR="000812F9" w:rsidRDefault="00AC0B28" w:rsidP="0035358A">
            <w:pPr>
              <w:pStyle w:val="Normalbulletsublist"/>
            </w:pPr>
            <w:r>
              <w:t>Rheoliadau Trydan yn y Gwaith 1989</w:t>
            </w:r>
          </w:p>
          <w:p w14:paraId="5862EF21" w14:textId="286C7178" w:rsidR="000812F9" w:rsidRDefault="00AC0B28" w:rsidP="0035358A">
            <w:pPr>
              <w:pStyle w:val="Normalbulletsublist"/>
            </w:pPr>
            <w:r>
              <w:t>Rheoliadau Rheoli Iechyd a Diogelwch yn y Gwaith 1999</w:t>
            </w:r>
          </w:p>
          <w:p w14:paraId="592D56EC" w14:textId="2CF08B42" w:rsidR="000812F9" w:rsidRDefault="00AC0B28" w:rsidP="0035358A">
            <w:pPr>
              <w:pStyle w:val="Normalbulletsublist"/>
            </w:pPr>
            <w:r>
              <w:t>Rheoliadau’r Gweithle (Iechyd a Diogelwch a Lles)</w:t>
            </w:r>
          </w:p>
          <w:p w14:paraId="23EEED86" w14:textId="4D7F6E0C" w:rsidR="000812F9" w:rsidRDefault="00AC0B28" w:rsidP="0035358A">
            <w:pPr>
              <w:pStyle w:val="Normalbulletsublist"/>
            </w:pPr>
            <w:r>
              <w:t>Rheoliadau Rheoli Sylweddau Peryglus i Iechyd 2002</w:t>
            </w:r>
          </w:p>
          <w:p w14:paraId="46D9F80D" w14:textId="22151EA2" w:rsidR="000812F9" w:rsidRDefault="00AC0B28" w:rsidP="0035358A">
            <w:pPr>
              <w:pStyle w:val="Normalbulletsublist"/>
            </w:pPr>
            <w:r>
              <w:t>Rheoliadau Gweithio ar Uchder 2005</w:t>
            </w:r>
          </w:p>
          <w:p w14:paraId="3617A4B8" w14:textId="0843C960" w:rsidR="000812F9" w:rsidRDefault="00AC0B28" w:rsidP="0035358A">
            <w:pPr>
              <w:pStyle w:val="Normalbulletsublist"/>
            </w:pPr>
            <w:r>
              <w:t>Rheoliadau Cyfarpar Diogelu Personol yn y Gwaith 1992</w:t>
            </w:r>
          </w:p>
          <w:p w14:paraId="40F53195" w14:textId="24685C28" w:rsidR="000812F9" w:rsidRDefault="00AC0B28" w:rsidP="0035358A">
            <w:pPr>
              <w:pStyle w:val="Normalbulletsublist"/>
            </w:pPr>
            <w:r>
              <w:t>Rheoliadau Gweithrediadau Codi a Chario â Llaw 1992</w:t>
            </w:r>
          </w:p>
          <w:p w14:paraId="45CA9D15" w14:textId="0A0C054B" w:rsidR="000812F9" w:rsidRDefault="00AC0B28" w:rsidP="0035358A">
            <w:pPr>
              <w:pStyle w:val="Normalbulletsublist"/>
            </w:pPr>
            <w:r>
              <w:lastRenderedPageBreak/>
              <w:t>Rheoliadau Darparu a Defnyddio Cyfarpar Gwaith 1998</w:t>
            </w:r>
          </w:p>
          <w:p w14:paraId="55874C9A" w14:textId="2E58E773" w:rsidR="000812F9" w:rsidRDefault="00AC0B28" w:rsidP="0035358A">
            <w:pPr>
              <w:pStyle w:val="Normalbulletsublist"/>
            </w:pPr>
            <w:r>
              <w:t>Rheoliadau Rheoli Asbestos 2012</w:t>
            </w:r>
          </w:p>
          <w:p w14:paraId="09892388" w14:textId="03D7BDEE" w:rsidR="000812F9" w:rsidRDefault="00AC0B28" w:rsidP="0035358A">
            <w:pPr>
              <w:pStyle w:val="Normalbulletsublist"/>
            </w:pPr>
            <w:r>
              <w:t>Deddf Diogelu’r Amgylchedd 1990</w:t>
            </w:r>
          </w:p>
          <w:p w14:paraId="3A746ED5" w14:textId="7AD1415B" w:rsidR="000812F9" w:rsidRDefault="00AC0B28" w:rsidP="0035358A">
            <w:pPr>
              <w:pStyle w:val="Normalbulletsublist"/>
            </w:pPr>
            <w:r>
              <w:t>Rheoliadau Gwastraff Peryglus (Cymru a Lloegr) (Diwygio) 2016</w:t>
            </w:r>
          </w:p>
          <w:p w14:paraId="091808F9" w14:textId="1202F616" w:rsidR="000812F9" w:rsidRDefault="00AC0B28" w:rsidP="0035358A">
            <w:pPr>
              <w:pStyle w:val="Normalbulletsublist"/>
            </w:pPr>
            <w:r>
              <w:t>Deddf Atal a Rheoli Llygredd 1999</w:t>
            </w:r>
          </w:p>
          <w:p w14:paraId="41B98B53" w14:textId="14245D47" w:rsidR="000812F9" w:rsidRDefault="00AC0B28" w:rsidP="0035358A">
            <w:pPr>
              <w:pStyle w:val="Normalbulletsublist"/>
            </w:pPr>
            <w:r>
              <w:t>Deddf Rheoli Llygredd 1974</w:t>
            </w:r>
          </w:p>
          <w:p w14:paraId="006B7F9A" w14:textId="065AB0A6" w:rsidR="000812F9" w:rsidRDefault="00AC0B28" w:rsidP="0035358A">
            <w:pPr>
              <w:pStyle w:val="Normalbulletsublist"/>
            </w:pPr>
            <w:r>
              <w:t>Rheoliadau Rheoli Sŵn yn y Gwaith 2005</w:t>
            </w:r>
          </w:p>
          <w:p w14:paraId="29EA309F" w14:textId="73CED7C6" w:rsidR="00AC0B28" w:rsidRPr="00CD50CC" w:rsidRDefault="00AC0B28" w:rsidP="0035358A">
            <w:pPr>
              <w:pStyle w:val="Normalbulletsublist"/>
            </w:pPr>
            <w:r>
              <w:t>Rheoliadau Cyfarpar Trydanol ac Electronig Gwastraff 2013.</w:t>
            </w:r>
          </w:p>
        </w:tc>
      </w:tr>
      <w:tr w:rsidR="00D14069" w:rsidRPr="00D979B1" w14:paraId="077DB351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D3F865" w14:textId="517FF527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Gwybod beth yw eich cyfrifoldebau yn unol â gweithdrefnau’r sefydliad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ECE21A" w14:textId="11DD4BD1" w:rsidR="00D14069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Aelodau o’r tîm adeiladu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83F6E7C" w14:textId="6767767A" w:rsidR="00D14069" w:rsidRDefault="00710A2E" w:rsidP="00EF2E7B">
            <w:pPr>
              <w:pStyle w:val="Normalbulletlist"/>
            </w:pPr>
            <w:r>
              <w:t xml:space="preserve">Bydd y dysgwyr yn gweithio mewn timau i lunio map meddwl o’r hierarchaeth rheolaeth mewn tîm adeiladu nodweddiadol. </w:t>
            </w:r>
          </w:p>
          <w:p w14:paraId="34CAB75F" w14:textId="2BC47F62" w:rsidR="00710A2E" w:rsidRDefault="00710A2E" w:rsidP="00EF2E7B">
            <w:pPr>
              <w:pStyle w:val="Normalbulletlist"/>
            </w:pPr>
            <w:r>
              <w:t>Bydd dysgwyr yn cyflwyno i gymheiriaid ar hierarchaeth eu cwmni eu hunain ac yn esbonio rolau unigol.</w:t>
            </w:r>
          </w:p>
          <w:p w14:paraId="173C4339" w14:textId="77777777" w:rsidR="00710A2E" w:rsidRDefault="00710A2E" w:rsidP="00EF2E7B">
            <w:pPr>
              <w:pStyle w:val="Normalbulletlist"/>
            </w:pPr>
            <w:r>
              <w:t>Bydd dysgwyr yn ymchwilio ac yn trafod y tîm adeiladu, cyflogwyr (gan gynnwys cynrychiolwyr cyflogwyr), dylunwyr, prif gontractwyr, isgontractwyr, gweithwyr, gweithwyr hunangyflogedig (llafur yn unig), cleientiaid (cwsmeriaid).</w:t>
            </w:r>
          </w:p>
          <w:p w14:paraId="17517EEA" w14:textId="77777777" w:rsidR="0035358A" w:rsidRDefault="0035358A" w:rsidP="00EF2E7B">
            <w:pPr>
              <w:pStyle w:val="Normalbulletlist"/>
            </w:pPr>
            <w:r>
              <w:t>Mae tîm rheoli’r safle’n cynnwys:</w:t>
            </w:r>
          </w:p>
          <w:p w14:paraId="3989FBBC" w14:textId="22972015" w:rsidR="0035358A" w:rsidRDefault="0035358A" w:rsidP="0035358A">
            <w:pPr>
              <w:pStyle w:val="Normalbulletsublist"/>
            </w:pPr>
            <w:r>
              <w:t>pensaer</w:t>
            </w:r>
          </w:p>
          <w:p w14:paraId="7D8B2A7E" w14:textId="659B8F1E" w:rsidR="0035358A" w:rsidRDefault="0035358A" w:rsidP="0035358A">
            <w:pPr>
              <w:pStyle w:val="Normalbulletsublist"/>
            </w:pPr>
            <w:r>
              <w:t>rheoli prosiect</w:t>
            </w:r>
          </w:p>
          <w:p w14:paraId="5EEA23C0" w14:textId="555BD666" w:rsidR="0035358A" w:rsidRDefault="0035358A" w:rsidP="0035358A">
            <w:pPr>
              <w:pStyle w:val="Normalbulletsublist"/>
            </w:pPr>
            <w:r>
              <w:t>clerc gwaith</w:t>
            </w:r>
          </w:p>
          <w:p w14:paraId="576A5FE1" w14:textId="1EF6B292" w:rsidR="0035358A" w:rsidRDefault="0035358A" w:rsidP="0035358A">
            <w:pPr>
              <w:pStyle w:val="Normalbulletsublist"/>
            </w:pPr>
            <w:r>
              <w:t>peiriannydd strwythurol</w:t>
            </w:r>
          </w:p>
          <w:p w14:paraId="26ED207E" w14:textId="5A5F019F" w:rsidR="0035358A" w:rsidRDefault="0035358A" w:rsidP="0035358A">
            <w:pPr>
              <w:pStyle w:val="Normalbulletsublist"/>
            </w:pPr>
            <w:r>
              <w:t>syrfëwr</w:t>
            </w:r>
          </w:p>
          <w:p w14:paraId="72044EDF" w14:textId="40E102F6" w:rsidR="0035358A" w:rsidRDefault="0035358A" w:rsidP="0035358A">
            <w:pPr>
              <w:pStyle w:val="Normalbulletsublist"/>
            </w:pPr>
            <w:r>
              <w:t>peiriannydd gwasanaethau adeiladu</w:t>
            </w:r>
          </w:p>
          <w:p w14:paraId="2A52BDB2" w14:textId="5DDBC8A0" w:rsidR="0035358A" w:rsidRDefault="0035358A" w:rsidP="0035358A">
            <w:pPr>
              <w:pStyle w:val="Normalbulletsublist"/>
            </w:pPr>
            <w:r>
              <w:t>syrfëwr meintiau</w:t>
            </w:r>
          </w:p>
          <w:p w14:paraId="434412BB" w14:textId="3DF24648" w:rsidR="0035358A" w:rsidRDefault="0035358A" w:rsidP="0035358A">
            <w:pPr>
              <w:pStyle w:val="Normalbulletsublist"/>
            </w:pPr>
            <w:r>
              <w:t>prynwr</w:t>
            </w:r>
          </w:p>
          <w:p w14:paraId="258F6B33" w14:textId="30974D2A" w:rsidR="0035358A" w:rsidRDefault="0035358A" w:rsidP="0035358A">
            <w:pPr>
              <w:pStyle w:val="Normalbulletsublist"/>
            </w:pPr>
            <w:r>
              <w:t>amcangyfrifwr</w:t>
            </w:r>
          </w:p>
          <w:p w14:paraId="0A104026" w14:textId="11AC8A5C" w:rsidR="0035358A" w:rsidRDefault="0035358A" w:rsidP="0035358A">
            <w:pPr>
              <w:pStyle w:val="Normalbulletsublist"/>
            </w:pPr>
            <w:r>
              <w:t>rheolwr contractau</w:t>
            </w:r>
          </w:p>
          <w:p w14:paraId="2C79A342" w14:textId="19B35930" w:rsidR="0035358A" w:rsidRDefault="0035358A" w:rsidP="0035358A">
            <w:pPr>
              <w:pStyle w:val="Normalbulletsublist"/>
            </w:pPr>
            <w:r>
              <w:t>rheolwr safle</w:t>
            </w:r>
          </w:p>
          <w:p w14:paraId="27A84F5C" w14:textId="1BAA67B5" w:rsidR="0035358A" w:rsidRDefault="0035358A" w:rsidP="0035358A">
            <w:pPr>
              <w:pStyle w:val="Normalbulletsublist"/>
            </w:pPr>
            <w:r>
              <w:t>rheolwr iechyd a diogelwch.</w:t>
            </w:r>
          </w:p>
          <w:p w14:paraId="7EF94087" w14:textId="55A61E6C" w:rsidR="0035358A" w:rsidRDefault="0035358A" w:rsidP="0035358A">
            <w:pPr>
              <w:pStyle w:val="Normalbulletlist"/>
            </w:pPr>
            <w:r>
              <w:lastRenderedPageBreak/>
              <w:t xml:space="preserve">Mae gweithwyr y safle’n cynnwys: </w:t>
            </w:r>
          </w:p>
          <w:p w14:paraId="3B2D7F84" w14:textId="4441B1C0" w:rsidR="0035358A" w:rsidRDefault="0035358A" w:rsidP="0035358A">
            <w:pPr>
              <w:pStyle w:val="Normalbulletsublist"/>
            </w:pPr>
            <w:r>
              <w:t>is-gontractwyr</w:t>
            </w:r>
          </w:p>
          <w:p w14:paraId="5B81CA30" w14:textId="4AD888A7" w:rsidR="0035358A" w:rsidRDefault="0035358A" w:rsidP="0035358A">
            <w:pPr>
              <w:pStyle w:val="Normalbulletsublist"/>
            </w:pPr>
            <w:r>
              <w:t>goruchwyliwr safle</w:t>
            </w:r>
          </w:p>
          <w:p w14:paraId="1D36681C" w14:textId="2DC18998" w:rsidR="0035358A" w:rsidRDefault="0035358A" w:rsidP="0035358A">
            <w:pPr>
              <w:pStyle w:val="Normalbulletsublist"/>
            </w:pPr>
            <w:r>
              <w:t>goruchwyliwr crefft</w:t>
            </w:r>
          </w:p>
          <w:p w14:paraId="4B44B763" w14:textId="4248D570" w:rsidR="0035358A" w:rsidRDefault="0035358A" w:rsidP="0035358A">
            <w:pPr>
              <w:pStyle w:val="Normalbulletsublist"/>
            </w:pPr>
            <w:r>
              <w:t>gosodwr brics</w:t>
            </w:r>
          </w:p>
          <w:p w14:paraId="263C3A2B" w14:textId="17021C7A" w:rsidR="0035358A" w:rsidRDefault="0035358A" w:rsidP="0035358A">
            <w:pPr>
              <w:pStyle w:val="Normalbulletsublist"/>
            </w:pPr>
            <w:r>
              <w:t>saer</w:t>
            </w:r>
          </w:p>
          <w:p w14:paraId="6F9037FE" w14:textId="11E01056" w:rsidR="0035358A" w:rsidRDefault="0035358A" w:rsidP="0035358A">
            <w:pPr>
              <w:pStyle w:val="Normalbulletsublist"/>
            </w:pPr>
            <w:r>
              <w:t>plastrwr</w:t>
            </w:r>
          </w:p>
          <w:p w14:paraId="0AC10A35" w14:textId="260CA027" w:rsidR="0035358A" w:rsidRDefault="0035358A" w:rsidP="0035358A">
            <w:pPr>
              <w:pStyle w:val="Normalbulletsublist"/>
            </w:pPr>
            <w:r>
              <w:t>teilsiwr</w:t>
            </w:r>
          </w:p>
          <w:p w14:paraId="2AB13B58" w14:textId="47C679FD" w:rsidR="0035358A" w:rsidRDefault="0035358A" w:rsidP="0035358A">
            <w:pPr>
              <w:pStyle w:val="Normalbulletsublist"/>
            </w:pPr>
            <w:r>
              <w:t>trydanwr</w:t>
            </w:r>
          </w:p>
          <w:p w14:paraId="6C3E5943" w14:textId="2C664A11" w:rsidR="0035358A" w:rsidRDefault="0035358A" w:rsidP="0035358A">
            <w:pPr>
              <w:pStyle w:val="Normalbulletsublist"/>
            </w:pPr>
            <w:r>
              <w:t>gosodwr gwres ac awyru</w:t>
            </w:r>
          </w:p>
          <w:p w14:paraId="2EF34552" w14:textId="4AA84D94" w:rsidR="0035358A" w:rsidRDefault="0035358A" w:rsidP="0035358A">
            <w:pPr>
              <w:pStyle w:val="Normalbulletsublist"/>
            </w:pPr>
            <w:r>
              <w:t>gosodwr nwy</w:t>
            </w:r>
          </w:p>
          <w:p w14:paraId="45B71682" w14:textId="7F09E7C4" w:rsidR="0035358A" w:rsidRDefault="0035358A" w:rsidP="0035358A">
            <w:pPr>
              <w:pStyle w:val="Normalbulletsublist"/>
            </w:pPr>
            <w:r>
              <w:t>addurnwr</w:t>
            </w:r>
          </w:p>
          <w:p w14:paraId="1BAAEE1E" w14:textId="6FA2B3ED" w:rsidR="0035358A" w:rsidRPr="00CD50CC" w:rsidRDefault="0035358A" w:rsidP="0035358A">
            <w:pPr>
              <w:pStyle w:val="Normalbulletsublist"/>
            </w:pPr>
            <w:r>
              <w:t>gweithwyr gydol y flwyddyn.</w:t>
            </w:r>
          </w:p>
        </w:tc>
      </w:tr>
      <w:tr w:rsidR="00D14069" w:rsidRPr="00D979B1" w14:paraId="19986D7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D0FAF4" w14:textId="77777777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9382E18" w14:textId="2211C4F5" w:rsidR="00D14069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Awdurdodau gorfodi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F376B8" w14:textId="6485A60E" w:rsidR="00D14069" w:rsidRDefault="00710A2E" w:rsidP="00EF2E7B">
            <w:pPr>
              <w:pStyle w:val="Normalbulletlist"/>
            </w:pPr>
            <w:r>
              <w:t>Bydd dysgwyr yn ymchwilio ac yn deall rôl yr Awdurdod Gweithredol Iechyd a Diogelwch a’r Awdurdod Lleol o ran gorfodi iechyd a diogelwch a mesurau rheoli arolygwyr, gan gynnwys eu rôl yn darparu cyngor ac arweiniad</w:t>
            </w:r>
          </w:p>
          <w:p w14:paraId="3B4D2530" w14:textId="64C54C9A" w:rsidR="00A90EAA" w:rsidRPr="00CD50CC" w:rsidRDefault="00A90EAA" w:rsidP="00EF2E7B">
            <w:pPr>
              <w:pStyle w:val="Normalbulletlist"/>
            </w:pPr>
            <w:r>
              <w:t>Bydd dysgwyr yn gallu nodi unigolion cyfrifol priodol y dylid rhoi gwybod iddynt am faterion sy’n ymwneud ag iechyd a diogelwch a lles fel y cyflogwr, y goruchwyliwr, y cwsmer/cleient, swyddogion diogelwch, arolygwyr yr Awdurdod Gweithredol Iechyd a Diogelwch, cynrychiolwyr undebau llafur a swyddogion iechyd yr amgylchedd.</w:t>
            </w:r>
          </w:p>
        </w:tc>
      </w:tr>
      <w:tr w:rsidR="00D14069" w:rsidRPr="00D979B1" w14:paraId="762C897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CBC29B" w14:textId="77777777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AF56743" w14:textId="24895EDB" w:rsidR="00D14069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Mesurau rheoli arolygwyr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6FAD4E" w14:textId="3F8947E0" w:rsidR="00D14069" w:rsidRDefault="00A90EAA" w:rsidP="00EF2E7B">
            <w:pPr>
              <w:pStyle w:val="Normalbulletlist"/>
            </w:pPr>
            <w:r>
              <w:t xml:space="preserve">Bydd dysgwyr yn ymchwilio ac yn trafod pa bwerau a mesurau rheoli sydd gan arolygwyr ac yn rhannu unrhyw brofiadau yn y gweithle o weithio gyda nhw. </w:t>
            </w:r>
          </w:p>
          <w:p w14:paraId="19FEC202" w14:textId="155FED5F" w:rsidR="00856565" w:rsidRDefault="003E67DD" w:rsidP="00EF2E7B">
            <w:pPr>
              <w:pStyle w:val="Normalbulletlist"/>
            </w:pPr>
            <w:r>
              <w:t xml:space="preserve">Bydd dysgwyr yn deall cylch gwaith Arolygwyr yr Awdurdod Gweithredol Iechyd a Diogelwch, gan gynnwys: </w:t>
            </w:r>
          </w:p>
          <w:p w14:paraId="41DA7888" w14:textId="0018958D" w:rsidR="00856565" w:rsidRDefault="00A90EAA" w:rsidP="007E0E7B">
            <w:pPr>
              <w:pStyle w:val="Normalbulletsublist"/>
            </w:pPr>
            <w:r>
              <w:t>hysbysiad gwella</w:t>
            </w:r>
          </w:p>
          <w:p w14:paraId="6DD1151F" w14:textId="4A2E0163" w:rsidR="00856565" w:rsidRDefault="00A90EAA" w:rsidP="007E0E7B">
            <w:pPr>
              <w:pStyle w:val="Normalbulletsublist"/>
            </w:pPr>
            <w:r>
              <w:lastRenderedPageBreak/>
              <w:t>hysbysiad gwahardd</w:t>
            </w:r>
          </w:p>
          <w:p w14:paraId="4FC713F1" w14:textId="61F81186" w:rsidR="00856565" w:rsidRDefault="00A90EAA" w:rsidP="007E0E7B">
            <w:pPr>
              <w:pStyle w:val="Normalbulletsublist"/>
            </w:pPr>
            <w:r>
              <w:t>pwerau erlyn</w:t>
            </w:r>
          </w:p>
          <w:p w14:paraId="03873C9A" w14:textId="2354EA4E" w:rsidR="00A90EAA" w:rsidRPr="00CD50CC" w:rsidRDefault="00A90EAA" w:rsidP="007E0E7B">
            <w:pPr>
              <w:pStyle w:val="Normalbulletsublist"/>
            </w:pPr>
            <w:r>
              <w:t>rôl yn darparu cyngor ac arweiniad.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F7632F3" w14:textId="39B99E9B" w:rsidR="000355F3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defnyddio gwahanol arferion gweithio, eu manteision a’u cyfyngiadau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44FF9D88" w:rsidR="000355F3" w:rsidRPr="00CD50CC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Arferion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7DDE03" w14:textId="1C221594" w:rsidR="00856565" w:rsidRDefault="003E67DD" w:rsidP="00C85C02">
            <w:pPr>
              <w:pStyle w:val="Normalbulletlist"/>
            </w:pPr>
            <w:r>
              <w:t xml:space="preserve">Bydd dysgwyr yn ymchwilio ac yn trafod eu profiadau yn y gweithle o arferion gwaith da mewn perthynas â gweithgareddau fel: </w:t>
            </w:r>
          </w:p>
          <w:p w14:paraId="3FA55892" w14:textId="1128E227" w:rsidR="00856565" w:rsidRDefault="003E67DD" w:rsidP="007E0E7B">
            <w:pPr>
              <w:pStyle w:val="Normalbulletsublist"/>
            </w:pPr>
            <w:r>
              <w:t>pobl cymwys</w:t>
            </w:r>
          </w:p>
          <w:p w14:paraId="5085BB2B" w14:textId="1F82930E" w:rsidR="00856565" w:rsidRDefault="003E67DD" w:rsidP="007E0E7B">
            <w:pPr>
              <w:pStyle w:val="Normalbulletsublist"/>
            </w:pPr>
            <w:r>
              <w:t>y drefn ynysu trydanol diogel</w:t>
            </w:r>
          </w:p>
          <w:p w14:paraId="49CFB5D4" w14:textId="7380855A" w:rsidR="00856565" w:rsidRDefault="003E67DD" w:rsidP="007E0E7B">
            <w:pPr>
              <w:pStyle w:val="Normalbulletsublist"/>
            </w:pPr>
            <w:r>
              <w:t>trwyddedau i weithio</w:t>
            </w:r>
          </w:p>
          <w:p w14:paraId="725C1CEB" w14:textId="2D501953" w:rsidR="00856565" w:rsidRDefault="003E67DD" w:rsidP="007E0E7B">
            <w:pPr>
              <w:pStyle w:val="Normalbulletsublist"/>
            </w:pPr>
            <w:r>
              <w:t>dewis a gwirio offer pŵer cywir</w:t>
            </w:r>
          </w:p>
          <w:p w14:paraId="4E84C18D" w14:textId="0D7D96E5" w:rsidR="00856565" w:rsidRDefault="003E67DD" w:rsidP="007E0E7B">
            <w:pPr>
              <w:pStyle w:val="Normalbulletsublist"/>
            </w:pPr>
            <w:r>
              <w:t>offer llaw a chyfarpar trydanol cludadwy</w:t>
            </w:r>
          </w:p>
          <w:p w14:paraId="117CC239" w14:textId="23A8FEEC" w:rsidR="000355F3" w:rsidRDefault="003E67DD" w:rsidP="007E0E7B">
            <w:pPr>
              <w:pStyle w:val="Normalbulletsublist"/>
            </w:pPr>
            <w:r>
              <w:t>arferion gweithio diogel gyda chyfarpar a deunyddiau: offer pŵer cludadwy (e.e. gwn cetris, driliau, llifanwyr), arwyddion a gardiau, cyfleusterau storio offer a deunyddiau, sylweddau peryglus (e.e. cyfansoddion torri ac adlynion).</w:t>
            </w:r>
          </w:p>
          <w:p w14:paraId="05948667" w14:textId="1010E2A9" w:rsidR="003E67DD" w:rsidRPr="00CD50CC" w:rsidRDefault="003E67DD" w:rsidP="00C85C02">
            <w:pPr>
              <w:pStyle w:val="Normalbulletlist"/>
            </w:pPr>
            <w:r>
              <w:t>Bydd dysgwyr yn ymchwilio ac yn trafod arferion gweithio diogel yn yr amgylchedd BSE, sut mae’r rhain yn cael eu rhoi ar waith a rhai o’r cyfyngiadau a’r manteision sy’n gysylltiedig â defnyddio arferion penodol.</w:t>
            </w:r>
          </w:p>
        </w:tc>
      </w:tr>
      <w:tr w:rsidR="00D14069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6B2A6197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Gwybod sut mae adnabod deunyddiau a sylweddau a allai fod yn niweidiol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79FE432" w:rsidR="00D14069" w:rsidRPr="00CD50CC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Deunyddiau adeiladu cyffredin a chydrannau gwasanaethau a allai gynnwys asbestos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E1B7C9" w14:textId="1D092290" w:rsidR="00D14069" w:rsidRDefault="008612DC" w:rsidP="00C85C02">
            <w:pPr>
              <w:pStyle w:val="Normalbulletlist"/>
            </w:pPr>
            <w:r>
              <w:t>Bydd dysgwyr yn ymchwilio ac yn trafod ymwybyddiaeth o asbestos yn yr amgylchedd BSE ac adeiladu.</w:t>
            </w:r>
          </w:p>
          <w:p w14:paraId="2576F343" w14:textId="5761CBB7" w:rsidR="008612DC" w:rsidRDefault="008612DC" w:rsidP="00C85C02">
            <w:pPr>
              <w:pStyle w:val="Normalbulletlist"/>
            </w:pPr>
            <w:r>
              <w:t>Bydd dysgwyr yn ymchwilio ac yn rhestru’r ardaloedd a’r deunyddiau a allai fod â halogiad asbestos ynddynt.</w:t>
            </w:r>
          </w:p>
          <w:p w14:paraId="478074DD" w14:textId="5DD1028C" w:rsidR="008612DC" w:rsidRDefault="008612DC" w:rsidP="00C85C02">
            <w:pPr>
              <w:pStyle w:val="Normalbulletlist"/>
            </w:pPr>
            <w:r>
              <w:t xml:space="preserve">Bydd dysgwyr yn rhannu ac yn trafod unrhyw brofiadau yn y gweithle o ganfod asbestos ar safleoedd maen nhw wedi gweithio arnynt. </w:t>
            </w:r>
          </w:p>
          <w:p w14:paraId="53F4355D" w14:textId="365B913F" w:rsidR="008612DC" w:rsidRDefault="008612DC" w:rsidP="00C85C02">
            <w:pPr>
              <w:pStyle w:val="Normalbulletlist"/>
            </w:pPr>
            <w:r>
              <w:t>Bydd dysgwyr yn ymchwilio ac yn deall sut mae rhoi gwybod am asbestos a ganfyddir ar gontractau gwaith a chael gwared arno’n ddiogel.</w:t>
            </w:r>
          </w:p>
          <w:p w14:paraId="731AF94B" w14:textId="3D66D9FE" w:rsidR="00856565" w:rsidRDefault="005C34CB" w:rsidP="00F56B0A">
            <w:pPr>
              <w:pStyle w:val="Normalbulletlist"/>
            </w:pPr>
            <w:r>
              <w:lastRenderedPageBreak/>
              <w:t xml:space="preserve">Bydd dysgwyr yn ymchwilio ac yn deall cydrannau, deunyddiau a sylweddau cyffredin a allai gynnwys asbestos fel: </w:t>
            </w:r>
          </w:p>
          <w:p w14:paraId="1967C0B5" w14:textId="04C53200" w:rsidR="00856565" w:rsidRDefault="005C34CB" w:rsidP="007E0E7B">
            <w:pPr>
              <w:pStyle w:val="Normalbulletsublist"/>
            </w:pPr>
            <w:r>
              <w:t>ffliw</w:t>
            </w:r>
          </w:p>
          <w:p w14:paraId="2E907F09" w14:textId="1C1BE831" w:rsidR="00856565" w:rsidRDefault="005C34CB" w:rsidP="007E0E7B">
            <w:pPr>
              <w:pStyle w:val="Normalbulletsublist"/>
            </w:pPr>
            <w:r>
              <w:t>pridd</w:t>
            </w:r>
          </w:p>
          <w:p w14:paraId="07E88E85" w14:textId="75A7707F" w:rsidR="00856565" w:rsidRDefault="005C34CB" w:rsidP="007E0E7B">
            <w:pPr>
              <w:pStyle w:val="Normalbulletsublist"/>
            </w:pPr>
            <w:r>
              <w:t>pibellau dŵr glaw</w:t>
            </w:r>
          </w:p>
          <w:p w14:paraId="29501647" w14:textId="3393AA07" w:rsidR="00856565" w:rsidRDefault="005C34CB" w:rsidP="007E0E7B">
            <w:pPr>
              <w:pStyle w:val="Normalbulletsublist"/>
            </w:pPr>
            <w:r>
              <w:t>gwteri</w:t>
            </w:r>
          </w:p>
          <w:p w14:paraId="673E5FD6" w14:textId="42EEABFB" w:rsidR="00856565" w:rsidRDefault="005C34CB" w:rsidP="007E0E7B">
            <w:pPr>
              <w:pStyle w:val="Normalbulletsublist"/>
            </w:pPr>
            <w:r>
              <w:t>tanciau a sestonau</w:t>
            </w:r>
          </w:p>
          <w:p w14:paraId="23805B1C" w14:textId="59488311" w:rsidR="00856565" w:rsidRDefault="005C34CB" w:rsidP="007E0E7B">
            <w:pPr>
              <w:pStyle w:val="Normalbulletsublist"/>
            </w:pPr>
            <w:r>
              <w:t>Artex</w:t>
            </w:r>
          </w:p>
          <w:p w14:paraId="7E2888D7" w14:textId="4DD8F692" w:rsidR="00856565" w:rsidRDefault="005C34CB" w:rsidP="007E0E7B">
            <w:pPr>
              <w:pStyle w:val="Normalbulletsublist"/>
            </w:pPr>
            <w:r>
              <w:t>gasgedi a seliau bach</w:t>
            </w:r>
          </w:p>
          <w:p w14:paraId="202E09C3" w14:textId="17781F40" w:rsidR="00856565" w:rsidRDefault="005C34CB" w:rsidP="007E0E7B">
            <w:pPr>
              <w:pStyle w:val="Normalbulletsublist"/>
            </w:pPr>
            <w:r>
              <w:t>paneli bath</w:t>
            </w:r>
          </w:p>
          <w:p w14:paraId="29EC44B0" w14:textId="7653966A" w:rsidR="00856565" w:rsidRDefault="005C34CB" w:rsidP="007E0E7B">
            <w:pPr>
              <w:pStyle w:val="Normalbulletsublist"/>
            </w:pPr>
            <w:r>
              <w:t>teils llawr</w:t>
            </w:r>
          </w:p>
          <w:p w14:paraId="7891B574" w14:textId="77777777" w:rsidR="007E4867" w:rsidRDefault="005C34CB" w:rsidP="00856565">
            <w:pPr>
              <w:pStyle w:val="Normalbulletsublist"/>
            </w:pPr>
            <w:r>
              <w:t>plastr a gorffeniadau addurniadol</w:t>
            </w:r>
          </w:p>
          <w:p w14:paraId="21CF31F4" w14:textId="6AACF127" w:rsidR="00856565" w:rsidRPr="00CD50CC" w:rsidRDefault="005C34CB" w:rsidP="007E4867">
            <w:pPr>
              <w:pStyle w:val="Normalbulletsublist"/>
            </w:pPr>
            <w:r>
              <w:t>ategolion trydanol (gardiau fflach a matiau mewn cludwyr ffiwsiau ac ar orchuddion byrddau dosbarthu).</w:t>
            </w:r>
          </w:p>
        </w:tc>
      </w:tr>
      <w:tr w:rsidR="00D14069" w:rsidRPr="00D979B1" w14:paraId="709D2F7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8945C80" w14:textId="77777777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EAD479B" w14:textId="344B0DFB" w:rsidR="00D14069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asbestos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D72D61" w14:textId="5A9F3620" w:rsidR="00D14069" w:rsidRDefault="008612DC" w:rsidP="00D14069">
            <w:pPr>
              <w:pStyle w:val="Normalbulletlist"/>
            </w:pPr>
            <w:r>
              <w:t xml:space="preserve">Bydd dysgwyr yn ymchwilio ac yn trafod pa fathau o asbestos maen nhw’n debygol o’u canfod ar brosiectau. </w:t>
            </w:r>
          </w:p>
          <w:p w14:paraId="57427959" w14:textId="46A709C7" w:rsidR="008612DC" w:rsidRDefault="008612DC" w:rsidP="00D14069">
            <w:pPr>
              <w:pStyle w:val="Normalbulletlist"/>
            </w:pPr>
            <w:r>
              <w:t>Bydd dysgwyr yn rhannu unrhyw wybodaeth sydd ganddynt am Ddatblygiad Proffesiynol Parhaus yn y gweithle os yw gweithwyr wedi cwblhau cyrsiau ymwybyddiaeth o asbestos.</w:t>
            </w:r>
          </w:p>
          <w:p w14:paraId="18A0EC7D" w14:textId="734E3FA6" w:rsidR="005C34CB" w:rsidRPr="00CD50CC" w:rsidRDefault="005C34CB" w:rsidP="00F56B0A">
            <w:pPr>
              <w:pStyle w:val="Normalbulletlist"/>
            </w:pPr>
            <w:r>
              <w:t>Bydd y dysgwyr yn ymchwilio ac yn trafod asbestos gwyn (crysotil), asbestos brown neu lwyd (amosit), asbestos glas (crocidolit) a deunyddiau sment asbestos.</w:t>
            </w:r>
          </w:p>
        </w:tc>
      </w:tr>
      <w:tr w:rsidR="00D14069" w:rsidRPr="00D979B1" w14:paraId="154BD6A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5F6292" w14:textId="77777777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7555E66" w14:textId="1225A672" w:rsidR="00D14069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Sylweddau y deuir ar eu traws yn gyffredin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947B1F4" w14:textId="4793BF47" w:rsidR="00856565" w:rsidRDefault="00856565" w:rsidP="007E0E7B">
            <w:pPr>
              <w:pStyle w:val="Normalbulletlist"/>
            </w:pPr>
            <w:r>
              <w:t xml:space="preserve"> Bydd dysgwyr yn ymwybodol o sylweddau y deuir ar eu traws yn gyffredin a allai fod yn niweidiol, gan gynnwys:</w:t>
            </w:r>
          </w:p>
          <w:p w14:paraId="6E82A44C" w14:textId="6796830A" w:rsidR="00856565" w:rsidRDefault="00856565" w:rsidP="007E0E7B">
            <w:pPr>
              <w:pStyle w:val="Normalbulletsublist"/>
            </w:pPr>
            <w:r>
              <w:t>plwm (solid a mygdarth)</w:t>
            </w:r>
          </w:p>
          <w:p w14:paraId="24E5DC77" w14:textId="783C5D10" w:rsidR="00856565" w:rsidRDefault="00856565" w:rsidP="007E0E7B">
            <w:pPr>
              <w:pStyle w:val="Normalbulletsublist"/>
            </w:pPr>
            <w:r>
              <w:t>toddyddion ac ireidiau</w:t>
            </w:r>
          </w:p>
          <w:p w14:paraId="21478797" w14:textId="130E4741" w:rsidR="00856565" w:rsidRDefault="00856565" w:rsidP="007E0E7B">
            <w:pPr>
              <w:pStyle w:val="Normalbulletsublist"/>
            </w:pPr>
            <w:r>
              <w:t>fflycsau</w:t>
            </w:r>
          </w:p>
          <w:p w14:paraId="502974D6" w14:textId="4494C260" w:rsidR="00856565" w:rsidRDefault="00856565" w:rsidP="007E0E7B">
            <w:pPr>
              <w:pStyle w:val="Normalbulletsublist"/>
            </w:pPr>
            <w:r>
              <w:t>cyfansoddion uniadu</w:t>
            </w:r>
          </w:p>
          <w:p w14:paraId="61740C6F" w14:textId="695FF7A0" w:rsidR="00856565" w:rsidRDefault="00856565" w:rsidP="007E0E7B">
            <w:pPr>
              <w:pStyle w:val="Normalbulletsublist"/>
            </w:pPr>
            <w:r>
              <w:lastRenderedPageBreak/>
              <w:t>deunydd selio</w:t>
            </w:r>
          </w:p>
          <w:p w14:paraId="3C0DDE3C" w14:textId="440A05A0" w:rsidR="00856565" w:rsidRDefault="00856565" w:rsidP="007E0E7B">
            <w:pPr>
              <w:pStyle w:val="Normalbulletsublist"/>
            </w:pPr>
            <w:r>
              <w:t>nwyon – nwy petrolewm hylifedig (LPG), ocsi-asetylen a charbon deuocsid</w:t>
            </w:r>
          </w:p>
          <w:p w14:paraId="7B136A73" w14:textId="71ADA625" w:rsidR="00856565" w:rsidRDefault="00856565" w:rsidP="007E0E7B">
            <w:pPr>
              <w:pStyle w:val="Normalbulletsublist"/>
            </w:pPr>
            <w:r>
              <w:t xml:space="preserve">petrolewm </w:t>
            </w:r>
          </w:p>
          <w:p w14:paraId="01F271C1" w14:textId="77777777" w:rsidR="006052C0" w:rsidRDefault="00856565" w:rsidP="006052C0">
            <w:pPr>
              <w:pStyle w:val="Normalbulletsublist"/>
            </w:pPr>
            <w:r>
              <w:t>tanwydd disel</w:t>
            </w:r>
          </w:p>
          <w:p w14:paraId="41131CFC" w14:textId="5484B3CC" w:rsidR="00D14069" w:rsidRPr="00CD50CC" w:rsidRDefault="00856565" w:rsidP="006052C0">
            <w:pPr>
              <w:pStyle w:val="Normalbulletsublist"/>
            </w:pPr>
            <w:r>
              <w:t>deunyddiau glanhau.</w:t>
            </w:r>
          </w:p>
        </w:tc>
      </w:tr>
      <w:tr w:rsidR="00636A01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4D457A18" w14:textId="565179E9" w:rsidR="00636A01" w:rsidRPr="00D14069" w:rsidRDefault="00D14069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dogfennau sy’n gysylltiedig â gofynion gweithdrefnau’r sefydliad</w:t>
            </w:r>
          </w:p>
          <w:p w14:paraId="6107ACB1" w14:textId="77777777" w:rsidR="00D14069" w:rsidRPr="00D14069" w:rsidRDefault="00D14069" w:rsidP="00D14069"/>
          <w:p w14:paraId="3BEC5FBB" w14:textId="7E78F550" w:rsidR="00D14069" w:rsidRPr="00D14069" w:rsidRDefault="00D14069" w:rsidP="00F56B0A"/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D58605B" w:rsidR="00636A01" w:rsidRPr="00CD50CC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strategaethau a ddefnyddir i atal damweiniau yn ystod gweithgareddau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B24822" w14:textId="347E084D" w:rsidR="00636A01" w:rsidRDefault="005B40EA" w:rsidP="00C85C02">
            <w:pPr>
              <w:pStyle w:val="Normalbulletlist"/>
            </w:pPr>
            <w:r>
              <w:t>Bydd dysgwyr yn cydweithio ac yn trafod unrhyw brofiadau yn y gweithle o sgyrsiau cynefino/blwch offer ynghylch strategaethau i atal damweiniau yn ystod gweithgareddau gwaith.</w:t>
            </w:r>
          </w:p>
          <w:p w14:paraId="65960D5C" w14:textId="2E1BD957" w:rsidR="005B40EA" w:rsidRDefault="001C57A0" w:rsidP="00C85C02">
            <w:pPr>
              <w:pStyle w:val="Normalbulletlist"/>
            </w:pPr>
            <w:r>
              <w:t>Bydd dysgwyr yn ymchwilio ac yn trafod Datganiadau Dull Asesu Risg (RAMS), systemau trwydded i weithio, hysbysiadau diogelwch, cerdyn y Cynllun Ardystio Sgiliau Adeiladu (CSCS), a chardiau cyswllt CSCS.</w:t>
            </w:r>
          </w:p>
          <w:p w14:paraId="51B0001A" w14:textId="3B9D6862" w:rsidR="001C57A0" w:rsidRPr="00CD50CC" w:rsidRDefault="001C57A0" w:rsidP="00C85C02">
            <w:pPr>
              <w:pStyle w:val="Normalbulletlist"/>
            </w:pPr>
            <w:r>
              <w:t xml:space="preserve">Bydd y dysgwyr yn llenwi dogfennau RAMS ar gyfer tasg fach. </w:t>
            </w:r>
          </w:p>
        </w:tc>
      </w:tr>
      <w:tr w:rsidR="00EF2E7B" w:rsidRPr="00D979B1" w14:paraId="61433F0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104FD97D" w14:textId="70BC89A8" w:rsidR="00EF2E7B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gweithdrefnau’r sefydliad ar gyfer delio â phresenoldeb sylweddau a deunyddiau niweidiol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574EE6" w14:textId="01DBC548" w:rsidR="00EF2E7B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y mae’n rhaid eu defnyddio i weithio’n ddiogel gyda deunyddiau sment asbestos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F63DD76" w14:textId="1B884C77" w:rsidR="00856565" w:rsidRDefault="00856565" w:rsidP="00856565">
            <w:pPr>
              <w:pStyle w:val="Normalbulletlist"/>
            </w:pPr>
            <w:r>
              <w:t>Bydd dysgwyr yn ymwybodol o’r gweithdrefnau y mae’n rhaid eu defnyddio i weithio’n ddiogel gyda deunyddiau sment asbestos:</w:t>
            </w:r>
          </w:p>
          <w:p w14:paraId="2533D262" w14:textId="721E67F0" w:rsidR="00856565" w:rsidRDefault="00856565" w:rsidP="007E0E7B">
            <w:pPr>
              <w:pStyle w:val="Normalbulletsublist"/>
            </w:pPr>
            <w:r>
              <w:t>gweithgareddau gwaith ar gyfer gwaith trwyddedig a didrwydded</w:t>
            </w:r>
          </w:p>
          <w:p w14:paraId="501ABD43" w14:textId="2293C971" w:rsidR="00856565" w:rsidRDefault="00856565" w:rsidP="007E0E7B">
            <w:pPr>
              <w:pStyle w:val="Normalbulletsublist"/>
            </w:pPr>
            <w:r>
              <w:t>gofynion trwyddedu ar gyfer sefydliadau tynnu asbestos</w:t>
            </w:r>
          </w:p>
          <w:p w14:paraId="2CDB8E01" w14:textId="1874DD22" w:rsidR="00856565" w:rsidRDefault="00856565" w:rsidP="007E0E7B">
            <w:pPr>
              <w:pStyle w:val="Normalbulletsublist"/>
            </w:pPr>
            <w:r>
              <w:t>gofynion gwaredu diogel</w:t>
            </w:r>
          </w:p>
          <w:p w14:paraId="26C71A66" w14:textId="77777777" w:rsidR="00856565" w:rsidRDefault="00856565" w:rsidP="007E0E7B">
            <w:pPr>
              <w:pStyle w:val="Normalbulletsublist"/>
            </w:pPr>
            <w:r>
              <w:t xml:space="preserve">diogelu’r gweithlu ac aelodau o’r cyhoedd. </w:t>
            </w:r>
          </w:p>
          <w:p w14:paraId="63EC9E1B" w14:textId="3F4C92CC" w:rsidR="00EF2E7B" w:rsidRDefault="001C57A0" w:rsidP="00856565">
            <w:pPr>
              <w:pStyle w:val="Normalbulletlist"/>
            </w:pPr>
            <w:r>
              <w:t xml:space="preserve">Bydd dysgwyr yn cydweithio ac yn trafod unrhyw brofiadau yn y gweithle o sgyrsiau cynefino/blwch offer ynghylch gweithio gyda deunyddiau a sylweddau niweidiol. </w:t>
            </w:r>
          </w:p>
          <w:p w14:paraId="4A7ABA20" w14:textId="165F519B" w:rsidR="001C57A0" w:rsidRPr="00CD50CC" w:rsidRDefault="001C57A0" w:rsidP="00264DC3">
            <w:pPr>
              <w:pStyle w:val="Normalbulletlist"/>
            </w:pPr>
            <w:r>
              <w:t>Bydd dysgwyr yn ymchwilio i Reoliadau Rheoli Sylweddau Peryglus i Iechyd 2002.</w:t>
            </w:r>
          </w:p>
        </w:tc>
      </w:tr>
      <w:tr w:rsidR="00D14069" w:rsidRPr="00D979B1" w14:paraId="03602FDD" w14:textId="77777777" w:rsidTr="007D6808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0A1EBB45" w14:textId="2F5DFE23" w:rsidR="00D14069" w:rsidRDefault="00D14069" w:rsidP="00D1406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Gwybod ble a sut i ddod o hyd i'r wybodaeth iechyd a diogelwch berthnasol sydd ei hangen i gwblhau'r gwaith gosod a/neu i gynnal a chadw yn unol â gweithdrefnau'r sefydliad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20352E" w14:textId="2FDACAEF" w:rsidR="00D14069" w:rsidRDefault="00001C1F" w:rsidP="005F2754">
            <w:pPr>
              <w:pStyle w:val="Normalbulletlist"/>
            </w:pPr>
            <w:r>
              <w:t xml:space="preserve">Bydd dysgwyr yn ymchwilio a thrafod yr Awdurdod Gweithredol Iechyd a Diogelwch (HSE). </w:t>
            </w:r>
          </w:p>
          <w:p w14:paraId="5802ED8D" w14:textId="5C2499D5" w:rsidR="00001C1F" w:rsidRPr="00CD50CC" w:rsidRDefault="00001C1F" w:rsidP="005F2754">
            <w:pPr>
              <w:pStyle w:val="Normalbulletlist"/>
            </w:pPr>
            <w:r>
              <w:t>Bydd dysgwyr yn cydweithio ac yn trafod gweithdrefnau yn y gweithle, asesiadau risg, datganiadau dull, systemau trwydded i weithio, hysbysiadau diogelwch, cerdyn CSCS ar gyfer gosod a chynnal a chadw, a sut mae’n cael ei ddefnyddio yn eu sefydliadau eu hunain.</w:t>
            </w:r>
          </w:p>
        </w:tc>
      </w:tr>
      <w:tr w:rsidR="00D14069" w:rsidRPr="00D979B1" w14:paraId="2612501F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C8181C8" w14:textId="210E897E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Gwybod beth sy'n cael ei ystyried yn berygl neu’n risg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5CAE71" w14:textId="6620FBA2" w:rsidR="00D14069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Peryglon ar y safle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7695C4" w14:textId="032E745F" w:rsidR="00D14069" w:rsidRDefault="00001C1F" w:rsidP="005F2754">
            <w:pPr>
              <w:pStyle w:val="Normalbulletlist"/>
            </w:pPr>
            <w:r>
              <w:t>Bydd y dysgwyr yn llenwi dogfennau RAMS ar gyfer tasg fach sy’n cynnwys defnyddio cerbyd.</w:t>
            </w:r>
          </w:p>
          <w:p w14:paraId="219D2E9F" w14:textId="0CFC7E59" w:rsidR="00001C1F" w:rsidRPr="00CD50CC" w:rsidRDefault="00001C1F" w:rsidP="005F2754">
            <w:pPr>
              <w:pStyle w:val="Normalbulletlist"/>
            </w:pPr>
            <w:r>
              <w:t xml:space="preserve">Bydd dysgwyr yn cydweithio ac yn trafod peryglon cyffredin ar safleoedd adeiladu (pob math o eiddo), ar safleoedd diwydiannol a masnachol (gwaith adnewyddu pan fo pobl yn yr adeilad a phan fo neb yn yr adeilad), mewn anheddau (gwaith adnewyddu pan fo pobl yn yr adeilad a phan fo neb yn yr adeilad), ac yn cysylltu’r rhain â swyddi bywyd go iawn y mae ganddynt brofiad ohonynt. </w:t>
            </w:r>
          </w:p>
        </w:tc>
      </w:tr>
      <w:tr w:rsidR="00D14069" w:rsidRPr="00D979B1" w14:paraId="31827A2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3E658D" w14:textId="77777777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8CA92E2" w14:textId="69BD6DDF" w:rsidR="00D14069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Peryglon trydanol cyffredin y deuir ar eu traws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18E564" w14:textId="4B9B16B0" w:rsidR="00D14069" w:rsidRDefault="00987293" w:rsidP="005F2754">
            <w:pPr>
              <w:pStyle w:val="Normalbulletlist"/>
            </w:pPr>
            <w:r>
              <w:t>Dysgwyr i ymchwilio i’r Awdurdod Gweithredol Iechyd a Diogelwch am weithio’n ddiogel gyda thrydan.</w:t>
            </w:r>
          </w:p>
          <w:p w14:paraId="74A9F76D" w14:textId="09FFFAE1" w:rsidR="00987293" w:rsidRDefault="00987293" w:rsidP="005F2754">
            <w:pPr>
              <w:pStyle w:val="Normalbulletlist"/>
            </w:pPr>
            <w:r>
              <w:t>Bydd dysgwyr yn ymchwilio i Reoliadau Darparu a Defnyddio Cyfarpar Gwaith (PUWER) 1998.</w:t>
            </w:r>
          </w:p>
          <w:p w14:paraId="45BAC20E" w14:textId="4E15A32C" w:rsidR="00987293" w:rsidRDefault="00927C92" w:rsidP="005F2754">
            <w:pPr>
              <w:pStyle w:val="Normalbulletlist"/>
            </w:pPr>
            <w:r>
              <w:t>Bydd dysgwyr yn ymchwilio i Reoliadau Trydan yn y Gwaith 1989.</w:t>
            </w:r>
          </w:p>
          <w:p w14:paraId="087EFE6C" w14:textId="77777777" w:rsidR="00D85401" w:rsidRDefault="00B907F3" w:rsidP="005F2754">
            <w:pPr>
              <w:pStyle w:val="Normalbulletlist"/>
            </w:pPr>
            <w:r>
              <w:t xml:space="preserve">Bydd y dysgwyr yn ymchwilio ac yn trafod mathau o beryglon trydanol cyffredin fel: </w:t>
            </w:r>
          </w:p>
          <w:p w14:paraId="2C9EA91A" w14:textId="3317B3DC" w:rsidR="00D85401" w:rsidRDefault="00B907F3" w:rsidP="007E0E7B">
            <w:pPr>
              <w:pStyle w:val="Normalbulletsublist"/>
            </w:pPr>
            <w:r>
              <w:t>offer trydanol diffygiol</w:t>
            </w:r>
          </w:p>
          <w:p w14:paraId="2D46A88F" w14:textId="1AC573A8" w:rsidR="00D85401" w:rsidRDefault="00B907F3" w:rsidP="007E0E7B">
            <w:pPr>
              <w:pStyle w:val="Normalbulletsublist"/>
            </w:pPr>
            <w:r>
              <w:t>arwyddion o geblau trydanol wedi'u difrodi neu wedi treulio (offer pŵer a system weirio caled eiddo)</w:t>
            </w:r>
          </w:p>
          <w:p w14:paraId="174F7C3C" w14:textId="6E6CE6FB" w:rsidR="00D85401" w:rsidRDefault="00B907F3" w:rsidP="007E0E7B">
            <w:pPr>
              <w:pStyle w:val="Normalbulletsublist"/>
            </w:pPr>
            <w:r>
              <w:t>ceblau rhydd</w:t>
            </w:r>
          </w:p>
          <w:p w14:paraId="2E0A0BE0" w14:textId="62E60FCF" w:rsidR="00D85401" w:rsidRDefault="00B907F3" w:rsidP="007E0E7B">
            <w:pPr>
              <w:pStyle w:val="Normalbulletsublist"/>
            </w:pPr>
            <w:r>
              <w:t>pa mor agos yw ceblau at bibellau gwasanaethau</w:t>
            </w:r>
          </w:p>
          <w:p w14:paraId="1F85C351" w14:textId="2EF9764E" w:rsidR="00D85401" w:rsidRDefault="00B907F3" w:rsidP="007E0E7B">
            <w:pPr>
              <w:pStyle w:val="Normalbulletsublist"/>
            </w:pPr>
            <w:r>
              <w:t>ceblau wedi eu claddu/cuddio</w:t>
            </w:r>
          </w:p>
          <w:p w14:paraId="2254F8D0" w14:textId="333C5CB6" w:rsidR="00D85401" w:rsidRDefault="00B907F3" w:rsidP="007E0E7B">
            <w:pPr>
              <w:pStyle w:val="Normalbulletsublist"/>
            </w:pPr>
            <w:r>
              <w:lastRenderedPageBreak/>
              <w:t>dyfeisiau gwarchodaeth rhag gor-gerrynt annigonol</w:t>
            </w:r>
          </w:p>
          <w:p w14:paraId="39FA51DA" w14:textId="2DBD8BCF" w:rsidR="00D85401" w:rsidRDefault="00B907F3" w:rsidP="007E0E7B">
            <w:pPr>
              <w:pStyle w:val="Normalbulletsublist"/>
            </w:pPr>
            <w:r>
              <w:t xml:space="preserve">sioc drydanol </w:t>
            </w:r>
          </w:p>
          <w:p w14:paraId="0FDAC053" w14:textId="5BA947EF" w:rsidR="00D85401" w:rsidRDefault="00B907F3" w:rsidP="007E0E7B">
            <w:pPr>
              <w:pStyle w:val="Normalbulletsublist"/>
            </w:pPr>
            <w:r>
              <w:t>llosgiadau</w:t>
            </w:r>
          </w:p>
          <w:p w14:paraId="3686F357" w14:textId="77777777" w:rsidR="00B907F3" w:rsidRDefault="00B907F3" w:rsidP="007E0E7B">
            <w:pPr>
              <w:pStyle w:val="Normalbulletsublist"/>
            </w:pPr>
            <w:r>
              <w:t>tanau a ffrwydradau.</w:t>
            </w:r>
          </w:p>
          <w:p w14:paraId="2D79ACC0" w14:textId="079812FE" w:rsidR="00D85401" w:rsidRDefault="00D85401" w:rsidP="00D85401">
            <w:pPr>
              <w:pStyle w:val="Normalbulletlist"/>
            </w:pPr>
            <w:r>
              <w:t>Bydd dysgwyr yn ymwybodol o’r gofynion i gynnal archwiliad gweledol o offer pŵer i wneud yn siŵr ei fod mewn cyflwr diogel cyn ei ddefnyddio, gan gynnwys:</w:t>
            </w:r>
          </w:p>
          <w:p w14:paraId="2FE505F0" w14:textId="6CC63C66" w:rsidR="00D85401" w:rsidRDefault="00D85401" w:rsidP="007E0E7B">
            <w:pPr>
              <w:pStyle w:val="Normalbulletsublist"/>
            </w:pPr>
            <w:r>
              <w:t>Prawf Dyfeisiau Cludadwy (PAT) dilys</w:t>
            </w:r>
          </w:p>
          <w:p w14:paraId="3E71DEF0" w14:textId="4A1D2BDB" w:rsidR="00D85401" w:rsidRPr="00CD50CC" w:rsidRDefault="00D85401" w:rsidP="007E0E7B">
            <w:pPr>
              <w:pStyle w:val="Normalbulletsublist"/>
            </w:pPr>
            <w:r>
              <w:t>archwiliadau gweledol ar gyfer cyflwr cyffredinol.</w:t>
            </w:r>
          </w:p>
        </w:tc>
      </w:tr>
      <w:tr w:rsidR="00D14069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0EE8E505" w:rsidR="00D14069" w:rsidRPr="00CD50CC" w:rsidRDefault="00D1406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3EBE73" w:rsidR="00D14069" w:rsidRPr="00CD50CC" w:rsidRDefault="00D140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Peryglon cyffredinol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4922FD" w14:textId="77777777" w:rsidR="00D85401" w:rsidRDefault="008C004C" w:rsidP="00C85C02">
            <w:pPr>
              <w:pStyle w:val="Normalbulletlist"/>
            </w:pPr>
            <w:r>
              <w:t xml:space="preserve">Bydd dysgwyr yn cydweithio ac yn trafod peryglon fel: </w:t>
            </w:r>
          </w:p>
          <w:p w14:paraId="0337D5C4" w14:textId="08397D76" w:rsidR="00D85401" w:rsidRDefault="008C004C" w:rsidP="007E0E7B">
            <w:pPr>
              <w:pStyle w:val="Normalbulletsublist"/>
            </w:pPr>
            <w:r>
              <w:t>presenoldeb llwch neu fygdarth</w:t>
            </w:r>
          </w:p>
          <w:p w14:paraId="608C35E4" w14:textId="208EBEFB" w:rsidR="00D85401" w:rsidRDefault="008C004C" w:rsidP="007E0E7B">
            <w:pPr>
              <w:pStyle w:val="Normalbulletsublist"/>
            </w:pPr>
            <w:r>
              <w:t>trin a chludo cyfarpar neu ddeunyddiau</w:t>
            </w:r>
          </w:p>
          <w:p w14:paraId="540423FB" w14:textId="1F4175FB" w:rsidR="00D85401" w:rsidRDefault="008C004C" w:rsidP="007E0E7B">
            <w:pPr>
              <w:pStyle w:val="Normalbulletsublist"/>
            </w:pPr>
            <w:r>
              <w:t>halogyddion a llidwyr</w:t>
            </w:r>
          </w:p>
          <w:p w14:paraId="1C34AD14" w14:textId="2D57ED02" w:rsidR="00D85401" w:rsidRDefault="008C004C" w:rsidP="007E0E7B">
            <w:pPr>
              <w:pStyle w:val="Normalbulletsublist"/>
            </w:pPr>
            <w:r>
              <w:t>tân</w:t>
            </w:r>
          </w:p>
          <w:p w14:paraId="6257B2EF" w14:textId="212C42DD" w:rsidR="00D85401" w:rsidRDefault="008C004C" w:rsidP="007E0E7B">
            <w:pPr>
              <w:pStyle w:val="Normalbulletsublist"/>
            </w:pPr>
            <w:r>
              <w:t>gweithio yn rhywle uchel</w:t>
            </w:r>
          </w:p>
          <w:p w14:paraId="78CD89FF" w14:textId="3A0DE9A8" w:rsidR="00D85401" w:rsidRDefault="008C004C" w:rsidP="007E0E7B">
            <w:pPr>
              <w:pStyle w:val="Normalbulletsublist"/>
            </w:pPr>
            <w:r>
              <w:t>diffygion peryglus ar gyfarpar</w:t>
            </w:r>
          </w:p>
          <w:p w14:paraId="624EDB83" w14:textId="42C9B5E9" w:rsidR="00D85401" w:rsidRDefault="008C004C" w:rsidP="007E0E7B">
            <w:pPr>
              <w:pStyle w:val="Normalbulletsublist"/>
            </w:pPr>
            <w:r>
              <w:t>defnydd amhriodol</w:t>
            </w:r>
          </w:p>
          <w:p w14:paraId="1488A0BD" w14:textId="4F548A5A" w:rsidR="00D85401" w:rsidRDefault="008C004C" w:rsidP="007E0E7B">
            <w:pPr>
              <w:pStyle w:val="Normalbulletsublist"/>
            </w:pPr>
            <w:r>
              <w:t xml:space="preserve">storio offer a chyfarpar yn ddiogel </w:t>
            </w:r>
          </w:p>
          <w:p w14:paraId="2DAD3F7E" w14:textId="0A6B7F62" w:rsidR="00D85401" w:rsidRDefault="008C004C" w:rsidP="00D85401">
            <w:pPr>
              <w:pStyle w:val="Normalbulletsublist"/>
            </w:pPr>
            <w:r>
              <w:t>bacteria o fermin sy’n gallu arwain at glefyd Weil</w:t>
            </w:r>
          </w:p>
          <w:p w14:paraId="05AAB372" w14:textId="2C4166DC" w:rsidR="00D14069" w:rsidRDefault="00D85401" w:rsidP="007E0E7B">
            <w:pPr>
              <w:pStyle w:val="Normalbulletsublist"/>
            </w:pPr>
            <w:r>
              <w:t>asbestos.</w:t>
            </w:r>
          </w:p>
          <w:p w14:paraId="5AC099BF" w14:textId="2B8C2917" w:rsidR="008C004C" w:rsidRPr="00CD50CC" w:rsidRDefault="008C004C" w:rsidP="00C85C02">
            <w:pPr>
              <w:pStyle w:val="Normalbulletlist"/>
            </w:pPr>
            <w:r>
              <w:t>Bydd dysgwyr yn rhannu unrhyw brofiadau yn y gweithle o’r peryglon hyn.</w:t>
            </w:r>
          </w:p>
        </w:tc>
      </w:tr>
      <w:tr w:rsidR="000C17B9" w:rsidRPr="00D979B1" w14:paraId="6BDB3645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01994B4" w14:textId="7FBF87F0" w:rsidR="000C17B9" w:rsidRPr="00CD50CC" w:rsidRDefault="000C17B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o drin deunyddiau a sylweddau peryglus yn unol â gweithdrefnau'r sefydliad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06A6660" w14:textId="2DA2C858" w:rsidR="000C17B9" w:rsidRDefault="000C17B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Sylweddau y deuir ar eu traws yn gyffredin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3311F19" w14:textId="4935C265" w:rsidR="00D85401" w:rsidRDefault="008C004C" w:rsidP="000812F9">
            <w:pPr>
              <w:pStyle w:val="Normalbulletlist"/>
            </w:pPr>
            <w:r>
              <w:t>Bydd dysgwyr yn ymchwilio i COSHH a’u cysylltu â sylweddau maen nhw’n gyfarwydd â nhw ac wedi gweithio gyda nhw o’r blaen, gan gynnwys:</w:t>
            </w:r>
          </w:p>
          <w:p w14:paraId="5B00E332" w14:textId="26C3F328" w:rsidR="002E2E8D" w:rsidRDefault="002E2E8D" w:rsidP="007E0E7B">
            <w:pPr>
              <w:pStyle w:val="Normalbulletsublist"/>
            </w:pPr>
            <w:r>
              <w:t>asbestos</w:t>
            </w:r>
          </w:p>
          <w:p w14:paraId="31EB284D" w14:textId="63542B2A" w:rsidR="00D85401" w:rsidRDefault="00D85401" w:rsidP="007E0E7B">
            <w:pPr>
              <w:pStyle w:val="Normalbulletsublist"/>
            </w:pPr>
            <w:r>
              <w:t>plwm (solid a mygdarth)</w:t>
            </w:r>
          </w:p>
          <w:p w14:paraId="2575D004" w14:textId="7168353C" w:rsidR="00D85401" w:rsidRDefault="00D85401" w:rsidP="007E0E7B">
            <w:pPr>
              <w:pStyle w:val="Normalbulletsublist"/>
            </w:pPr>
            <w:r>
              <w:t>toddyddion ac ireidiau</w:t>
            </w:r>
          </w:p>
          <w:p w14:paraId="33B9EC37" w14:textId="36F65FAF" w:rsidR="00D85401" w:rsidRDefault="00D85401" w:rsidP="007E0E7B">
            <w:pPr>
              <w:pStyle w:val="Normalbulletsublist"/>
            </w:pPr>
            <w:r>
              <w:lastRenderedPageBreak/>
              <w:t>fflycsau</w:t>
            </w:r>
          </w:p>
          <w:p w14:paraId="7EA7CDBF" w14:textId="30BFDD2C" w:rsidR="00D85401" w:rsidRDefault="00D85401" w:rsidP="007E0E7B">
            <w:pPr>
              <w:pStyle w:val="Normalbulletsublist"/>
            </w:pPr>
            <w:r>
              <w:t>cyfansoddion uniadu</w:t>
            </w:r>
          </w:p>
          <w:p w14:paraId="068D1B71" w14:textId="247F5A70" w:rsidR="00D85401" w:rsidRDefault="00D85401" w:rsidP="007E0E7B">
            <w:pPr>
              <w:pStyle w:val="Normalbulletsublist"/>
            </w:pPr>
            <w:r>
              <w:t>deunydd selio</w:t>
            </w:r>
          </w:p>
          <w:p w14:paraId="6E6265AF" w14:textId="2B21D617" w:rsidR="00D85401" w:rsidRDefault="00D85401" w:rsidP="007E0E7B">
            <w:pPr>
              <w:pStyle w:val="Normalbulletsublist"/>
            </w:pPr>
            <w:r>
              <w:t>nwyon – LPG, ocsi-asetylen a charbon deuocsid</w:t>
            </w:r>
          </w:p>
          <w:p w14:paraId="4FE3EE26" w14:textId="5E07CFA3" w:rsidR="00D85401" w:rsidRDefault="00D85401" w:rsidP="007E0E7B">
            <w:pPr>
              <w:pStyle w:val="Normalbulletsublist"/>
            </w:pPr>
            <w:r>
              <w:t xml:space="preserve">petrolewm </w:t>
            </w:r>
          </w:p>
          <w:p w14:paraId="76340024" w14:textId="0A06D207" w:rsidR="00D85401" w:rsidRDefault="00D85401" w:rsidP="007E0E7B">
            <w:pPr>
              <w:pStyle w:val="Normalbulletsublist"/>
            </w:pPr>
            <w:r>
              <w:t>tanwydd disel</w:t>
            </w:r>
          </w:p>
          <w:p w14:paraId="3CE6586E" w14:textId="11C4D3A6" w:rsidR="000C17B9" w:rsidRPr="00CD50CC" w:rsidRDefault="00D85401" w:rsidP="007E0E7B">
            <w:pPr>
              <w:pStyle w:val="Normalbulletsublist"/>
            </w:pPr>
            <w:r>
              <w:t>deunyddiau glanhau.</w:t>
            </w:r>
          </w:p>
        </w:tc>
      </w:tr>
      <w:tr w:rsidR="000C17B9" w:rsidRPr="00D979B1" w14:paraId="787C2241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B9DA4BF" w14:textId="4D87CD42" w:rsidR="000C17B9" w:rsidRDefault="000C17B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gweithdrefnau’r sefydliad, cyfarwyddiadau cyflenwyr a gwneuthurwyr ar gyfer defnyddio, cynnal a chadw, trin, cludo a storio’r canlynol yn ddiogel:</w:t>
            </w:r>
          </w:p>
          <w:p w14:paraId="48D03BB7" w14:textId="77777777" w:rsidR="000C17B9" w:rsidRDefault="000C17B9" w:rsidP="000C17B9">
            <w:pPr>
              <w:pStyle w:val="Normalbulletsublist"/>
            </w:pPr>
            <w:r>
              <w:t>offer, peiriannau a chyfarpar mynediad</w:t>
            </w:r>
          </w:p>
          <w:p w14:paraId="36A77987" w14:textId="77777777" w:rsidR="000C17B9" w:rsidRDefault="000C17B9" w:rsidP="000C17B9">
            <w:pPr>
              <w:pStyle w:val="Normalbulletsublist"/>
            </w:pPr>
            <w:r>
              <w:t>cyfarpar a chydrannau</w:t>
            </w:r>
          </w:p>
          <w:p w14:paraId="21842433" w14:textId="31D8ED7A" w:rsidR="000C17B9" w:rsidRPr="00CD50CC" w:rsidRDefault="000C17B9" w:rsidP="000C17B9">
            <w:pPr>
              <w:pStyle w:val="Normalbulletsublist"/>
            </w:pPr>
            <w:r>
              <w:t>deunyddiau a sylweddau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56D773E" w14:textId="6D58383F" w:rsidR="000C17B9" w:rsidRDefault="000C17B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Cyfarpar mynediad i ganiatáu gweithio mewn mannau uchel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1234D3" w14:textId="23EC15C7" w:rsidR="00D85401" w:rsidRDefault="008C004C" w:rsidP="000C17B9">
            <w:pPr>
              <w:pStyle w:val="Normalbulletlist"/>
            </w:pPr>
            <w:r>
              <w:t xml:space="preserve">Bydd dysgwyr yn cymryd rhan mewn tasgau gweithdy, gan weithio mewn timau i adeiladu a datgymalu gwahanol fathau o gyfarpar mynediad fel: </w:t>
            </w:r>
          </w:p>
          <w:p w14:paraId="787AB4C4" w14:textId="794C8F4F" w:rsidR="00D85401" w:rsidRDefault="008C004C" w:rsidP="007E0E7B">
            <w:pPr>
              <w:pStyle w:val="Normalbulletsublist"/>
            </w:pPr>
            <w:r>
              <w:t xml:space="preserve">ysgolion bach </w:t>
            </w:r>
          </w:p>
          <w:p w14:paraId="3C2FDD0D" w14:textId="0922CA21" w:rsidR="00D85401" w:rsidRDefault="008C004C" w:rsidP="007E0E7B">
            <w:pPr>
              <w:pStyle w:val="Normalbulletsublist"/>
            </w:pPr>
            <w:r>
              <w:t>bloc grisiau bach</w:t>
            </w:r>
          </w:p>
          <w:p w14:paraId="19C7C6AC" w14:textId="16B1145B" w:rsidR="00D85401" w:rsidRDefault="008C004C" w:rsidP="007E0E7B">
            <w:pPr>
              <w:pStyle w:val="Normalbulletsublist"/>
            </w:pPr>
            <w:r>
              <w:t>sgaffaldiau tŵr symudol</w:t>
            </w:r>
          </w:p>
          <w:p w14:paraId="24ED65BD" w14:textId="22669BA9" w:rsidR="00D85401" w:rsidRDefault="008C004C" w:rsidP="007E0E7B">
            <w:pPr>
              <w:pStyle w:val="Normalbulletsublist"/>
            </w:pPr>
            <w:r>
              <w:t xml:space="preserve">ysgolion estyn </w:t>
            </w:r>
          </w:p>
          <w:p w14:paraId="2D87A33E" w14:textId="77777777" w:rsidR="00D85401" w:rsidRDefault="00927C92" w:rsidP="007E0E7B">
            <w:pPr>
              <w:pStyle w:val="Normalbulletsublist"/>
            </w:pPr>
            <w:r>
              <w:t xml:space="preserve">lifftiau siswrn </w:t>
            </w:r>
          </w:p>
          <w:p w14:paraId="3E13560D" w14:textId="478E3D77" w:rsidR="000C17B9" w:rsidRDefault="00927C92" w:rsidP="007E0E7B">
            <w:pPr>
              <w:pStyle w:val="Normalbulletsublist"/>
            </w:pPr>
            <w:r>
              <w:t xml:space="preserve">llwyfannau gwaith uchel symudol. </w:t>
            </w:r>
          </w:p>
          <w:p w14:paraId="327B10D5" w14:textId="1F08C119" w:rsidR="008C004C" w:rsidRDefault="008C004C" w:rsidP="000C17B9">
            <w:pPr>
              <w:pStyle w:val="Normalbulletlist"/>
            </w:pPr>
            <w:r>
              <w:t>Bydd dysgwyr yn ymchwilio i Reoliadau Gweithio ar Uchder 2005.</w:t>
            </w:r>
          </w:p>
          <w:p w14:paraId="394EAE73" w14:textId="19338895" w:rsidR="00927C92" w:rsidRDefault="00927C92" w:rsidP="000C17B9">
            <w:pPr>
              <w:pStyle w:val="Normalbulletlist"/>
            </w:pPr>
            <w:r>
              <w:t>Bydd dysgwyr yn ymchwilio i Lwyfannau Gwaith Symudol sy’n Codi.</w:t>
            </w:r>
          </w:p>
          <w:p w14:paraId="338460A3" w14:textId="690B7765" w:rsidR="00927C92" w:rsidRPr="00CD50CC" w:rsidRDefault="00927C92" w:rsidP="000C17B9">
            <w:pPr>
              <w:pStyle w:val="Normalbulletlist"/>
            </w:pPr>
            <w:r>
              <w:t>Bydd dysgwyr yn cydweithio ac yn trafod y defnydd o Dagiau Sgaffald wrth ddefnyddio gwahanol gyfarpar mynediad.</w:t>
            </w:r>
          </w:p>
        </w:tc>
      </w:tr>
      <w:tr w:rsidR="000C17B9" w:rsidRPr="00D979B1" w14:paraId="24A69EB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E7DCF71" w14:textId="77777777" w:rsidR="000C17B9" w:rsidRPr="00CD50CC" w:rsidRDefault="000C17B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B8C0B1A" w14:textId="09536894" w:rsidR="000C17B9" w:rsidRDefault="000C17B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Cyfarpar diogelu personol (PPE)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51F3E3" w14:textId="636C9F51" w:rsidR="000C17B9" w:rsidRDefault="00927C92" w:rsidP="000C17B9">
            <w:pPr>
              <w:pStyle w:val="Normalbulletlist"/>
            </w:pPr>
            <w:r>
              <w:t>Bydd dysgwyr yn cynhyrchu Datganiadau Dull Asesu Risg (RAMS) ar gyfer y tasgau gweithdy uchod ac yn cynnwys yr holl Gyfarpar Diogelu Personol (PPE) sydd eu hangen ar gyfer y tasgau.</w:t>
            </w:r>
          </w:p>
          <w:p w14:paraId="5083A1B8" w14:textId="77F05187" w:rsidR="00927C92" w:rsidRDefault="00927C92" w:rsidP="000C17B9">
            <w:pPr>
              <w:pStyle w:val="Normalbulletlist"/>
            </w:pPr>
            <w:r>
              <w:t>Bydd dysgwyr yn cydweithio ac yn trafod pa bryd mae angen defnyddio harneisiau diogelu.</w:t>
            </w:r>
          </w:p>
          <w:p w14:paraId="62FFEC94" w14:textId="463BCCE4" w:rsidR="00D85401" w:rsidRDefault="00B907F3" w:rsidP="000812F9">
            <w:pPr>
              <w:pStyle w:val="Normalbulletlist"/>
            </w:pPr>
            <w:r>
              <w:t xml:space="preserve">Bydd dysgwyr yn cydweithio ac yn trafod PPE fel: </w:t>
            </w:r>
          </w:p>
          <w:p w14:paraId="6B1C5715" w14:textId="556E6980" w:rsidR="00D85401" w:rsidRDefault="00B907F3" w:rsidP="007E0E7B">
            <w:pPr>
              <w:pStyle w:val="Normalbulletsublist"/>
            </w:pPr>
            <w:r>
              <w:t>dillad diogelu, gan gynnwys rhai llachar</w:t>
            </w:r>
          </w:p>
          <w:p w14:paraId="3EDEF85B" w14:textId="07D23BCE" w:rsidR="00D85401" w:rsidRDefault="00B907F3" w:rsidP="007E0E7B">
            <w:pPr>
              <w:pStyle w:val="Normalbulletsublist"/>
            </w:pPr>
            <w:r>
              <w:t>offer diogelu’r llygaid</w:t>
            </w:r>
          </w:p>
          <w:p w14:paraId="667E54C8" w14:textId="274CFB52" w:rsidR="00D85401" w:rsidRDefault="00B907F3" w:rsidP="007E0E7B">
            <w:pPr>
              <w:pStyle w:val="Normalbulletsublist"/>
            </w:pPr>
            <w:r>
              <w:lastRenderedPageBreak/>
              <w:t xml:space="preserve">offer diogelu'r dwylo </w:t>
            </w:r>
          </w:p>
          <w:p w14:paraId="41FF0A6A" w14:textId="4F523614" w:rsidR="00D85401" w:rsidRDefault="00B907F3" w:rsidP="007E0E7B">
            <w:pPr>
              <w:pStyle w:val="Normalbulletsublist"/>
            </w:pPr>
            <w:r>
              <w:t>offer diogelu’r pen</w:t>
            </w:r>
          </w:p>
          <w:p w14:paraId="4BB41B40" w14:textId="1FF18D70" w:rsidR="00D85401" w:rsidRDefault="00B907F3" w:rsidP="007E0E7B">
            <w:pPr>
              <w:pStyle w:val="Normalbulletsublist"/>
            </w:pPr>
            <w:r>
              <w:t>offer diogelu’r traed</w:t>
            </w:r>
          </w:p>
          <w:p w14:paraId="56B6E89C" w14:textId="10CBB1F2" w:rsidR="00D85401" w:rsidRDefault="00B907F3" w:rsidP="007E0E7B">
            <w:pPr>
              <w:pStyle w:val="Normalbulletsublist"/>
            </w:pPr>
            <w:r>
              <w:t>offer diogelu’r clyw</w:t>
            </w:r>
          </w:p>
          <w:p w14:paraId="1005DF0A" w14:textId="7176437D" w:rsidR="00D85401" w:rsidRDefault="00B907F3" w:rsidP="007E0E7B">
            <w:pPr>
              <w:pStyle w:val="Normalbulletsublist"/>
            </w:pPr>
            <w:r>
              <w:t>offer diogelu anadlol</w:t>
            </w:r>
          </w:p>
          <w:p w14:paraId="57079676" w14:textId="6108038D" w:rsidR="00D85401" w:rsidRDefault="00B907F3" w:rsidP="007E0E7B">
            <w:pPr>
              <w:pStyle w:val="Normalbulletsublist"/>
            </w:pPr>
            <w:r>
              <w:t>offer diogelu rhag dirgryniadau</w:t>
            </w:r>
          </w:p>
          <w:p w14:paraId="29F523A3" w14:textId="77777777" w:rsidR="00B907F3" w:rsidRDefault="00B907F3" w:rsidP="007E0E7B">
            <w:pPr>
              <w:pStyle w:val="Normalbulletsublist"/>
            </w:pPr>
            <w:r>
              <w:t>harneisiau.</w:t>
            </w:r>
          </w:p>
          <w:p w14:paraId="1928750A" w14:textId="6DDA4E44" w:rsidR="00003D4D" w:rsidRDefault="00003D4D" w:rsidP="00003D4D">
            <w:pPr>
              <w:pStyle w:val="Normalbulletlist"/>
            </w:pPr>
            <w:r>
              <w:t xml:space="preserve">Bydd dysgwyr yn gallu enwi tair elfen y triongl tân a sut mae tanio’n digwydd, ac yn gallu nodi’r peryglon sy’n gysylltiedig â gweithio gyda chyfarpar cynhyrchu gwres a sut mae atal tanau rhag digwydd. </w:t>
            </w:r>
          </w:p>
          <w:p w14:paraId="3D8F1EDA" w14:textId="77777777" w:rsidR="00FE0A8E" w:rsidRDefault="00003D4D" w:rsidP="00003D4D">
            <w:pPr>
              <w:pStyle w:val="Normalbulletlist"/>
            </w:pPr>
            <w:r>
              <w:t xml:space="preserve">Bydd dysgwyr yn gwybod beth yw’r gweithdrefnau ar gyfer delio â thanau bach, lleol ac offer diffodd tân, gan gynnwys: </w:t>
            </w:r>
          </w:p>
          <w:p w14:paraId="1E5858BE" w14:textId="5ADD132E" w:rsidR="00FE0A8E" w:rsidRDefault="00003D4D" w:rsidP="00FE0A8E">
            <w:pPr>
              <w:pStyle w:val="Normalbulletsublist"/>
            </w:pPr>
            <w:r>
              <w:t>delio â thanau er mwyn helpu pobl i ddianc</w:t>
            </w:r>
          </w:p>
          <w:p w14:paraId="4DFA05BE" w14:textId="6C60561C" w:rsidR="00FE0A8E" w:rsidRDefault="00003D4D" w:rsidP="00FE0A8E">
            <w:pPr>
              <w:pStyle w:val="Normalbulletsublist"/>
            </w:pPr>
            <w:r>
              <w:t xml:space="preserve">mathau o ddiffoddyddion </w:t>
            </w:r>
          </w:p>
          <w:p w14:paraId="27CB6AE5" w14:textId="1A340E5F" w:rsidR="00FE0A8E" w:rsidRDefault="00003D4D" w:rsidP="00FE0A8E">
            <w:pPr>
              <w:pStyle w:val="Normalbulletsublist"/>
            </w:pPr>
            <w:r>
              <w:t>dewis diffoddydd yn ôl math o dân</w:t>
            </w:r>
          </w:p>
          <w:p w14:paraId="6692B13F" w14:textId="310B530A" w:rsidR="00003D4D" w:rsidRPr="00CD50CC" w:rsidRDefault="00003D4D" w:rsidP="00FE0A8E">
            <w:pPr>
              <w:pStyle w:val="Normalbulletsublist"/>
            </w:pPr>
            <w:r>
              <w:t xml:space="preserve">dulliau defnyddio a gweithdrefnau gwagio. </w:t>
            </w:r>
          </w:p>
        </w:tc>
      </w:tr>
      <w:tr w:rsidR="000C17B9" w:rsidRPr="00D979B1" w14:paraId="401040D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722E037" w14:textId="77777777" w:rsidR="000C17B9" w:rsidRPr="00CD50CC" w:rsidRDefault="000C17B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00077C0" w14:textId="56F2236B" w:rsidR="000C17B9" w:rsidRDefault="000C17B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Gwaith cloddio a mannau cyfyng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ECD34B8" w14:textId="2BD003DD" w:rsidR="000C17B9" w:rsidRDefault="005B4482" w:rsidP="000C17B9">
            <w:pPr>
              <w:pStyle w:val="Normalbulletlist"/>
            </w:pPr>
            <w:r>
              <w:t>Bydd dysgwyr yn ymchwilio ac yn trafod gweithio’n ddiogel o gwmpas gwaith cloddio a mannau cyfyng, a’r protocol ar gyfer peidio â gweithio ar eich pen eich hun, y posibilrwydd o nwy yn cronni, a beth i’w wneud mewn argyfwng.</w:t>
            </w:r>
          </w:p>
          <w:p w14:paraId="789824FB" w14:textId="30E5C365" w:rsidR="005B4482" w:rsidRDefault="00B907F3" w:rsidP="000C17B9">
            <w:pPr>
              <w:pStyle w:val="Normalbulletlist"/>
            </w:pPr>
            <w:r>
              <w:t>Bydd dysgwyr yn ymchwilio ac yn deall achosion posibl o waith cloddio’n dymchwel a beth i’w wneud mewn argyfwng.</w:t>
            </w:r>
          </w:p>
          <w:p w14:paraId="6457233F" w14:textId="2073E7E9" w:rsidR="00D84A32" w:rsidRDefault="00D84A32" w:rsidP="00BB00D2">
            <w:pPr>
              <w:pStyle w:val="Normalbulletlist"/>
            </w:pPr>
            <w:r>
              <w:t>Bydd dysgwyr yn gallu nodi sefyllfaoedd lle gallai fod angen gweithio mewn cloddiadau a mannau cyfyng.</w:t>
            </w:r>
          </w:p>
          <w:p w14:paraId="7DF0094A" w14:textId="77777777" w:rsidR="00D84A32" w:rsidRDefault="00D84A32" w:rsidP="00D84A32">
            <w:pPr>
              <w:pStyle w:val="Normalbulletlist"/>
            </w:pPr>
            <w:r>
              <w:t xml:space="preserve">Gwaith cloddio: </w:t>
            </w:r>
          </w:p>
          <w:p w14:paraId="7CA1612D" w14:textId="77FD0D4E" w:rsidR="00D84A32" w:rsidRDefault="00D84A32" w:rsidP="007E0E7B">
            <w:pPr>
              <w:pStyle w:val="Normalbulletsublist"/>
            </w:pPr>
            <w:r>
              <w:t>systemau draenio</w:t>
            </w:r>
          </w:p>
          <w:p w14:paraId="561A00F2" w14:textId="5964BABD" w:rsidR="00D84A32" w:rsidRDefault="00D84A32" w:rsidP="007E0E7B">
            <w:pPr>
              <w:pStyle w:val="Normalbulletsublist"/>
            </w:pPr>
            <w:r>
              <w:t>prif bibelli dŵr oer</w:t>
            </w:r>
          </w:p>
          <w:p w14:paraId="11F5CF95" w14:textId="47D014EB" w:rsidR="00D84A32" w:rsidRDefault="00D84A32" w:rsidP="007E0E7B">
            <w:pPr>
              <w:pStyle w:val="Normalbulletsublist"/>
            </w:pPr>
            <w:r>
              <w:t>sylfeini.</w:t>
            </w:r>
          </w:p>
          <w:p w14:paraId="1E2945D9" w14:textId="77777777" w:rsidR="00D84A32" w:rsidRDefault="00D84A32" w:rsidP="00D84A32">
            <w:pPr>
              <w:pStyle w:val="Normalbulletlist"/>
            </w:pPr>
            <w:r>
              <w:t xml:space="preserve">Mannau cyfyng: </w:t>
            </w:r>
          </w:p>
          <w:p w14:paraId="30694A95" w14:textId="0B5748BE" w:rsidR="00D84A32" w:rsidRDefault="00D84A32" w:rsidP="007E0E7B">
            <w:pPr>
              <w:pStyle w:val="Normalbulletsublist"/>
            </w:pPr>
            <w:r>
              <w:lastRenderedPageBreak/>
              <w:t>ystafell peiriannau</w:t>
            </w:r>
          </w:p>
          <w:p w14:paraId="525F0B2C" w14:textId="2391D817" w:rsidR="00D84A32" w:rsidRDefault="00D84A32" w:rsidP="007E0E7B">
            <w:pPr>
              <w:pStyle w:val="Normalbulletsublist"/>
            </w:pPr>
            <w:r>
              <w:t>ystafelloedd pibelli’r prif wasanaeth</w:t>
            </w:r>
          </w:p>
          <w:p w14:paraId="5EA9EFE9" w14:textId="273CDCAC" w:rsidR="00D84A32" w:rsidRDefault="00D84A32" w:rsidP="007E0E7B">
            <w:pPr>
              <w:pStyle w:val="Normalbulletsublist"/>
            </w:pPr>
            <w:r>
              <w:t>tanciau</w:t>
            </w:r>
          </w:p>
          <w:p w14:paraId="304295C0" w14:textId="0577AC10" w:rsidR="00D84A32" w:rsidRDefault="00D84A32" w:rsidP="007E0E7B">
            <w:pPr>
              <w:pStyle w:val="Normalbulletsublist"/>
            </w:pPr>
            <w:r>
              <w:t xml:space="preserve">silindrau </w:t>
            </w:r>
          </w:p>
          <w:p w14:paraId="233C770B" w14:textId="3865B0F6" w:rsidR="00D84A32" w:rsidRDefault="00D84A32" w:rsidP="007E0E7B">
            <w:pPr>
              <w:pStyle w:val="Normalbulletsublist"/>
            </w:pPr>
            <w:r>
              <w:t>boeleri neu sestonau</w:t>
            </w:r>
          </w:p>
          <w:p w14:paraId="61AFB597" w14:textId="2655E865" w:rsidR="00D84A32" w:rsidRDefault="00D84A32" w:rsidP="007E0E7B">
            <w:pPr>
              <w:pStyle w:val="Normalbulletsublist"/>
            </w:pPr>
            <w:r>
              <w:t>o dan loriau pren crog</w:t>
            </w:r>
          </w:p>
          <w:p w14:paraId="3227488D" w14:textId="33CEC7DF" w:rsidR="00D84A32" w:rsidRDefault="00D84A32" w:rsidP="007E0E7B">
            <w:pPr>
              <w:pStyle w:val="Normalbulletsublist"/>
            </w:pPr>
            <w:r>
              <w:t xml:space="preserve">gofodau to. </w:t>
            </w:r>
          </w:p>
          <w:p w14:paraId="28172397" w14:textId="68E06CD2" w:rsidR="00D84A32" w:rsidRDefault="00D84A32" w:rsidP="00D84A32">
            <w:pPr>
              <w:pStyle w:val="Normalbulletlist"/>
            </w:pPr>
            <w:r>
              <w:t>Bydd dysgwyr yn gallu nodi’r peryglon sy’n gysylltiedig â gwaith cloddio a mannau cyfyng, gan gynnwys:</w:t>
            </w:r>
          </w:p>
          <w:p w14:paraId="1ABD0D95" w14:textId="12EB56CA" w:rsidR="00D84A32" w:rsidRDefault="00D84A32" w:rsidP="007E0E7B">
            <w:pPr>
              <w:pStyle w:val="Normalbulletsublist"/>
            </w:pPr>
            <w:r>
              <w:t>awyru annigonol</w:t>
            </w:r>
          </w:p>
          <w:p w14:paraId="61BEC9AB" w14:textId="711F08B9" w:rsidR="00D84A32" w:rsidRDefault="00D84A32" w:rsidP="007E0E7B">
            <w:pPr>
              <w:pStyle w:val="Normalbulletsublist"/>
            </w:pPr>
            <w:r>
              <w:t>goleuadau annigonol</w:t>
            </w:r>
          </w:p>
          <w:p w14:paraId="6F4B9C54" w14:textId="3289DA2C" w:rsidR="00D84A32" w:rsidRDefault="00D84A32" w:rsidP="007E0E7B">
            <w:pPr>
              <w:pStyle w:val="Normalbulletsublist"/>
            </w:pPr>
            <w:r>
              <w:t>llifogydd</w:t>
            </w:r>
          </w:p>
          <w:p w14:paraId="42B94258" w14:textId="6BA9E46C" w:rsidR="00D84A32" w:rsidRDefault="00D84A32" w:rsidP="007E0E7B">
            <w:pPr>
              <w:pStyle w:val="Normalbulletsublist"/>
            </w:pPr>
            <w:r>
              <w:t>rhwystro llwybr dianc</w:t>
            </w:r>
          </w:p>
          <w:p w14:paraId="5832FF50" w14:textId="5695A90B" w:rsidR="00D84A32" w:rsidRDefault="00D84A32" w:rsidP="007E0E7B">
            <w:pPr>
              <w:pStyle w:val="Normalbulletsublist"/>
            </w:pPr>
            <w:r>
              <w:t xml:space="preserve">ffrwydrad </w:t>
            </w:r>
          </w:p>
          <w:p w14:paraId="1F1C8A1B" w14:textId="77777777" w:rsidR="00D84A32" w:rsidRDefault="00D84A32" w:rsidP="00D84A32">
            <w:pPr>
              <w:pStyle w:val="Normalbulletsublist"/>
            </w:pPr>
            <w:r>
              <w:t>dymchweliad.</w:t>
            </w:r>
          </w:p>
          <w:p w14:paraId="3B36C96A" w14:textId="38316F85" w:rsidR="00F0789D" w:rsidRDefault="00F0789D" w:rsidP="00F0789D">
            <w:pPr>
              <w:pStyle w:val="Normalbulletlist"/>
            </w:pPr>
            <w:r>
              <w:t>Bydd dysgwyr yn deall mesurau diogelwch wrth weithio mewn cloddiadau a mannau cyfyng, gan gynnwys:</w:t>
            </w:r>
          </w:p>
          <w:p w14:paraId="5F035A8B" w14:textId="2B3C37E1" w:rsidR="0033040C" w:rsidRDefault="0033040C" w:rsidP="007E0E7B">
            <w:pPr>
              <w:pStyle w:val="Normalbulletsublist"/>
            </w:pPr>
            <w:r>
              <w:t>arwyddion rhybudd</w:t>
            </w:r>
          </w:p>
          <w:p w14:paraId="2CFEA517" w14:textId="4FAD5288" w:rsidR="0033040C" w:rsidRPr="00CD50CC" w:rsidRDefault="0033040C" w:rsidP="007E0E7B">
            <w:pPr>
              <w:pStyle w:val="Normalbulletsublist"/>
            </w:pPr>
            <w:r>
              <w:t>rhwystrau diogelwch.</w:t>
            </w:r>
          </w:p>
        </w:tc>
      </w:tr>
      <w:tr w:rsidR="000C17B9" w:rsidRPr="00D979B1" w14:paraId="0E11D6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91840E9" w14:textId="04C9D2CE" w:rsidR="000C17B9" w:rsidRPr="00CD50CC" w:rsidRDefault="000C17B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yr arwyddion rhybudd ar gyfer deunyddiau a sylweddau peryglus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7EEE9C" w14:textId="28866D83" w:rsidR="000C17B9" w:rsidRDefault="000C17B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y gellir adnabod peryglon rhai sylweddau a chymysgeddau o’r labeli ar becynnau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847757" w14:textId="13117CA1" w:rsidR="000C17B9" w:rsidRDefault="005B4482" w:rsidP="000C17B9">
            <w:pPr>
              <w:pStyle w:val="Normalbulletlist"/>
            </w:pPr>
            <w:r>
              <w:t>Bydd dysgwyr yn cael cwestiynau adnabod am ddeunyddiau peryglus sy’n cael eu defnyddio’n gyffredin i ddangos gwybodaeth am labeli ar becynnau.</w:t>
            </w:r>
          </w:p>
          <w:p w14:paraId="3BB20F85" w14:textId="11466662" w:rsidR="005B4482" w:rsidRDefault="005B4482" w:rsidP="000C17B9">
            <w:pPr>
              <w:pStyle w:val="Normalbulletlist"/>
            </w:pPr>
            <w:r>
              <w:t>Bydd dysgwyr yn ymchwilio ac yn trafod y System wedi’i Chysoni’n Fyd-eang (GHS) a pham mae’r system hon yn cael ei defnyddio.</w:t>
            </w:r>
          </w:p>
          <w:p w14:paraId="3C5BC608" w14:textId="280852AF" w:rsidR="008112F0" w:rsidRDefault="00005487" w:rsidP="00BB00D2">
            <w:pPr>
              <w:pStyle w:val="Normalbulletlist"/>
            </w:pPr>
            <w:r>
              <w:t xml:space="preserve">Bydd dysgwyr yn gallu nodi sut gellir gwybod beth yw peryglon rhai sylweddau a chymysgeddau o’r labeli ar becynnau. </w:t>
            </w:r>
          </w:p>
          <w:p w14:paraId="20FA3D17" w14:textId="6BD44F01" w:rsidR="00DC14E6" w:rsidRDefault="00903CE9">
            <w:pPr>
              <w:pStyle w:val="Normalbulletlist"/>
            </w:pPr>
            <w:r>
              <w:t>Bydd dysgwyr yn deall y System wedi’i Chysoni’n Fyd-eang (GHS) ar gyfer dosbarthu a labelu sylweddau a chymysgeddau peryglus, gan gynnwys categoreiddio, dosbarthiadau peryglon a’r canlynol:</w:t>
            </w:r>
          </w:p>
          <w:p w14:paraId="73D4A7FD" w14:textId="7F9C0F0C" w:rsidR="00005487" w:rsidRDefault="003402BC">
            <w:pPr>
              <w:pStyle w:val="Normalbulletlist"/>
            </w:pPr>
            <w:r>
              <w:lastRenderedPageBreak/>
              <w:t>peryglon ffisegol gan gynnwys:</w:t>
            </w:r>
          </w:p>
          <w:p w14:paraId="138042E0" w14:textId="03BAEB2C" w:rsidR="00005487" w:rsidRDefault="00005487" w:rsidP="007E0E7B">
            <w:pPr>
              <w:pStyle w:val="Normalbulletsublist"/>
            </w:pPr>
            <w:r>
              <w:t>ffrwydradau</w:t>
            </w:r>
          </w:p>
          <w:p w14:paraId="3A9257A7" w14:textId="118F9684" w:rsidR="00005487" w:rsidRDefault="00005487" w:rsidP="007E0E7B">
            <w:pPr>
              <w:pStyle w:val="Normalbulletsublist"/>
            </w:pPr>
            <w:r>
              <w:t>nwyon fflamadwy</w:t>
            </w:r>
          </w:p>
          <w:p w14:paraId="1B397810" w14:textId="7DA3E2C2" w:rsidR="00005487" w:rsidRDefault="00005487" w:rsidP="007E0E7B">
            <w:pPr>
              <w:pStyle w:val="Normalbulletsublist"/>
            </w:pPr>
            <w:r>
              <w:t>hylifau ocsidio</w:t>
            </w:r>
          </w:p>
          <w:p w14:paraId="06BFC1DA" w14:textId="7A2EBA8B" w:rsidR="00005487" w:rsidRDefault="00005487" w:rsidP="007E0E7B">
            <w:pPr>
              <w:pStyle w:val="Normalbulletsublist"/>
            </w:pPr>
            <w:r>
              <w:t>cyrydol i fetelau</w:t>
            </w:r>
          </w:p>
          <w:p w14:paraId="057C78FA" w14:textId="2212007E" w:rsidR="00005487" w:rsidRDefault="00005487" w:rsidP="00E41A9B">
            <w:pPr>
              <w:pStyle w:val="Normalbulletlist"/>
            </w:pPr>
            <w:r>
              <w:t>peryglon iechyd gan gynnwys:</w:t>
            </w:r>
          </w:p>
          <w:p w14:paraId="1339CBD1" w14:textId="580E9C28" w:rsidR="00005487" w:rsidRDefault="00005487" w:rsidP="007E0E7B">
            <w:pPr>
              <w:pStyle w:val="Normalbulletsublist"/>
            </w:pPr>
            <w:r>
              <w:t>gwenwyndra aciwt</w:t>
            </w:r>
          </w:p>
          <w:p w14:paraId="2B4CBEDC" w14:textId="1076A1DB" w:rsidR="00005487" w:rsidRDefault="00005487" w:rsidP="007E0E7B">
            <w:pPr>
              <w:pStyle w:val="Normalbulletsublist"/>
            </w:pPr>
            <w:r>
              <w:t>cyrydiad/llid ar y croen</w:t>
            </w:r>
          </w:p>
          <w:p w14:paraId="3A42BEA9" w14:textId="5E1A5C25" w:rsidR="00005487" w:rsidRDefault="00005487" w:rsidP="007E0E7B">
            <w:pPr>
              <w:pStyle w:val="Normalbulletsublist"/>
            </w:pPr>
            <w:r>
              <w:t>niwed/llid ar y llygaid</w:t>
            </w:r>
          </w:p>
          <w:p w14:paraId="2D9930D6" w14:textId="2C509B91" w:rsidR="00005487" w:rsidRDefault="00005487" w:rsidP="007E0E7B">
            <w:pPr>
              <w:pStyle w:val="Normalbulletsublist"/>
            </w:pPr>
            <w:r>
              <w:t>sensiteiddio’r croen/sensiteiddio anadlol</w:t>
            </w:r>
          </w:p>
          <w:p w14:paraId="68F35A9B" w14:textId="06860FA2" w:rsidR="00005487" w:rsidRDefault="00005487" w:rsidP="00E41A9B">
            <w:pPr>
              <w:pStyle w:val="Normalbulletlist"/>
            </w:pPr>
            <w:r>
              <w:t>peryglon amgylcheddol gan gynnwys:</w:t>
            </w:r>
          </w:p>
          <w:p w14:paraId="5AE7D67B" w14:textId="71D70DEA" w:rsidR="00005487" w:rsidRDefault="00005487" w:rsidP="007E0E7B">
            <w:pPr>
              <w:pStyle w:val="Normalbulletsublist"/>
            </w:pPr>
            <w:r>
              <w:t>peryglus i’r amgylchedd dyfrol</w:t>
            </w:r>
          </w:p>
          <w:p w14:paraId="0B1C1549" w14:textId="213E2562" w:rsidR="00005487" w:rsidRDefault="00005487" w:rsidP="00E41A9B">
            <w:pPr>
              <w:pStyle w:val="Normalbulletlist"/>
            </w:pPr>
            <w:r>
              <w:t>cyflwyno gwybodaeth gan gynnwys:</w:t>
            </w:r>
          </w:p>
          <w:p w14:paraId="4F695AE0" w14:textId="5D403D44" w:rsidR="00005487" w:rsidRDefault="00005487" w:rsidP="007E0E7B">
            <w:pPr>
              <w:pStyle w:val="Normalbulletsublist"/>
            </w:pPr>
            <w:r>
              <w:t xml:space="preserve">pictogram GHS </w:t>
            </w:r>
          </w:p>
          <w:p w14:paraId="17D0168C" w14:textId="0657AF1B" w:rsidR="00005487" w:rsidRDefault="00005487" w:rsidP="007E0E7B">
            <w:pPr>
              <w:pStyle w:val="Normalbulletsublist"/>
            </w:pPr>
            <w:r>
              <w:t>gair arwydd (Perygl neu Rybudd)</w:t>
            </w:r>
          </w:p>
          <w:p w14:paraId="24FDC42A" w14:textId="30F79556" w:rsidR="00005487" w:rsidRDefault="00005487" w:rsidP="007E0E7B">
            <w:pPr>
              <w:pStyle w:val="Normalbulletsublist"/>
            </w:pPr>
            <w:r>
              <w:t>datganiad peryglon (yn achosi niwed difrifol i’r llygaid, gwenwynig os caiff ei lyncu, ac ati)</w:t>
            </w:r>
          </w:p>
          <w:p w14:paraId="5A94807B" w14:textId="18669A13" w:rsidR="00B87B0B" w:rsidRPr="00CD50CC" w:rsidRDefault="00005487" w:rsidP="00FE74BF">
            <w:pPr>
              <w:pStyle w:val="Normalbulletsublist"/>
            </w:pPr>
            <w:r>
              <w:t>datganiad rhagofalus (Gwisgwch declynnau diogelu’r llygaid, Peidiwch â bwyta, yfed nac ysmygu wrth ddefnyddio’r cynnyrch hwn, ac ati)</w:t>
            </w:r>
          </w:p>
        </w:tc>
      </w:tr>
      <w:tr w:rsidR="000C17B9" w:rsidRPr="00D979B1" w14:paraId="5324398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43E6E61C" w14:textId="6AF9791E" w:rsidR="000C17B9" w:rsidRDefault="000C17B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. Deall y dulliau ar gyfer cludo a/neu waredu deunyddiau, sylweddau a hylifau gwastraff yn ddiogel yn unol â:</w:t>
            </w:r>
          </w:p>
          <w:p w14:paraId="4596A697" w14:textId="77777777" w:rsidR="000C17B9" w:rsidRDefault="000C17B9" w:rsidP="000C17B9">
            <w:pPr>
              <w:pStyle w:val="Normalbulletsublist"/>
            </w:pPr>
            <w:r>
              <w:t>gweithdrefnau’r sefydliad</w:t>
            </w:r>
          </w:p>
          <w:p w14:paraId="5D51CDD1" w14:textId="392AFDE4" w:rsidR="000C17B9" w:rsidRPr="00CD50CC" w:rsidRDefault="000C17B9" w:rsidP="000C17B9">
            <w:pPr>
              <w:pStyle w:val="Normalbulletsublist"/>
            </w:pPr>
            <w:r>
              <w:t>cyfarwyddiadau cyflenwyr a gwneuthurwyr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651AC7C" w14:textId="21A10215" w:rsidR="000C17B9" w:rsidRDefault="000C17B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delio â sylweddau y deuir ar eu traws yn gyffredin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205FC1F" w14:textId="43D8331C" w:rsidR="000C17B9" w:rsidRDefault="00D12D81" w:rsidP="000C17B9">
            <w:pPr>
              <w:pStyle w:val="Normalbulletlist"/>
            </w:pPr>
            <w:r>
              <w:t>Bydd dysgwyr yn ymchwilio ac yn deall y dulliau ar gyfer cludo a/neu waredu deunyddiau, sylweddau a hylifau gwastraff a ddefnyddir yn gyffredin yn ddiogel.</w:t>
            </w:r>
          </w:p>
          <w:p w14:paraId="2652D78E" w14:textId="53FD5DCF" w:rsidR="00D12D81" w:rsidRPr="00CD50CC" w:rsidRDefault="00D12D81" w:rsidP="000C17B9">
            <w:pPr>
              <w:pStyle w:val="Normalbulletlist"/>
            </w:pPr>
            <w:r>
              <w:t>Bydd dysgwyr yn ymchwilio i wahanu a gwaredu gwastraff sylweddau a hylifau penodol yn ddiogel, gan gyfeirio at COSHH.</w:t>
            </w:r>
          </w:p>
        </w:tc>
      </w:tr>
      <w:tr w:rsidR="000C17B9" w:rsidRPr="00D979B1" w14:paraId="0ED8AF4C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2FBED851" w14:textId="1C818472" w:rsidR="000C17B9" w:rsidRPr="00CD50CC" w:rsidRDefault="000C17B9" w:rsidP="000C17B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gweithdrefnau’r sefydliad sy’n berthnasol i roi gwybod am broblemau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6A04CDD" w14:textId="77777777" w:rsidR="000C17B9" w:rsidRDefault="000C17B9" w:rsidP="000C17B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ar gyfer rhoi gwybod am broblemau sy’n ymwneud â’r canlynol:</w:t>
            </w:r>
          </w:p>
          <w:p w14:paraId="147CA54E" w14:textId="77777777" w:rsidR="000C17B9" w:rsidRDefault="000C17B9" w:rsidP="000C17B9">
            <w:pPr>
              <w:pStyle w:val="Normalbulletsublist"/>
            </w:pPr>
            <w:r>
              <w:t>iechyd a diogelwch</w:t>
            </w:r>
          </w:p>
          <w:p w14:paraId="61047296" w14:textId="77777777" w:rsidR="000C17B9" w:rsidRDefault="000C17B9" w:rsidP="000C17B9">
            <w:pPr>
              <w:pStyle w:val="Normalbulletsublist"/>
            </w:pPr>
            <w:r>
              <w:t>deunyddiau a sylweddau niweidiol</w:t>
            </w:r>
          </w:p>
          <w:p w14:paraId="477D55B8" w14:textId="0FF179DE" w:rsidR="000C17B9" w:rsidRDefault="000C17B9" w:rsidP="000C17B9">
            <w:pPr>
              <w:pStyle w:val="Normalbulletsublist"/>
            </w:pPr>
            <w:r>
              <w:t>argyfyngau ar y safle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2EA2E4" w14:textId="54D1C19F" w:rsidR="004937AC" w:rsidRDefault="00D12D81" w:rsidP="00BB00D2">
            <w:pPr>
              <w:pStyle w:val="Normalbulletlist"/>
            </w:pPr>
            <w:r>
              <w:t xml:space="preserve">Bydd dysgwyr yn cydweithio ac yn trafod eu profiadau eu hunain yn y gweithle o ran iechyd a diogelwch, sylweddau niweidiol ac argyfyngau ar y safle, ac yn cysylltu hyn ag unrhyw sesiynau cynefino maen nhw wedi’u cael ar y safle. </w:t>
            </w:r>
          </w:p>
          <w:p w14:paraId="704BB369" w14:textId="15C2847D" w:rsidR="0000386A" w:rsidRDefault="004937AC" w:rsidP="000812F9">
            <w:pPr>
              <w:pStyle w:val="Normalbulletlist"/>
            </w:pPr>
            <w:r>
              <w:t>Bydd dysgwyr yn cydweithio ac yn trafod sut mae gan eu sefydliad eu hunain yn y gweithle weithdrefnau a dogfennau adrodd ar waith ar gyfer y posibiliadau uchod, ac yn gwybod y gadwyn orchymyn ar gyfer y gweithdrefnau hyn.</w:t>
            </w:r>
          </w:p>
          <w:p w14:paraId="3A730525" w14:textId="6715B8C1" w:rsidR="001501D1" w:rsidRDefault="001501D1" w:rsidP="001501D1">
            <w:pPr>
              <w:pStyle w:val="Normalbulletlist"/>
            </w:pPr>
            <w:r>
              <w:t xml:space="preserve">Bydd dysgwyr yn gallu disgrifio’r camau y dylid eu cymryd pan ganfyddir damwain neu argyfwng. </w:t>
            </w:r>
          </w:p>
          <w:p w14:paraId="69992CC3" w14:textId="0A770CF9" w:rsidR="001501D1" w:rsidRDefault="001501D1" w:rsidP="001501D1">
            <w:pPr>
              <w:pStyle w:val="Normalbulletlist"/>
            </w:pPr>
            <w:r>
              <w:t>Bydd dysgwyr yn deall y gweithdrefnau cofnodi ar gyfer damweiniau a damweiniau a fu bron â digwydd yn y gwaith, gan gynnwys:</w:t>
            </w:r>
          </w:p>
          <w:p w14:paraId="34572A41" w14:textId="78B79EC5" w:rsidR="001501D1" w:rsidRDefault="001501D1" w:rsidP="007E0E7B">
            <w:pPr>
              <w:pStyle w:val="Normalbulletsublist"/>
            </w:pPr>
            <w:r>
              <w:t xml:space="preserve">gofynion statudol </w:t>
            </w:r>
          </w:p>
          <w:p w14:paraId="0EFCCB4B" w14:textId="7FBC1DE2" w:rsidR="001501D1" w:rsidRDefault="001501D1" w:rsidP="007E0E7B">
            <w:pPr>
              <w:pStyle w:val="Normalbulletsublist"/>
            </w:pPr>
            <w:r>
              <w:t>llyfrau damweiniau</w:t>
            </w:r>
          </w:p>
          <w:p w14:paraId="5E75BF9D" w14:textId="559F88AB" w:rsidR="001501D1" w:rsidRDefault="001501D1" w:rsidP="007E0E7B">
            <w:pPr>
              <w:pStyle w:val="Normalbulletsublist"/>
            </w:pPr>
            <w:r>
              <w:t>cofnodi’r manylion ar ffurflen cofnodi damweiniau/digwyddiadau syml</w:t>
            </w:r>
          </w:p>
          <w:p w14:paraId="2E4E59D3" w14:textId="4FA0B820" w:rsidR="001501D1" w:rsidRPr="00CD50CC" w:rsidRDefault="009D1139" w:rsidP="007E0E7B">
            <w:pPr>
              <w:pStyle w:val="Normalbulletsublist"/>
            </w:pPr>
            <w:r>
              <w:t>Gofynion a dulliau adrodd Rheoliadau Adrodd ar Anafiadau, Clefydau neu Ddigwyddiadau Peryglus (RIDDOR) 2013.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B96EF" w14:textId="77777777" w:rsidR="00820DD8" w:rsidRDefault="00820DD8">
      <w:pPr>
        <w:spacing w:before="0" w:after="0"/>
      </w:pPr>
      <w:r>
        <w:separator/>
      </w:r>
    </w:p>
  </w:endnote>
  <w:endnote w:type="continuationSeparator" w:id="0">
    <w:p w14:paraId="5F536260" w14:textId="77777777" w:rsidR="00820DD8" w:rsidRDefault="00820DD8">
      <w:pPr>
        <w:spacing w:before="0" w:after="0"/>
      </w:pPr>
      <w:r>
        <w:continuationSeparator/>
      </w:r>
    </w:p>
  </w:endnote>
  <w:endnote w:type="continuationNotice" w:id="1">
    <w:p w14:paraId="0664E989" w14:textId="77777777" w:rsidR="00820DD8" w:rsidRDefault="00820DD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973E21E" w:rsidR="008C49CA" w:rsidRPr="00041DCF" w:rsidRDefault="0040327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3807C" w14:textId="77777777" w:rsidR="00820DD8" w:rsidRDefault="00820DD8">
      <w:pPr>
        <w:spacing w:before="0" w:after="0"/>
      </w:pPr>
      <w:r>
        <w:separator/>
      </w:r>
    </w:p>
  </w:footnote>
  <w:footnote w:type="continuationSeparator" w:id="0">
    <w:p w14:paraId="7675C663" w14:textId="77777777" w:rsidR="00820DD8" w:rsidRDefault="00820DD8">
      <w:pPr>
        <w:spacing w:before="0" w:after="0"/>
      </w:pPr>
      <w:r>
        <w:continuationSeparator/>
      </w:r>
    </w:p>
  </w:footnote>
  <w:footnote w:type="continuationNotice" w:id="1">
    <w:p w14:paraId="446CA506" w14:textId="77777777" w:rsidR="00820DD8" w:rsidRDefault="00820DD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8D7851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>Peirianneg Gwasanaethau Adeiladu (Lefel 3)</w:t>
    </w:r>
  </w:p>
  <w:p w14:paraId="1A87A6D0" w14:textId="2A12AB4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1300C4"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303: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1E4B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F8A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402C4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D835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9C72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46A8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2CA9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24E4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C1F"/>
    <w:rsid w:val="0000386A"/>
    <w:rsid w:val="00003D4D"/>
    <w:rsid w:val="00005487"/>
    <w:rsid w:val="00012369"/>
    <w:rsid w:val="00014527"/>
    <w:rsid w:val="00016162"/>
    <w:rsid w:val="000355F3"/>
    <w:rsid w:val="00041DCF"/>
    <w:rsid w:val="000436BC"/>
    <w:rsid w:val="000462D0"/>
    <w:rsid w:val="00052D44"/>
    <w:rsid w:val="000625C1"/>
    <w:rsid w:val="0007527B"/>
    <w:rsid w:val="000758A6"/>
    <w:rsid w:val="00077B8F"/>
    <w:rsid w:val="000812F9"/>
    <w:rsid w:val="000850B0"/>
    <w:rsid w:val="0008737F"/>
    <w:rsid w:val="000A7B23"/>
    <w:rsid w:val="000B475D"/>
    <w:rsid w:val="000C17B9"/>
    <w:rsid w:val="000E1602"/>
    <w:rsid w:val="000E3286"/>
    <w:rsid w:val="000E3CF3"/>
    <w:rsid w:val="000E7C90"/>
    <w:rsid w:val="000F1280"/>
    <w:rsid w:val="000F364F"/>
    <w:rsid w:val="00100DE4"/>
    <w:rsid w:val="00102645"/>
    <w:rsid w:val="00105FFB"/>
    <w:rsid w:val="00106031"/>
    <w:rsid w:val="00106685"/>
    <w:rsid w:val="00114C7A"/>
    <w:rsid w:val="001151F9"/>
    <w:rsid w:val="00115B8D"/>
    <w:rsid w:val="00126511"/>
    <w:rsid w:val="00130DF7"/>
    <w:rsid w:val="00134922"/>
    <w:rsid w:val="001353CB"/>
    <w:rsid w:val="00143276"/>
    <w:rsid w:val="00146E1D"/>
    <w:rsid w:val="001501D1"/>
    <w:rsid w:val="00153EEC"/>
    <w:rsid w:val="0017259D"/>
    <w:rsid w:val="001759B2"/>
    <w:rsid w:val="00183375"/>
    <w:rsid w:val="001912DA"/>
    <w:rsid w:val="00192DAB"/>
    <w:rsid w:val="00194C52"/>
    <w:rsid w:val="00195896"/>
    <w:rsid w:val="00197A45"/>
    <w:rsid w:val="001A7852"/>
    <w:rsid w:val="001A7C68"/>
    <w:rsid w:val="001B4FD3"/>
    <w:rsid w:val="001B70AE"/>
    <w:rsid w:val="001C0CA5"/>
    <w:rsid w:val="001C57A0"/>
    <w:rsid w:val="001D2C30"/>
    <w:rsid w:val="001E1554"/>
    <w:rsid w:val="001E4C95"/>
    <w:rsid w:val="001E6D3F"/>
    <w:rsid w:val="001F60AD"/>
    <w:rsid w:val="00204E40"/>
    <w:rsid w:val="00205182"/>
    <w:rsid w:val="00217910"/>
    <w:rsid w:val="00234A64"/>
    <w:rsid w:val="00264DC3"/>
    <w:rsid w:val="0027259F"/>
    <w:rsid w:val="00273525"/>
    <w:rsid w:val="00273C57"/>
    <w:rsid w:val="00276D33"/>
    <w:rsid w:val="002A24D9"/>
    <w:rsid w:val="002A4A0E"/>
    <w:rsid w:val="002A4F81"/>
    <w:rsid w:val="002B063D"/>
    <w:rsid w:val="002B17AA"/>
    <w:rsid w:val="002C0C35"/>
    <w:rsid w:val="002C1B97"/>
    <w:rsid w:val="002C7895"/>
    <w:rsid w:val="002D2938"/>
    <w:rsid w:val="002D44D0"/>
    <w:rsid w:val="002E2E8D"/>
    <w:rsid w:val="002E4B7C"/>
    <w:rsid w:val="002F145D"/>
    <w:rsid w:val="002F2A70"/>
    <w:rsid w:val="0030776F"/>
    <w:rsid w:val="00312073"/>
    <w:rsid w:val="00321A9E"/>
    <w:rsid w:val="0033040C"/>
    <w:rsid w:val="0033279F"/>
    <w:rsid w:val="00337DF5"/>
    <w:rsid w:val="003402BC"/>
    <w:rsid w:val="00342F12"/>
    <w:rsid w:val="0035358A"/>
    <w:rsid w:val="003553A4"/>
    <w:rsid w:val="003729D3"/>
    <w:rsid w:val="00372FB3"/>
    <w:rsid w:val="00375845"/>
    <w:rsid w:val="00376CB6"/>
    <w:rsid w:val="00396404"/>
    <w:rsid w:val="00396533"/>
    <w:rsid w:val="003A1319"/>
    <w:rsid w:val="003C415E"/>
    <w:rsid w:val="003E4B83"/>
    <w:rsid w:val="003E50EE"/>
    <w:rsid w:val="003E67DD"/>
    <w:rsid w:val="003F74CB"/>
    <w:rsid w:val="003F7D04"/>
    <w:rsid w:val="003F7E00"/>
    <w:rsid w:val="0040327F"/>
    <w:rsid w:val="004057E7"/>
    <w:rsid w:val="0041389A"/>
    <w:rsid w:val="004165F1"/>
    <w:rsid w:val="0042515F"/>
    <w:rsid w:val="0045095C"/>
    <w:rsid w:val="004523E2"/>
    <w:rsid w:val="00457D67"/>
    <w:rsid w:val="0046039E"/>
    <w:rsid w:val="00464277"/>
    <w:rsid w:val="00466297"/>
    <w:rsid w:val="00472064"/>
    <w:rsid w:val="00480883"/>
    <w:rsid w:val="004937AC"/>
    <w:rsid w:val="004A2268"/>
    <w:rsid w:val="004B6E5D"/>
    <w:rsid w:val="004C705A"/>
    <w:rsid w:val="004D0BA5"/>
    <w:rsid w:val="004E191A"/>
    <w:rsid w:val="00510C5E"/>
    <w:rsid w:val="00515462"/>
    <w:rsid w:val="005329BB"/>
    <w:rsid w:val="00552896"/>
    <w:rsid w:val="00552940"/>
    <w:rsid w:val="00564AED"/>
    <w:rsid w:val="0056783E"/>
    <w:rsid w:val="00570E11"/>
    <w:rsid w:val="0057209A"/>
    <w:rsid w:val="00577ED7"/>
    <w:rsid w:val="0058088A"/>
    <w:rsid w:val="00582A25"/>
    <w:rsid w:val="00582E73"/>
    <w:rsid w:val="005904E8"/>
    <w:rsid w:val="00596291"/>
    <w:rsid w:val="005A503B"/>
    <w:rsid w:val="005B40EA"/>
    <w:rsid w:val="005B4482"/>
    <w:rsid w:val="005C34CB"/>
    <w:rsid w:val="005E232E"/>
    <w:rsid w:val="005F2754"/>
    <w:rsid w:val="006052C0"/>
    <w:rsid w:val="00613AB3"/>
    <w:rsid w:val="0061455B"/>
    <w:rsid w:val="00626FFC"/>
    <w:rsid w:val="00635207"/>
    <w:rsid w:val="00635630"/>
    <w:rsid w:val="00636A01"/>
    <w:rsid w:val="00641F5D"/>
    <w:rsid w:val="00657E0F"/>
    <w:rsid w:val="00672BED"/>
    <w:rsid w:val="006817D5"/>
    <w:rsid w:val="006A4390"/>
    <w:rsid w:val="006B23A9"/>
    <w:rsid w:val="006C0843"/>
    <w:rsid w:val="006D4994"/>
    <w:rsid w:val="006E315C"/>
    <w:rsid w:val="006E67F0"/>
    <w:rsid w:val="006E7C99"/>
    <w:rsid w:val="00704B0B"/>
    <w:rsid w:val="00705FBA"/>
    <w:rsid w:val="00710A2E"/>
    <w:rsid w:val="0071471E"/>
    <w:rsid w:val="00715647"/>
    <w:rsid w:val="0072780F"/>
    <w:rsid w:val="007317D2"/>
    <w:rsid w:val="00733A39"/>
    <w:rsid w:val="00745326"/>
    <w:rsid w:val="00752D5C"/>
    <w:rsid w:val="00756D14"/>
    <w:rsid w:val="00772D58"/>
    <w:rsid w:val="00777D67"/>
    <w:rsid w:val="007809A8"/>
    <w:rsid w:val="00786E7D"/>
    <w:rsid w:val="0079118A"/>
    <w:rsid w:val="00793AE5"/>
    <w:rsid w:val="007A5093"/>
    <w:rsid w:val="007A693A"/>
    <w:rsid w:val="007B50CD"/>
    <w:rsid w:val="007D0058"/>
    <w:rsid w:val="007E0E7B"/>
    <w:rsid w:val="007E3FAE"/>
    <w:rsid w:val="007E4867"/>
    <w:rsid w:val="008005D4"/>
    <w:rsid w:val="00801706"/>
    <w:rsid w:val="008112F0"/>
    <w:rsid w:val="00811E84"/>
    <w:rsid w:val="00812680"/>
    <w:rsid w:val="00820DD8"/>
    <w:rsid w:val="008214B1"/>
    <w:rsid w:val="00847CC6"/>
    <w:rsid w:val="00850408"/>
    <w:rsid w:val="00856565"/>
    <w:rsid w:val="0086062A"/>
    <w:rsid w:val="008612DC"/>
    <w:rsid w:val="00875EAD"/>
    <w:rsid w:val="00880EAA"/>
    <w:rsid w:val="00885ED3"/>
    <w:rsid w:val="00886270"/>
    <w:rsid w:val="008A4FC4"/>
    <w:rsid w:val="008B030B"/>
    <w:rsid w:val="008C004C"/>
    <w:rsid w:val="008C49CA"/>
    <w:rsid w:val="008D37DF"/>
    <w:rsid w:val="008E2F69"/>
    <w:rsid w:val="008F17A4"/>
    <w:rsid w:val="008F2236"/>
    <w:rsid w:val="008F6733"/>
    <w:rsid w:val="00903CE9"/>
    <w:rsid w:val="00905483"/>
    <w:rsid w:val="00905996"/>
    <w:rsid w:val="0092737E"/>
    <w:rsid w:val="00927C92"/>
    <w:rsid w:val="0094112A"/>
    <w:rsid w:val="009429CA"/>
    <w:rsid w:val="00954ECD"/>
    <w:rsid w:val="00956B68"/>
    <w:rsid w:val="00962BD3"/>
    <w:rsid w:val="009674DC"/>
    <w:rsid w:val="0098637D"/>
    <w:rsid w:val="00987293"/>
    <w:rsid w:val="0098732F"/>
    <w:rsid w:val="0099094F"/>
    <w:rsid w:val="009A272A"/>
    <w:rsid w:val="009A3BA5"/>
    <w:rsid w:val="009A660D"/>
    <w:rsid w:val="009B0EE5"/>
    <w:rsid w:val="009B62B1"/>
    <w:rsid w:val="009B740D"/>
    <w:rsid w:val="009C0CB2"/>
    <w:rsid w:val="009D0107"/>
    <w:rsid w:val="009D1139"/>
    <w:rsid w:val="009D56CC"/>
    <w:rsid w:val="009E0787"/>
    <w:rsid w:val="009E2E5D"/>
    <w:rsid w:val="009E3297"/>
    <w:rsid w:val="009F1EE2"/>
    <w:rsid w:val="00A1277C"/>
    <w:rsid w:val="00A16377"/>
    <w:rsid w:val="00A20558"/>
    <w:rsid w:val="00A23E9F"/>
    <w:rsid w:val="00A40399"/>
    <w:rsid w:val="00A5596D"/>
    <w:rsid w:val="00A616D2"/>
    <w:rsid w:val="00A63F2B"/>
    <w:rsid w:val="00A65D3B"/>
    <w:rsid w:val="00A70489"/>
    <w:rsid w:val="00A71800"/>
    <w:rsid w:val="00A754BF"/>
    <w:rsid w:val="00A90EAA"/>
    <w:rsid w:val="00AA08E6"/>
    <w:rsid w:val="00AA252D"/>
    <w:rsid w:val="00AA66B6"/>
    <w:rsid w:val="00AB366F"/>
    <w:rsid w:val="00AC0B28"/>
    <w:rsid w:val="00AC2878"/>
    <w:rsid w:val="00AC3BFD"/>
    <w:rsid w:val="00AC4002"/>
    <w:rsid w:val="00AC59B7"/>
    <w:rsid w:val="00AD182E"/>
    <w:rsid w:val="00AD38A8"/>
    <w:rsid w:val="00AE64CD"/>
    <w:rsid w:val="00AF03BF"/>
    <w:rsid w:val="00AF252C"/>
    <w:rsid w:val="00AF6C0B"/>
    <w:rsid w:val="00AF7A4F"/>
    <w:rsid w:val="00B016BE"/>
    <w:rsid w:val="00B0190D"/>
    <w:rsid w:val="00B13391"/>
    <w:rsid w:val="00B22AA2"/>
    <w:rsid w:val="00B26DA5"/>
    <w:rsid w:val="00B27B25"/>
    <w:rsid w:val="00B60BC5"/>
    <w:rsid w:val="00B66ECB"/>
    <w:rsid w:val="00B700C0"/>
    <w:rsid w:val="00B743E6"/>
    <w:rsid w:val="00B74F03"/>
    <w:rsid w:val="00B752E1"/>
    <w:rsid w:val="00B760EB"/>
    <w:rsid w:val="00B772B2"/>
    <w:rsid w:val="00B87B0B"/>
    <w:rsid w:val="00B907F3"/>
    <w:rsid w:val="00B93185"/>
    <w:rsid w:val="00B966B9"/>
    <w:rsid w:val="00B9709E"/>
    <w:rsid w:val="00BB00D2"/>
    <w:rsid w:val="00BB2E12"/>
    <w:rsid w:val="00BC28B4"/>
    <w:rsid w:val="00BD0F52"/>
    <w:rsid w:val="00BD12F2"/>
    <w:rsid w:val="00BD1647"/>
    <w:rsid w:val="00BD2993"/>
    <w:rsid w:val="00BD5BAD"/>
    <w:rsid w:val="00BD6EA8"/>
    <w:rsid w:val="00BE0E94"/>
    <w:rsid w:val="00BF0FE3"/>
    <w:rsid w:val="00BF20EA"/>
    <w:rsid w:val="00BF2FD6"/>
    <w:rsid w:val="00BF3408"/>
    <w:rsid w:val="00BF7512"/>
    <w:rsid w:val="00C269AC"/>
    <w:rsid w:val="00C344FE"/>
    <w:rsid w:val="00C44C63"/>
    <w:rsid w:val="00C57330"/>
    <w:rsid w:val="00C573C2"/>
    <w:rsid w:val="00C629D1"/>
    <w:rsid w:val="00C6602A"/>
    <w:rsid w:val="00C71CED"/>
    <w:rsid w:val="00C72FEE"/>
    <w:rsid w:val="00C84B72"/>
    <w:rsid w:val="00C85C02"/>
    <w:rsid w:val="00C970E4"/>
    <w:rsid w:val="00CA0594"/>
    <w:rsid w:val="00CA4288"/>
    <w:rsid w:val="00CB165E"/>
    <w:rsid w:val="00CC1C2A"/>
    <w:rsid w:val="00CC5D38"/>
    <w:rsid w:val="00CD340C"/>
    <w:rsid w:val="00CD50CC"/>
    <w:rsid w:val="00CF65DE"/>
    <w:rsid w:val="00CF7F32"/>
    <w:rsid w:val="00D04BE6"/>
    <w:rsid w:val="00D129BC"/>
    <w:rsid w:val="00D12D81"/>
    <w:rsid w:val="00D14069"/>
    <w:rsid w:val="00D14B60"/>
    <w:rsid w:val="00D33FC2"/>
    <w:rsid w:val="00D42E69"/>
    <w:rsid w:val="00D44A96"/>
    <w:rsid w:val="00D45288"/>
    <w:rsid w:val="00D7542B"/>
    <w:rsid w:val="00D76422"/>
    <w:rsid w:val="00D8348D"/>
    <w:rsid w:val="00D8471A"/>
    <w:rsid w:val="00D84A32"/>
    <w:rsid w:val="00D85401"/>
    <w:rsid w:val="00D92020"/>
    <w:rsid w:val="00D93C78"/>
    <w:rsid w:val="00D979B1"/>
    <w:rsid w:val="00DB3BF5"/>
    <w:rsid w:val="00DC14E6"/>
    <w:rsid w:val="00DC642B"/>
    <w:rsid w:val="00DC7F94"/>
    <w:rsid w:val="00DE572B"/>
    <w:rsid w:val="00DE647C"/>
    <w:rsid w:val="00DF0116"/>
    <w:rsid w:val="00DF022A"/>
    <w:rsid w:val="00DF0E4E"/>
    <w:rsid w:val="00DF4F8B"/>
    <w:rsid w:val="00DF5AEE"/>
    <w:rsid w:val="00DF60BF"/>
    <w:rsid w:val="00E031BB"/>
    <w:rsid w:val="00E10685"/>
    <w:rsid w:val="00E2563B"/>
    <w:rsid w:val="00E26CCE"/>
    <w:rsid w:val="00E27806"/>
    <w:rsid w:val="00E41A9B"/>
    <w:rsid w:val="00E56577"/>
    <w:rsid w:val="00E57C69"/>
    <w:rsid w:val="00E6073F"/>
    <w:rsid w:val="00E766BE"/>
    <w:rsid w:val="00E77982"/>
    <w:rsid w:val="00E92EFF"/>
    <w:rsid w:val="00E95CA3"/>
    <w:rsid w:val="00EA63AA"/>
    <w:rsid w:val="00ED346B"/>
    <w:rsid w:val="00EF2E7B"/>
    <w:rsid w:val="00EF33B4"/>
    <w:rsid w:val="00EF6580"/>
    <w:rsid w:val="00F03C3F"/>
    <w:rsid w:val="00F04D23"/>
    <w:rsid w:val="00F0789D"/>
    <w:rsid w:val="00F160AE"/>
    <w:rsid w:val="00F23F4A"/>
    <w:rsid w:val="00F30345"/>
    <w:rsid w:val="00F418EF"/>
    <w:rsid w:val="00F42FC2"/>
    <w:rsid w:val="00F52A5C"/>
    <w:rsid w:val="00F5386C"/>
    <w:rsid w:val="00F56B0A"/>
    <w:rsid w:val="00F64DD6"/>
    <w:rsid w:val="00F93080"/>
    <w:rsid w:val="00FA119D"/>
    <w:rsid w:val="00FA1C3D"/>
    <w:rsid w:val="00FA2636"/>
    <w:rsid w:val="00FA36A8"/>
    <w:rsid w:val="00FB43B8"/>
    <w:rsid w:val="00FD198C"/>
    <w:rsid w:val="00FE0A8E"/>
    <w:rsid w:val="00FE1E19"/>
    <w:rsid w:val="00FE74BF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F2FD6"/>
    <w:rPr>
      <w:color w:val="605E5C"/>
      <w:shd w:val="clear" w:color="auto" w:fill="E1DFDD"/>
    </w:rPr>
  </w:style>
  <w:style w:type="paragraph" w:styleId="Revision">
    <w:name w:val="Revision"/>
    <w:hidden/>
    <w:semiHidden/>
    <w:rsid w:val="00A5596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lcumus.com/blog/october-2014/top-ten-health-and-safety-risks-in-construction" TargetMode="External"/><Relationship Id="rId18" Type="http://schemas.openxmlformats.org/officeDocument/2006/relationships/hyperlink" Target="https://www.handshq.com/resources/free-risk-assessment-method-statement-template" TargetMode="External"/><Relationship Id="rId26" Type="http://schemas.openxmlformats.org/officeDocument/2006/relationships/hyperlink" Target="https://www.hse.gov.uk/toolbox/managing/law.htm" TargetMode="External"/><Relationship Id="rId21" Type="http://schemas.openxmlformats.org/officeDocument/2006/relationships/hyperlink" Target="https://smallbusiness.chron.com/hierarchy-structure-construction-companies-76972.html" TargetMode="External"/><Relationship Id="rId34" Type="http://schemas.openxmlformats.org/officeDocument/2006/relationships/hyperlink" Target="https://www.hse.gov.uk/pubns/cis64.pdf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constructionworld.org/top-10-tips-preventing-accidents-construction-sites/" TargetMode="External"/><Relationship Id="rId25" Type="http://schemas.openxmlformats.org/officeDocument/2006/relationships/hyperlink" Target="https://www.hse.gov.uk/legislation/hswa.htm" TargetMode="External"/><Relationship Id="rId33" Type="http://schemas.openxmlformats.org/officeDocument/2006/relationships/hyperlink" Target="https://www.hse.gov.uk/pubns/cis64.pdf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ibse.org/knowledge/topic/legislation-including-building-regulations" TargetMode="External"/><Relationship Id="rId20" Type="http://schemas.openxmlformats.org/officeDocument/2006/relationships/hyperlink" Target="https://slideplayer.com/slide/7821415/" TargetMode="External"/><Relationship Id="rId29" Type="http://schemas.openxmlformats.org/officeDocument/2006/relationships/hyperlink" Target="https://www.hse.gov.uk/coshh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hse.gov.uk/construction/index.htm" TargetMode="External"/><Relationship Id="rId32" Type="http://schemas.openxmlformats.org/officeDocument/2006/relationships/hyperlink" Target="https://www.hse.gov.uk/construction/safetytopics/mewp.htm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cibse.org/knowledge/knowledge-items/detail?id=a0q20000008JgW7AAK" TargetMode="External"/><Relationship Id="rId23" Type="http://schemas.openxmlformats.org/officeDocument/2006/relationships/hyperlink" Target="https://www.hse.gov.uk/legislation/legal-status.htm" TargetMode="External"/><Relationship Id="rId28" Type="http://schemas.openxmlformats.org/officeDocument/2006/relationships/hyperlink" Target="https://www.hse.gov.uk/asbestos/common-materials.htm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localgov.co.uk/Construction" TargetMode="External"/><Relationship Id="rId31" Type="http://schemas.openxmlformats.org/officeDocument/2006/relationships/hyperlink" Target="https://www.hse.gov.uk/work-equipment-machinery/puwer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has.co.uk/help-advice/risk-management-compliance/risk-assessment-introduction/method-statement-contents/" TargetMode="External"/><Relationship Id="rId22" Type="http://schemas.openxmlformats.org/officeDocument/2006/relationships/hyperlink" Target="https://unece.org/about-ghs" TargetMode="External"/><Relationship Id="rId27" Type="http://schemas.openxmlformats.org/officeDocument/2006/relationships/hyperlink" Target="https://www.hse.gov.uk/asbestos/training.htm" TargetMode="External"/><Relationship Id="rId30" Type="http://schemas.openxmlformats.org/officeDocument/2006/relationships/hyperlink" Target="https://www.hse.gov.uk/electricity/" TargetMode="External"/><Relationship Id="rId35" Type="http://schemas.openxmlformats.org/officeDocument/2006/relationships/hyperlink" Target="https://www.hse.gov.uk/toolbox/confined.htm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3D361D-E071-4EC9-A969-B4E681CD81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05383-5425-4139-854C-F5B9FA004A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CDFFAE-7205-49F4-8D64-7AE8F0F3C2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6C609A-55A6-4D19-8B3D-10CB9C917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3323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2021-11-05T11:41:00Z</dcterms:created>
  <dcterms:modified xsi:type="dcterms:W3CDTF">2022-03-04T10:50:00Z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