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FF9E06F" w:rsidR="00CC1C2A" w:rsidRDefault="00376CB6" w:rsidP="00205182">
      <w:pPr>
        <w:pStyle w:val="Unittitle"/>
      </w:pPr>
      <w:r>
        <w:t>Uned 314: Cydlynu safle gwaith yn y sector Peirianneg Gwasanaethau Adeiladu</w:t>
      </w:r>
    </w:p>
    <w:p w14:paraId="3719F5E0" w14:textId="5A6CEFD1" w:rsidR="009B0EE5" w:rsidRPr="0040327F" w:rsidRDefault="006B23A9" w:rsidP="005B2ABB">
      <w:pPr>
        <w:pStyle w:val="Heading1"/>
        <w:spacing w:after="280"/>
        <w:rPr>
          <w:sz w:val="28"/>
          <w:szCs w:val="28"/>
        </w:rPr>
        <w:sectPr w:rsidR="009B0EE5" w:rsidRPr="0040327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Pr>
          <w:sz w:val="28"/>
        </w:rPr>
        <w:t>Canllawiau darparu</w:t>
      </w:r>
    </w:p>
    <w:p w14:paraId="79FA5A9A" w14:textId="1313B297" w:rsidR="0017259D" w:rsidRPr="009F1EE2" w:rsidRDefault="008005D4" w:rsidP="000F364F">
      <w:pPr>
        <w:pStyle w:val="Style1"/>
        <w:spacing w:before="0" w:line="240" w:lineRule="auto"/>
      </w:pPr>
      <w:r>
        <w:t>Gwybodaeth am yr uned</w:t>
      </w:r>
    </w:p>
    <w:p w14:paraId="79304AC8" w14:textId="73EF5D66" w:rsidR="00465F2D" w:rsidRDefault="00465F2D" w:rsidP="000F364F">
      <w:pPr>
        <w:spacing w:before="0" w:line="240" w:lineRule="auto"/>
      </w:pPr>
      <w:r>
        <w:t xml:space="preserve">Mae’r uned hon yn cynnwys gwybodaeth, dealltwriaeth a pherfformiad. Mae’n cynnwys sut mae cydlynu’r safle gwaith ar gyfer y gwaith gosod a/neu’r gweithgareddau cynnal a chadw sy’n gysylltiedig â’r sector peirianneg gwasanaethau adeiladu. </w:t>
      </w:r>
    </w:p>
    <w:p w14:paraId="5CD2CAED" w14:textId="77777777" w:rsidR="00465F2D" w:rsidRDefault="00465F2D" w:rsidP="000F364F">
      <w:pPr>
        <w:spacing w:before="0" w:line="240" w:lineRule="auto"/>
      </w:pPr>
      <w:r>
        <w:t>Mae’n cynnwys y cyfrifoldeb dros gydlynu’r safle gwaith a rhaid i ddysgwyr allu goruchwylio, fel y bo’n berthnasol, waith gweithwyr eraill a/neu gontractwyr eraill, yn unol â safonau perthnasol y diwydiant, rheoliadau a’r fanyleb, arferion gweithio, yr amgylchedd gwaith a’r amgylchedd naturiol i gadarnhau:</w:t>
      </w:r>
    </w:p>
    <w:p w14:paraId="4473F918" w14:textId="77777777" w:rsidR="00465F2D" w:rsidRDefault="00465F2D" w:rsidP="00465F2D">
      <w:pPr>
        <w:pStyle w:val="Normalbulletlist"/>
      </w:pPr>
      <w:r>
        <w:t>y gwaith sydd i gael ei wneud</w:t>
      </w:r>
    </w:p>
    <w:p w14:paraId="33E49E3A" w14:textId="77777777" w:rsidR="00465F2D" w:rsidRDefault="00465F2D" w:rsidP="00465F2D">
      <w:pPr>
        <w:pStyle w:val="Normalbulletlist"/>
      </w:pPr>
      <w:r>
        <w:t>rhaglen waith gyda phobl berthnasol</w:t>
      </w:r>
    </w:p>
    <w:p w14:paraId="6CA9A242" w14:textId="77777777" w:rsidR="00465F2D" w:rsidRDefault="00465F2D" w:rsidP="00465F2D">
      <w:pPr>
        <w:pStyle w:val="Normalbulletlist"/>
      </w:pPr>
      <w:r>
        <w:t>trefnu’r adnoddau priodol</w:t>
      </w:r>
    </w:p>
    <w:p w14:paraId="0A296F31" w14:textId="77777777" w:rsidR="00465F2D" w:rsidRDefault="00465F2D" w:rsidP="00465F2D">
      <w:pPr>
        <w:pStyle w:val="Normalbulletlist"/>
      </w:pPr>
      <w:r>
        <w:t>bod y cyfarpar, yr ategolion a’r cydrannau yn addas i’r diben</w:t>
      </w:r>
    </w:p>
    <w:p w14:paraId="4E1F19DD" w14:textId="77777777" w:rsidR="00465F2D" w:rsidRDefault="00465F2D" w:rsidP="00465F2D">
      <w:pPr>
        <w:pStyle w:val="Normalbulletlist"/>
      </w:pPr>
      <w:r>
        <w:t>bod y gwaith yn cael ei wneud yn ddiogel</w:t>
      </w:r>
    </w:p>
    <w:p w14:paraId="650FD3DC" w14:textId="0D18EE34" w:rsidR="00465F2D" w:rsidRDefault="00465F2D" w:rsidP="00465F2D">
      <w:pPr>
        <w:pStyle w:val="Normalbulletlist"/>
      </w:pPr>
      <w:r>
        <w:t xml:space="preserve">bod yr holl ddogfennau perthnasol yn cael eu cwblhau’n gywir. </w:t>
      </w:r>
    </w:p>
    <w:p w14:paraId="72E6AF9B" w14:textId="10770AFF" w:rsidR="00D34604" w:rsidRDefault="00465F2D" w:rsidP="000F364F">
      <w:pPr>
        <w:spacing w:before="0" w:line="240" w:lineRule="auto"/>
      </w:pPr>
      <w:r>
        <w:br/>
        <w:t>Bydd y dysgwr yn deall hyd a lled ei rôl a’i gyfrifoldebau, gan gynnwys y ffordd orau o gymell, monitro a chyfathrebu ag eraill yn unol â gweithdrefnau’r sefydliad.</w:t>
      </w:r>
    </w:p>
    <w:p w14:paraId="18E07F45" w14:textId="405AB536" w:rsidR="00515462" w:rsidRDefault="00515462" w:rsidP="000F364F">
      <w:pPr>
        <w:spacing w:before="0" w:line="240" w:lineRule="auto"/>
      </w:pPr>
      <w:r>
        <w:t>Gellir cyflwyno dysgwyr i’r uned hon drwy eu cymell i ofyn cwestiynau iddyn nhw eu hunain fel:</w:t>
      </w:r>
    </w:p>
    <w:p w14:paraId="512CF65A" w14:textId="40DF0BD0" w:rsidR="00465F2D" w:rsidRDefault="00465F2D" w:rsidP="00465F2D">
      <w:pPr>
        <w:pStyle w:val="Normalbulletlist"/>
      </w:pPr>
      <w:r>
        <w:t>Sut allaf i gynllunio fy ngwaith fy hun a gwaith pobl eraill, fel bod y gwaith yn cael ei gydlynu, yn ddiogel ac yn effeithiol?</w:t>
      </w:r>
    </w:p>
    <w:p w14:paraId="6E8E53E4" w14:textId="523BE81A" w:rsidR="00D34604" w:rsidRPr="00465F2D" w:rsidRDefault="00465F2D" w:rsidP="00465F2D">
      <w:pPr>
        <w:pStyle w:val="Normalbulletlist"/>
      </w:pPr>
      <w:r>
        <w:t>Beth yw’r ffordd orau o reoli’r adnoddau sydd eu hangen ar gyfer y gwaith?</w:t>
      </w:r>
    </w:p>
    <w:p w14:paraId="290C73A4" w14:textId="7E4FD8B5" w:rsidR="004D0BA5" w:rsidRPr="009F1EE2" w:rsidRDefault="004D0BA5" w:rsidP="000F364F">
      <w:pPr>
        <w:pStyle w:val="Style1"/>
        <w:spacing w:before="0" w:line="240" w:lineRule="auto"/>
      </w:pPr>
      <w:r>
        <w:t>Deilliannau dysgu</w:t>
      </w:r>
    </w:p>
    <w:p w14:paraId="19D7D05F" w14:textId="77777777" w:rsidR="006D116F" w:rsidRDefault="006D116F" w:rsidP="006D116F">
      <w:pPr>
        <w:pStyle w:val="Normalnumberedlist"/>
      </w:pPr>
      <w:r>
        <w:t>Deall y gofynion ar gyfer trefnu a goruchwylio gweithgareddau gwaith</w:t>
      </w:r>
    </w:p>
    <w:p w14:paraId="00E261B0" w14:textId="1C6AB186" w:rsidR="006D116F" w:rsidRDefault="002461D6" w:rsidP="006D116F">
      <w:pPr>
        <w:pStyle w:val="Normalnumberedlist"/>
      </w:pPr>
      <w:r>
        <w:t>Deall y gofynion ar gyfer trefnu i ddarparu a storio’r adnoddau sy'n ofynnol ar gyfer gweithgareddau gwaith</w:t>
      </w:r>
    </w:p>
    <w:p w14:paraId="208B05CA" w14:textId="7EEFCDDF" w:rsidR="0081752C" w:rsidRDefault="0081752C" w:rsidP="0081752C">
      <w:pPr>
        <w:pStyle w:val="Normalnumberedlist"/>
        <w:numPr>
          <w:ilvl w:val="0"/>
          <w:numId w:val="0"/>
        </w:numPr>
        <w:ind w:left="357" w:hanging="357"/>
      </w:pPr>
    </w:p>
    <w:p w14:paraId="705B5B60" w14:textId="64896A3D" w:rsidR="0081752C" w:rsidRDefault="0081752C" w:rsidP="0081752C">
      <w:pPr>
        <w:pStyle w:val="Normalnumberedlist"/>
        <w:numPr>
          <w:ilvl w:val="0"/>
          <w:numId w:val="0"/>
        </w:numPr>
      </w:pPr>
      <w:r>
        <w:t>Mae’r canllaw cyflawni hwn yn ymdrin ag elfennau gwybodaeth a dealltwriaeth yr uned hon yn unig, nid y meini prawf perfformiad sy’n benodol i weithle’r dysgwr. Mae’r meini prawf perfformiad ar gyfer yr uned hon wedi’u rhestru isod:</w:t>
      </w:r>
    </w:p>
    <w:p w14:paraId="45B9AB5C" w14:textId="77777777" w:rsidR="0081752C" w:rsidRDefault="0081752C" w:rsidP="0081752C">
      <w:pPr>
        <w:pStyle w:val="Normalnumberedlist"/>
        <w:numPr>
          <w:ilvl w:val="0"/>
          <w:numId w:val="0"/>
        </w:numPr>
        <w:ind w:left="357" w:hanging="357"/>
      </w:pPr>
    </w:p>
    <w:p w14:paraId="571B99CB" w14:textId="77777777" w:rsidR="006D116F" w:rsidRDefault="006D116F" w:rsidP="006D116F">
      <w:pPr>
        <w:pStyle w:val="Normalnumberedlist"/>
      </w:pPr>
      <w:r>
        <w:t>Y gofynion ar gyfer trefnu'r ddarpariaeth a'r storio ar adnoddau sy'n ofynnol ar gyfer gweithgareddau gwaith</w:t>
      </w:r>
    </w:p>
    <w:p w14:paraId="312271EA" w14:textId="77777777" w:rsidR="006D116F" w:rsidRDefault="006D116F" w:rsidP="006D116F">
      <w:pPr>
        <w:pStyle w:val="Normalnumberedlist"/>
      </w:pPr>
      <w:r>
        <w:t>Cynhyrchu asesiad risg a datganiad dull</w:t>
      </w:r>
    </w:p>
    <w:p w14:paraId="6C235BA0" w14:textId="77777777" w:rsidR="006D116F" w:rsidRDefault="006D116F" w:rsidP="006D116F">
      <w:pPr>
        <w:pStyle w:val="Normalnumberedlist"/>
      </w:pPr>
      <w:r>
        <w:t>Dyrannu dyletswyddau a chyfrifoldebau i weithredwyr</w:t>
      </w:r>
    </w:p>
    <w:p w14:paraId="1E50E993" w14:textId="77777777" w:rsidR="006D116F" w:rsidRDefault="006D116F" w:rsidP="006D116F">
      <w:pPr>
        <w:pStyle w:val="Normalnumberedlist"/>
      </w:pPr>
      <w:r>
        <w:t>Cydlynu gwaith contractwyr eraill yn effeithiol, pan fo hynny’n berthnasol</w:t>
      </w:r>
    </w:p>
    <w:p w14:paraId="22C213CF" w14:textId="77777777" w:rsidR="006D116F" w:rsidRDefault="006D116F" w:rsidP="006D116F">
      <w:pPr>
        <w:pStyle w:val="Normalnumberedlist"/>
      </w:pPr>
      <w:r>
        <w:t>Sicrhau bod y gwaith yn addas i’r pwrpas</w:t>
      </w:r>
    </w:p>
    <w:p w14:paraId="456EF44C" w14:textId="5D1A00E3" w:rsidR="001D1D5F" w:rsidRPr="006D116F" w:rsidRDefault="006D116F" w:rsidP="006D116F">
      <w:pPr>
        <w:pStyle w:val="Normalnumberedlist"/>
      </w:pPr>
      <w:r>
        <w:t>Cysylltu ag eraill i ddatrys problemau.</w:t>
      </w:r>
    </w:p>
    <w:p w14:paraId="06360AB6" w14:textId="6245A362" w:rsidR="001D1D5F" w:rsidRDefault="001D1D5F" w:rsidP="001D1D5F">
      <w:pPr>
        <w:pStyle w:val="Normalnumberedlist"/>
        <w:numPr>
          <w:ilvl w:val="0"/>
          <w:numId w:val="0"/>
        </w:numPr>
        <w:ind w:left="357" w:hanging="357"/>
      </w:pPr>
    </w:p>
    <w:p w14:paraId="05E8087E" w14:textId="6776B2DD" w:rsidR="004D0BA5" w:rsidRPr="001C0CA5" w:rsidRDefault="00DF022A" w:rsidP="000F364F">
      <w:pPr>
        <w:pStyle w:val="Style1"/>
        <w:spacing w:before="0" w:line="240" w:lineRule="auto"/>
      </w:pPr>
      <w:r>
        <w:t>Adnoddau a awgrymir</w:t>
      </w:r>
    </w:p>
    <w:p w14:paraId="7798BBED" w14:textId="77777777" w:rsidR="00114C7A" w:rsidRDefault="00114C7A" w:rsidP="00114C7A">
      <w:pPr>
        <w:pStyle w:val="Normalheadingblack"/>
        <w:rPr>
          <w:bCs/>
          <w:szCs w:val="22"/>
        </w:rPr>
      </w:pPr>
      <w:bookmarkStart w:id="0" w:name="_Hlk77780823"/>
      <w:bookmarkStart w:id="1" w:name="_Hlk77780722"/>
      <w:bookmarkStart w:id="2" w:name="_Hlk77779949"/>
      <w:r>
        <w:t>Gwerslyfrau</w:t>
      </w:r>
    </w:p>
    <w:bookmarkEnd w:id="0"/>
    <w:p w14:paraId="597A2D66" w14:textId="77777777" w:rsidR="00927A8A" w:rsidRPr="005C763B" w:rsidRDefault="00927A8A" w:rsidP="00927A8A">
      <w:pPr>
        <w:pStyle w:val="Normalbulletlist"/>
        <w:rPr>
          <w:rFonts w:eastAsia="Arial"/>
        </w:rPr>
      </w:pPr>
      <w:r>
        <w:t xml:space="preserve">Gashe, M., Byrne, K. (2020) </w:t>
      </w:r>
      <w:r>
        <w:rPr>
          <w:i/>
        </w:rPr>
        <w:t>The City &amp; Guilds Textbook: Plastering for Levels 1 and 2</w:t>
      </w:r>
      <w:r>
        <w:t>. London: Hodder Education.</w:t>
      </w:r>
    </w:p>
    <w:p w14:paraId="6DF53818" w14:textId="3540EB2B" w:rsidR="00114C7A" w:rsidRDefault="00927A8A" w:rsidP="00927A8A">
      <w:pPr>
        <w:pStyle w:val="Normalbulletlist"/>
        <w:numPr>
          <w:ilvl w:val="0"/>
          <w:numId w:val="0"/>
        </w:numPr>
        <w:ind w:left="284"/>
      </w:pPr>
      <w:r>
        <w:t>ISBN 978-1-3983-0647-9</w:t>
      </w:r>
    </w:p>
    <w:p w14:paraId="7375DFFC" w14:textId="77777777" w:rsidR="00114C7A" w:rsidRDefault="00114C7A" w:rsidP="00114C7A">
      <w:pPr>
        <w:pStyle w:val="Normalheadingblack"/>
        <w:rPr>
          <w:bCs/>
          <w:szCs w:val="22"/>
        </w:rPr>
      </w:pPr>
      <w:bookmarkStart w:id="3" w:name="_Hlk77780839"/>
      <w:r>
        <w:lastRenderedPageBreak/>
        <w:t>Gwefannau</w:t>
      </w:r>
    </w:p>
    <w:bookmarkEnd w:id="1"/>
    <w:p w14:paraId="6AD18E92" w14:textId="77777777" w:rsidR="00E109BE" w:rsidRPr="00DC1250" w:rsidRDefault="007D2C63" w:rsidP="00E109BE">
      <w:pPr>
        <w:pStyle w:val="Normalbulletlist"/>
        <w:rPr>
          <w:rStyle w:val="Hyperlink"/>
          <w:rFonts w:eastAsia="Arial" w:cs="Arial"/>
          <w:color w:val="auto"/>
          <w:szCs w:val="22"/>
          <w:u w:val="none"/>
        </w:rPr>
      </w:pPr>
      <w:r>
        <w:fldChar w:fldCharType="begin"/>
      </w:r>
      <w:r>
        <w:instrText>HYPERLINK "https://www.thebesa.com/"</w:instrText>
      </w:r>
      <w:r>
        <w:fldChar w:fldCharType="separate"/>
      </w:r>
      <w:r>
        <w:rPr>
          <w:rStyle w:val="Hyperlink"/>
        </w:rPr>
        <w:t>BESA | Homepage</w:t>
      </w:r>
      <w:r>
        <w:rPr>
          <w:rStyle w:val="Hyperlink"/>
        </w:rPr>
        <w:fldChar w:fldCharType="end"/>
      </w:r>
    </w:p>
    <w:p w14:paraId="42901135" w14:textId="5581ACDD" w:rsidR="00E109BE" w:rsidRPr="0030163C" w:rsidRDefault="009074A7" w:rsidP="00E109BE">
      <w:pPr>
        <w:pStyle w:val="Normalbulletlist"/>
        <w:rPr>
          <w:rFonts w:eastAsia="Arial" w:cs="Arial"/>
          <w:szCs w:val="22"/>
        </w:rPr>
      </w:pPr>
      <w:hyperlink r:id="rId12" w:history="1">
        <w:r w:rsidR="005B2ABB">
          <w:rPr>
            <w:rStyle w:val="Hyperlink"/>
          </w:rPr>
          <w:t xml:space="preserve">BPEC | Understand how to communicate with others within Building Services Engineering </w:t>
        </w:r>
      </w:hyperlink>
    </w:p>
    <w:p w14:paraId="68676AFE" w14:textId="61D782FA" w:rsidR="002F1A1C" w:rsidRDefault="009074A7" w:rsidP="002F1A1C">
      <w:pPr>
        <w:pStyle w:val="Normalbulletlist"/>
        <w:rPr>
          <w:rFonts w:eastAsia="Arial"/>
        </w:rPr>
      </w:pPr>
      <w:hyperlink r:id="rId13" w:history="1">
        <w:r w:rsidR="005B2ABB">
          <w:rPr>
            <w:rStyle w:val="Hyperlink"/>
          </w:rPr>
          <w:t>ddbdesign | Why are regular "site meetings" with your builder really important?</w:t>
        </w:r>
      </w:hyperlink>
    </w:p>
    <w:p w14:paraId="7FE2CD73" w14:textId="142882A7" w:rsidR="007D2C63" w:rsidRDefault="009074A7" w:rsidP="007D2C63">
      <w:pPr>
        <w:pStyle w:val="Normalbulletlist"/>
      </w:pPr>
      <w:hyperlink r:id="rId14" w:history="1">
        <w:r w:rsidR="005B2ABB">
          <w:rPr>
            <w:rStyle w:val="Hyperlink"/>
          </w:rPr>
          <w:t xml:space="preserve">Designing Buildings Wiki | Coordination in the construction industry </w:t>
        </w:r>
      </w:hyperlink>
    </w:p>
    <w:p w14:paraId="1AD11D0D" w14:textId="77777777" w:rsidR="00E109BE" w:rsidRDefault="009074A7" w:rsidP="00E109BE">
      <w:pPr>
        <w:pStyle w:val="Normalbulletlist"/>
        <w:rPr>
          <w:rFonts w:eastAsia="Arial"/>
        </w:rPr>
      </w:pPr>
      <w:hyperlink r:id="rId15" w:history="1">
        <w:r w:rsidR="005B2ABB">
          <w:rPr>
            <w:rStyle w:val="Hyperlink"/>
          </w:rPr>
          <w:t>Designing Buildings Wiki | Model Format for Building Services Specifications BG56 2016</w:t>
        </w:r>
      </w:hyperlink>
    </w:p>
    <w:p w14:paraId="677A14CF" w14:textId="1778777A" w:rsidR="00D535C3" w:rsidRDefault="009074A7" w:rsidP="00C86950">
      <w:pPr>
        <w:pStyle w:val="Normalbulletlist"/>
        <w:rPr>
          <w:rFonts w:eastAsia="Arial"/>
        </w:rPr>
      </w:pPr>
      <w:hyperlink r:id="rId16" w:history="1">
        <w:r w:rsidR="005B2ABB">
          <w:rPr>
            <w:rStyle w:val="Hyperlink"/>
          </w:rPr>
          <w:t>Go Construct | Construction programme</w:t>
        </w:r>
      </w:hyperlink>
    </w:p>
    <w:p w14:paraId="5B54AE9A" w14:textId="77777777" w:rsidR="002F1A1C" w:rsidRPr="00A63F2B" w:rsidRDefault="009074A7" w:rsidP="002F1A1C">
      <w:pPr>
        <w:pStyle w:val="Normalbulletlist"/>
      </w:pPr>
      <w:hyperlink r:id="rId17" w:history="1">
        <w:r w:rsidR="005B2ABB">
          <w:rPr>
            <w:rStyle w:val="Hyperlink"/>
          </w:rPr>
          <w:t>HSE | Information about health and safety at work</w:t>
        </w:r>
      </w:hyperlink>
    </w:p>
    <w:p w14:paraId="7DAC044F" w14:textId="77777777" w:rsidR="002F1A1C" w:rsidRDefault="009074A7" w:rsidP="002F1A1C">
      <w:pPr>
        <w:pStyle w:val="Normalbulletlist"/>
        <w:rPr>
          <w:rFonts w:eastAsia="Arial"/>
        </w:rPr>
      </w:pPr>
      <w:hyperlink r:id="rId18" w:history="1">
        <w:r w:rsidR="005B2ABB">
          <w:rPr>
            <w:rStyle w:val="Hyperlink"/>
          </w:rPr>
          <w:t>Michael Page | The importance of good communication in the workplace</w:t>
        </w:r>
      </w:hyperlink>
    </w:p>
    <w:p w14:paraId="16AB10EE" w14:textId="77777777" w:rsidR="002F1A1C" w:rsidRPr="00C86950" w:rsidRDefault="009074A7" w:rsidP="002F1A1C">
      <w:pPr>
        <w:pStyle w:val="Normalbulletlist"/>
        <w:rPr>
          <w:rFonts w:eastAsia="Arial"/>
        </w:rPr>
      </w:pPr>
      <w:hyperlink r:id="rId19" w:history="1">
        <w:r w:rsidR="005B2ABB">
          <w:rPr>
            <w:rStyle w:val="Hyperlink"/>
          </w:rPr>
          <w:t>Small Business | How to manage a storage facility</w:t>
        </w:r>
      </w:hyperlink>
    </w:p>
    <w:p w14:paraId="3A114422" w14:textId="07049E9C" w:rsidR="00F16A18" w:rsidRDefault="009074A7" w:rsidP="00C86950">
      <w:pPr>
        <w:pStyle w:val="Normalbulletlist"/>
        <w:rPr>
          <w:rFonts w:eastAsia="Arial"/>
        </w:rPr>
      </w:pPr>
      <w:hyperlink r:id="rId20" w:history="1">
        <w:r w:rsidR="005B2ABB">
          <w:rPr>
            <w:rStyle w:val="Hyperlink"/>
          </w:rPr>
          <w:t>Small Business | What Are Workplace Competencies?</w:t>
        </w:r>
      </w:hyperlink>
    </w:p>
    <w:p w14:paraId="721E5CE9" w14:textId="591E46F9" w:rsidR="00DE378D" w:rsidRPr="00927A8A" w:rsidRDefault="009074A7" w:rsidP="00927A8A">
      <w:pPr>
        <w:pStyle w:val="Normalbulletlist"/>
        <w:rPr>
          <w:rFonts w:eastAsia="Arial"/>
          <w:bCs w:val="0"/>
        </w:rPr>
      </w:pPr>
      <w:hyperlink r:id="rId21" w:history="1">
        <w:r w:rsidR="005B2ABB">
          <w:rPr>
            <w:rStyle w:val="Hyperlink"/>
          </w:rPr>
          <w:t>Wikipedia | Gantt chart</w:t>
        </w:r>
      </w:hyperlink>
    </w:p>
    <w:p w14:paraId="5974134C" w14:textId="7C0FF441" w:rsidR="00DE378D" w:rsidRDefault="00DE378D" w:rsidP="00927A8A">
      <w:pPr>
        <w:pStyle w:val="Normalheadingblack"/>
      </w:pPr>
      <w:r>
        <w:t>Deddfwriaeth</w:t>
      </w:r>
    </w:p>
    <w:p w14:paraId="1ABB3DE9" w14:textId="763897EF" w:rsidR="001877DB" w:rsidRPr="00DC1250" w:rsidRDefault="009074A7" w:rsidP="00DE378D">
      <w:pPr>
        <w:pStyle w:val="Normalbulletlist"/>
        <w:rPr>
          <w:rFonts w:eastAsia="Arial"/>
        </w:rPr>
      </w:pPr>
      <w:hyperlink r:id="rId22" w:history="1">
        <w:r w:rsidR="005B2ABB">
          <w:rPr>
            <w:rStyle w:val="Hyperlink"/>
          </w:rPr>
          <w:t>GOV.UK | Employment Rights Act 1996</w:t>
        </w:r>
      </w:hyperlink>
      <w:r w:rsidR="005B2ABB">
        <w:t xml:space="preserve"> </w:t>
      </w:r>
    </w:p>
    <w:p w14:paraId="05DF0DE3" w14:textId="2E7006A2" w:rsidR="00DE378D" w:rsidRDefault="009074A7" w:rsidP="00DE378D">
      <w:pPr>
        <w:pStyle w:val="Normalbulletlist"/>
        <w:rPr>
          <w:rFonts w:eastAsia="Arial"/>
        </w:rPr>
      </w:pPr>
      <w:hyperlink r:id="rId23" w:history="1">
        <w:r w:rsidR="005B2ABB">
          <w:rPr>
            <w:rStyle w:val="Hyperlink"/>
          </w:rPr>
          <w:t>GOV.UK | Equality Act 2010</w:t>
        </w:r>
      </w:hyperlink>
    </w:p>
    <w:p w14:paraId="59247DD4" w14:textId="77777777" w:rsidR="00DE378D" w:rsidRPr="00DC1250" w:rsidRDefault="009074A7" w:rsidP="00DE378D">
      <w:pPr>
        <w:pStyle w:val="Normalbulletlist"/>
        <w:rPr>
          <w:rStyle w:val="Hyperlink"/>
          <w:rFonts w:eastAsia="Arial"/>
          <w:color w:val="auto"/>
          <w:u w:val="none"/>
        </w:rPr>
      </w:pPr>
      <w:hyperlink r:id="rId24" w:history="1">
        <w:r w:rsidR="005B2ABB">
          <w:rPr>
            <w:rStyle w:val="Hyperlink"/>
          </w:rPr>
          <w:t>GOV.UK | Equality Act 2010: guidance</w:t>
        </w:r>
      </w:hyperlink>
    </w:p>
    <w:p w14:paraId="06C0CFEB" w14:textId="7F9E12CF" w:rsidR="00D93E9C" w:rsidRDefault="009074A7" w:rsidP="00DE378D">
      <w:pPr>
        <w:pStyle w:val="Normalbulletlist"/>
        <w:rPr>
          <w:rFonts w:eastAsia="Arial"/>
        </w:rPr>
      </w:pPr>
      <w:hyperlink r:id="rId25" w:history="1">
        <w:r w:rsidR="005B2ABB">
          <w:rPr>
            <w:rStyle w:val="Hyperlink"/>
          </w:rPr>
          <w:t>GOV.UK | Human Rights Act 1998</w:t>
        </w:r>
      </w:hyperlink>
    </w:p>
    <w:bookmarkEnd w:id="2"/>
    <w:bookmarkEnd w:id="3"/>
    <w:p w14:paraId="360521BD" w14:textId="77777777" w:rsidR="00DF022A" w:rsidRDefault="00DF022A" w:rsidP="00DC1250">
      <w:pPr>
        <w:pStyle w:val="Normalbulletlist"/>
        <w:numPr>
          <w:ilvl w:val="0"/>
          <w:numId w:val="0"/>
        </w:numPr>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56D9BB23" w14:textId="77777777" w:rsidR="00D93C78" w:rsidRDefault="00D93C78" w:rsidP="00DF022A">
      <w:pPr>
        <w:pStyle w:val="Normalbulletsublist"/>
        <w:numPr>
          <w:ilvl w:val="0"/>
          <w:numId w:val="0"/>
        </w:numPr>
        <w:ind w:left="568" w:hanging="284"/>
      </w:pPr>
    </w:p>
    <w:p w14:paraId="3ADE790A" w14:textId="77777777" w:rsidR="00811E84" w:rsidRDefault="00811E84" w:rsidP="00DF022A">
      <w:pPr>
        <w:pStyle w:val="Normalbulletsublist"/>
        <w:numPr>
          <w:ilvl w:val="0"/>
          <w:numId w:val="0"/>
        </w:numPr>
        <w:ind w:left="568" w:hanging="284"/>
      </w:pPr>
    </w:p>
    <w:p w14:paraId="1B9DD587" w14:textId="061A5293" w:rsidR="00811E84" w:rsidRDefault="00811E84" w:rsidP="00DF022A">
      <w:pPr>
        <w:pStyle w:val="Normalbulletsublist"/>
        <w:numPr>
          <w:ilvl w:val="0"/>
          <w:numId w:val="0"/>
        </w:numPr>
        <w:ind w:left="568" w:hanging="284"/>
        <w:sectPr w:rsidR="00811E84"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6"/>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lastRenderedPageBreak/>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099ED46" w:rsidR="00041DCF" w:rsidRPr="00E6073F" w:rsidRDefault="00DF022A" w:rsidP="00D979B1">
            <w:pPr>
              <w:rPr>
                <w:b/>
                <w:bCs/>
                <w:color w:val="FFFFFF" w:themeColor="background1"/>
              </w:rPr>
            </w:pPr>
            <w:r>
              <w:rPr>
                <w:b/>
                <w:color w:val="FFFFFF" w:themeColor="background1"/>
              </w:rPr>
              <w:t>Canllawiau darparu</w:t>
            </w:r>
          </w:p>
        </w:tc>
      </w:tr>
      <w:tr w:rsidR="003409B1" w:rsidRPr="00D979B1" w14:paraId="1E63667F" w14:textId="77777777" w:rsidTr="00F85EBB">
        <w:trPr>
          <w:trHeight w:val="855"/>
        </w:trPr>
        <w:tc>
          <w:tcPr>
            <w:tcW w:w="3627" w:type="dxa"/>
            <w:vMerge w:val="restart"/>
            <w:tcBorders>
              <w:top w:val="nil"/>
            </w:tcBorders>
            <w:tcMar>
              <w:top w:w="108" w:type="dxa"/>
              <w:bottom w:w="108" w:type="dxa"/>
            </w:tcMar>
          </w:tcPr>
          <w:p w14:paraId="0A5EF4D0" w14:textId="72A83871" w:rsidR="003409B1" w:rsidRPr="00CD50CC" w:rsidRDefault="003409B1" w:rsidP="003409B1">
            <w:pPr>
              <w:pStyle w:val="ListParagraph"/>
              <w:numPr>
                <w:ilvl w:val="0"/>
                <w:numId w:val="37"/>
              </w:numPr>
              <w:adjustRightInd w:val="0"/>
              <w:spacing w:line="240" w:lineRule="auto"/>
              <w:contextualSpacing w:val="0"/>
            </w:pPr>
            <w:r>
              <w:t>Deall y gofynion ar gyfer trefnu a goruchwylio gweithgareddau gwaith</w:t>
            </w:r>
          </w:p>
        </w:tc>
        <w:tc>
          <w:tcPr>
            <w:tcW w:w="3627" w:type="dxa"/>
            <w:tcBorders>
              <w:top w:val="nil"/>
            </w:tcBorders>
          </w:tcPr>
          <w:p w14:paraId="64196FED" w14:textId="77777777" w:rsidR="003409B1" w:rsidRDefault="003409B1" w:rsidP="001D1D5F">
            <w:pPr>
              <w:pStyle w:val="ListParagraph"/>
              <w:numPr>
                <w:ilvl w:val="1"/>
                <w:numId w:val="37"/>
              </w:numPr>
              <w:adjustRightInd w:val="0"/>
              <w:spacing w:line="240" w:lineRule="auto"/>
              <w:contextualSpacing w:val="0"/>
            </w:pPr>
            <w:r>
              <w:t>Sut mae cynllunio a gweithredu:</w:t>
            </w:r>
          </w:p>
          <w:p w14:paraId="1A88CD45" w14:textId="77777777" w:rsidR="003409B1" w:rsidRDefault="003409B1" w:rsidP="003409B1">
            <w:pPr>
              <w:pStyle w:val="Normalbulletsublist"/>
            </w:pPr>
            <w:r>
              <w:t>monitro a gweithredu iechyd a diogelwch ar y safle gwaith</w:t>
            </w:r>
          </w:p>
          <w:p w14:paraId="4250CA5D" w14:textId="77777777" w:rsidR="003409B1" w:rsidRDefault="003409B1" w:rsidP="003409B1">
            <w:pPr>
              <w:pStyle w:val="Normalbulletsublist"/>
            </w:pPr>
            <w:r>
              <w:t>y gwaith sydd i gael ei wneud</w:t>
            </w:r>
          </w:p>
          <w:p w14:paraId="71A379AE" w14:textId="77777777" w:rsidR="003409B1" w:rsidRDefault="003409B1" w:rsidP="003409B1">
            <w:pPr>
              <w:pStyle w:val="Normalbulletsublist"/>
            </w:pPr>
            <w:r>
              <w:t>dyrannu rolau a chyfrifoldebau</w:t>
            </w:r>
          </w:p>
          <w:p w14:paraId="404EE5F5" w14:textId="6DF62967" w:rsidR="003409B1" w:rsidRPr="00CD50CC" w:rsidRDefault="003409B1" w:rsidP="003409B1">
            <w:pPr>
              <w:pStyle w:val="Normalbulletsublist"/>
            </w:pPr>
            <w:r>
              <w:t>yr adnoddau sydd eu hangen</w:t>
            </w:r>
          </w:p>
        </w:tc>
        <w:tc>
          <w:tcPr>
            <w:tcW w:w="7261" w:type="dxa"/>
            <w:tcBorders>
              <w:top w:val="nil"/>
            </w:tcBorders>
            <w:tcMar>
              <w:top w:w="108" w:type="dxa"/>
              <w:bottom w:w="108" w:type="dxa"/>
            </w:tcMar>
          </w:tcPr>
          <w:p w14:paraId="39D1BA43" w14:textId="44868B66" w:rsidR="00D535C3" w:rsidRDefault="00D535C3" w:rsidP="00C85C02">
            <w:pPr>
              <w:pStyle w:val="Normalbulletlist"/>
            </w:pPr>
            <w:r>
              <w:t>Bydd dysgwyr yn ymchwilio i sut mae cynllunio gweithgareddau gwaith ar eu cyfer eu hunain a rhanddeiliaid eraill.</w:t>
            </w:r>
          </w:p>
          <w:p w14:paraId="74372DEA" w14:textId="789EAD94" w:rsidR="003409B1" w:rsidRDefault="00D535C3" w:rsidP="00C85C02">
            <w:pPr>
              <w:pStyle w:val="Normalbulletlist"/>
            </w:pPr>
            <w:r>
              <w:t xml:space="preserve">Bydd y dysgwyr yn creu rhaglen waith gan ddefnyddio siart Gantt ar gyfer contract bach. </w:t>
            </w:r>
          </w:p>
          <w:p w14:paraId="5646FA17" w14:textId="302B0912" w:rsidR="00D535C3" w:rsidRDefault="00D535C3" w:rsidP="00C85C02">
            <w:pPr>
              <w:pStyle w:val="Normalbulletlist"/>
            </w:pPr>
            <w:r>
              <w:t>Bydd dysgwyr yn cydweithio ac yn trafod eu profiadau eu hunain yn y gweithle er mwyn deall sut mae eu sefydliad yn dyrannu rolau a chyfrifoldebau, a sut mae’r rhain yn effeithio ar raglennu contractau.</w:t>
            </w:r>
          </w:p>
          <w:p w14:paraId="4F835BC6" w14:textId="5796323F" w:rsidR="007541E1" w:rsidRDefault="00F16A18" w:rsidP="00C85C02">
            <w:pPr>
              <w:pStyle w:val="Normalbulletlist"/>
            </w:pPr>
            <w:r>
              <w:t xml:space="preserve">Bydd dysgwyr yn ymchwilio ac yn trafod sut mae cynllunio a chyflawni dyletswyddau fel: </w:t>
            </w:r>
          </w:p>
          <w:p w14:paraId="16615E9B" w14:textId="08499DD8" w:rsidR="007541E1" w:rsidRDefault="00D535C3" w:rsidP="00DC1250">
            <w:pPr>
              <w:pStyle w:val="Normalbulletsublist"/>
            </w:pPr>
            <w:r>
              <w:t>monitro a gweithredu iechyd a diogelwch ar y safle gwaith</w:t>
            </w:r>
          </w:p>
          <w:p w14:paraId="61FCE62D" w14:textId="278F55D0" w:rsidR="007541E1" w:rsidRDefault="00D535C3" w:rsidP="00DC1250">
            <w:pPr>
              <w:pStyle w:val="Normalbulletsublist"/>
            </w:pPr>
            <w:r>
              <w:t>y gwaith sydd i gael ei wneud</w:t>
            </w:r>
          </w:p>
          <w:p w14:paraId="193D8FD2" w14:textId="77777777" w:rsidR="007541E1" w:rsidRDefault="00D535C3" w:rsidP="00DC1250">
            <w:pPr>
              <w:pStyle w:val="Normalbulletsublist"/>
            </w:pPr>
            <w:r>
              <w:t xml:space="preserve">dyrannu rolau a chyfrifoldebau </w:t>
            </w:r>
          </w:p>
          <w:p w14:paraId="52A1A5D3" w14:textId="3E1726F0" w:rsidR="00D535C3" w:rsidRPr="00CD50CC" w:rsidRDefault="00D535C3" w:rsidP="00DC1250">
            <w:pPr>
              <w:pStyle w:val="Normalbulletsublist"/>
            </w:pPr>
            <w:r>
              <w:t>yr adnoddau sydd eu hangen.</w:t>
            </w:r>
          </w:p>
        </w:tc>
      </w:tr>
      <w:tr w:rsidR="003409B1" w:rsidRPr="00D979B1" w14:paraId="56A284C1" w14:textId="77777777" w:rsidTr="00CD16E1">
        <w:trPr>
          <w:trHeight w:val="855"/>
        </w:trPr>
        <w:tc>
          <w:tcPr>
            <w:tcW w:w="3627" w:type="dxa"/>
            <w:vMerge/>
            <w:tcMar>
              <w:top w:w="108" w:type="dxa"/>
              <w:bottom w:w="108" w:type="dxa"/>
            </w:tcMar>
          </w:tcPr>
          <w:p w14:paraId="0AFFA6B1" w14:textId="6F8CD50C" w:rsidR="003409B1" w:rsidRDefault="003409B1" w:rsidP="00A57CD4">
            <w:pPr>
              <w:pStyle w:val="ListParagraph"/>
              <w:numPr>
                <w:ilvl w:val="0"/>
                <w:numId w:val="37"/>
              </w:numPr>
              <w:adjustRightInd w:val="0"/>
              <w:spacing w:line="240" w:lineRule="auto"/>
            </w:pPr>
          </w:p>
        </w:tc>
        <w:tc>
          <w:tcPr>
            <w:tcW w:w="3627" w:type="dxa"/>
            <w:tcBorders>
              <w:top w:val="nil"/>
            </w:tcBorders>
          </w:tcPr>
          <w:p w14:paraId="4DC43771" w14:textId="287F9E86" w:rsidR="003409B1" w:rsidRDefault="003409B1" w:rsidP="001D1D5F">
            <w:pPr>
              <w:pStyle w:val="ListParagraph"/>
              <w:numPr>
                <w:ilvl w:val="1"/>
                <w:numId w:val="37"/>
              </w:numPr>
              <w:adjustRightInd w:val="0"/>
              <w:spacing w:line="240" w:lineRule="auto"/>
              <w:contextualSpacing w:val="0"/>
            </w:pPr>
            <w:r>
              <w:t>Y gweithdrefnau ar gyfer aildrefnu amserlen waith i gydlynu ag amodau newidiol yn y gweithle ac i gyd-fynd â chrefftau eraill</w:t>
            </w:r>
          </w:p>
        </w:tc>
        <w:tc>
          <w:tcPr>
            <w:tcW w:w="7261" w:type="dxa"/>
            <w:tcMar>
              <w:top w:w="108" w:type="dxa"/>
              <w:bottom w:w="108" w:type="dxa"/>
            </w:tcMar>
          </w:tcPr>
          <w:p w14:paraId="3F5815A7" w14:textId="5D4F5B1B" w:rsidR="003409B1" w:rsidRDefault="00F16A18" w:rsidP="001D1D5F">
            <w:pPr>
              <w:pStyle w:val="Normalbulletlist"/>
            </w:pPr>
            <w:r>
              <w:t>Bydd dysgwyr yn ymchwilio ac yn trafod cyfarfodydd safle a pham eu bod yn bwysig i drafod aildrefnu gwaith i gyd-fynd ag amodau sy’n newid yn y gweithle, ac â chrefftau eraill.</w:t>
            </w:r>
          </w:p>
          <w:p w14:paraId="7B8FCC6E" w14:textId="1F1AB8E4" w:rsidR="00F16A18" w:rsidRPr="00CD50CC" w:rsidRDefault="00F16A18" w:rsidP="001D1D5F">
            <w:pPr>
              <w:pStyle w:val="Normalbulletlist"/>
            </w:pPr>
            <w:r>
              <w:t xml:space="preserve">Bydd dysgwyr yn cydweithio ac yn trafod eu profiadau eu hunain yn y gweithle er mwyn deall sut mae eu sefydliad yn cynnal cyfarfodydd safle. </w:t>
            </w:r>
          </w:p>
        </w:tc>
      </w:tr>
      <w:tr w:rsidR="003409B1" w:rsidRPr="00D979B1" w14:paraId="18580567" w14:textId="77777777" w:rsidTr="00106031">
        <w:tc>
          <w:tcPr>
            <w:tcW w:w="3627" w:type="dxa"/>
            <w:vMerge/>
            <w:tcMar>
              <w:top w:w="108" w:type="dxa"/>
              <w:bottom w:w="108" w:type="dxa"/>
            </w:tcMar>
          </w:tcPr>
          <w:p w14:paraId="4A3FA3AF" w14:textId="173F3B51" w:rsidR="003409B1" w:rsidRPr="00CD50CC" w:rsidRDefault="003409B1" w:rsidP="00A57CD4">
            <w:pPr>
              <w:pStyle w:val="ListParagraph"/>
              <w:numPr>
                <w:ilvl w:val="0"/>
                <w:numId w:val="37"/>
              </w:numPr>
              <w:adjustRightInd w:val="0"/>
              <w:spacing w:line="240" w:lineRule="auto"/>
              <w:contextualSpacing w:val="0"/>
            </w:pPr>
          </w:p>
        </w:tc>
        <w:tc>
          <w:tcPr>
            <w:tcW w:w="3627" w:type="dxa"/>
            <w:tcMar>
              <w:top w:w="108" w:type="dxa"/>
              <w:bottom w:w="108" w:type="dxa"/>
            </w:tcMar>
          </w:tcPr>
          <w:p w14:paraId="4121A97A" w14:textId="77777777" w:rsidR="003409B1" w:rsidRDefault="003409B1" w:rsidP="00C85C02">
            <w:pPr>
              <w:pStyle w:val="ListParagraph"/>
              <w:numPr>
                <w:ilvl w:val="1"/>
                <w:numId w:val="37"/>
              </w:numPr>
              <w:adjustRightInd w:val="0"/>
              <w:spacing w:line="240" w:lineRule="auto"/>
              <w:contextualSpacing w:val="0"/>
            </w:pPr>
            <w:r>
              <w:t>Sut mae cydlynu’r gweithwyr yr ydych chi’n gyfrifol amdanynt mewn perthynas â’r canlynol:</w:t>
            </w:r>
          </w:p>
          <w:p w14:paraId="5F63262B" w14:textId="77777777" w:rsidR="003409B1" w:rsidRDefault="003409B1" w:rsidP="003409B1">
            <w:pPr>
              <w:pStyle w:val="Normalbulletsublist"/>
            </w:pPr>
            <w:r>
              <w:t>goruchwylio a chymell</w:t>
            </w:r>
          </w:p>
          <w:p w14:paraId="109D1597" w14:textId="77777777" w:rsidR="003409B1" w:rsidRDefault="003409B1" w:rsidP="003409B1">
            <w:pPr>
              <w:pStyle w:val="Normalbulletsublist"/>
            </w:pPr>
            <w:r>
              <w:t>nodi cymhwysedd</w:t>
            </w:r>
          </w:p>
          <w:p w14:paraId="06774DA4" w14:textId="2CA5D2EC" w:rsidR="003409B1" w:rsidRDefault="003409B1" w:rsidP="003409B1">
            <w:pPr>
              <w:pStyle w:val="Normalbulletsublist"/>
            </w:pPr>
            <w:r>
              <w:lastRenderedPageBreak/>
              <w:t>cynllunio dyraniadau, dyletswyddau a chyfrifoldebau gwaith</w:t>
            </w:r>
          </w:p>
        </w:tc>
        <w:tc>
          <w:tcPr>
            <w:tcW w:w="7261" w:type="dxa"/>
            <w:tcMar>
              <w:top w:w="108" w:type="dxa"/>
              <w:bottom w:w="108" w:type="dxa"/>
            </w:tcMar>
          </w:tcPr>
          <w:p w14:paraId="362E30AA" w14:textId="6A079182" w:rsidR="0079067D" w:rsidRDefault="00F16A18" w:rsidP="00C86950">
            <w:pPr>
              <w:pStyle w:val="Normalbulletlist"/>
            </w:pPr>
            <w:r>
              <w:lastRenderedPageBreak/>
              <w:t xml:space="preserve">Bydd dysgwyr yn cydweithio ac yn trafod eu profiadau eu hunain yn y gweithle er mwyn deall sut mae eu sefydliad yn dyrannu rolau ac yn cydlynu gweithwyr o ran: </w:t>
            </w:r>
          </w:p>
          <w:p w14:paraId="1A216CC2" w14:textId="3F661D0A" w:rsidR="0079067D" w:rsidRDefault="00F16A18" w:rsidP="00DC1250">
            <w:pPr>
              <w:pStyle w:val="Normalbulletsublist"/>
            </w:pPr>
            <w:r>
              <w:t>goruchwylio a chymell</w:t>
            </w:r>
          </w:p>
          <w:p w14:paraId="757E124E" w14:textId="4B74E94A" w:rsidR="0079067D" w:rsidRDefault="006A17EF" w:rsidP="00DC1250">
            <w:pPr>
              <w:pStyle w:val="Normalbulletsublist"/>
            </w:pPr>
            <w:r>
              <w:t>pennu cymhwysedd a chynllunio dyraniadau gwaith</w:t>
            </w:r>
          </w:p>
          <w:p w14:paraId="1015B116" w14:textId="5F26A1DC" w:rsidR="006A17EF" w:rsidRDefault="006A17EF" w:rsidP="00DC1250">
            <w:pPr>
              <w:pStyle w:val="Normalbulletsublist"/>
            </w:pPr>
            <w:r>
              <w:t>dyletswyddau a chyfrifoldebau.</w:t>
            </w:r>
          </w:p>
          <w:p w14:paraId="435C9837" w14:textId="0C7683C2" w:rsidR="00F16A18" w:rsidRDefault="00F16A18" w:rsidP="006A17EF">
            <w:pPr>
              <w:pStyle w:val="Normalbulletsublist"/>
              <w:numPr>
                <w:ilvl w:val="0"/>
                <w:numId w:val="0"/>
              </w:numPr>
              <w:ind w:left="568"/>
            </w:pPr>
          </w:p>
          <w:p w14:paraId="29EA309F" w14:textId="3419BDAA" w:rsidR="003409B1" w:rsidRPr="00CD50CC" w:rsidRDefault="003409B1" w:rsidP="006A17EF">
            <w:pPr>
              <w:pStyle w:val="Normalbulletlist"/>
              <w:numPr>
                <w:ilvl w:val="0"/>
                <w:numId w:val="0"/>
              </w:numPr>
              <w:ind w:left="284"/>
            </w:pPr>
          </w:p>
        </w:tc>
      </w:tr>
      <w:tr w:rsidR="003409B1" w:rsidRPr="00D979B1" w14:paraId="077DB351" w14:textId="77777777" w:rsidTr="00106031">
        <w:tc>
          <w:tcPr>
            <w:tcW w:w="3627" w:type="dxa"/>
            <w:vMerge/>
            <w:tcMar>
              <w:top w:w="108" w:type="dxa"/>
              <w:bottom w:w="108" w:type="dxa"/>
            </w:tcMar>
          </w:tcPr>
          <w:p w14:paraId="03D3F865" w14:textId="1C272117" w:rsidR="003409B1" w:rsidRPr="00CD50CC" w:rsidRDefault="003409B1" w:rsidP="00636A01">
            <w:pPr>
              <w:pStyle w:val="ListParagraph"/>
              <w:numPr>
                <w:ilvl w:val="0"/>
                <w:numId w:val="37"/>
              </w:numPr>
              <w:adjustRightInd w:val="0"/>
              <w:spacing w:line="240" w:lineRule="auto"/>
            </w:pPr>
          </w:p>
        </w:tc>
        <w:tc>
          <w:tcPr>
            <w:tcW w:w="3627" w:type="dxa"/>
            <w:tcMar>
              <w:top w:w="108" w:type="dxa"/>
              <w:bottom w:w="108" w:type="dxa"/>
            </w:tcMar>
          </w:tcPr>
          <w:p w14:paraId="75ECE21A" w14:textId="2E5BD1DB" w:rsidR="003409B1" w:rsidRDefault="003409B1" w:rsidP="00C85C02">
            <w:pPr>
              <w:pStyle w:val="ListParagraph"/>
              <w:numPr>
                <w:ilvl w:val="1"/>
                <w:numId w:val="37"/>
              </w:numPr>
              <w:adjustRightInd w:val="0"/>
              <w:spacing w:line="240" w:lineRule="auto"/>
              <w:contextualSpacing w:val="0"/>
            </w:pPr>
            <w:r>
              <w:t>Sut mae cyfathrebu’n effeithiol â’r bobl berthnasol</w:t>
            </w:r>
          </w:p>
        </w:tc>
        <w:tc>
          <w:tcPr>
            <w:tcW w:w="7261" w:type="dxa"/>
            <w:tcMar>
              <w:top w:w="108" w:type="dxa"/>
              <w:bottom w:w="108" w:type="dxa"/>
            </w:tcMar>
          </w:tcPr>
          <w:p w14:paraId="3E26C355" w14:textId="6D5D8A8B" w:rsidR="003E5A62" w:rsidRDefault="003E5A62" w:rsidP="003E5A62">
            <w:pPr>
              <w:pStyle w:val="Normalbulletlist"/>
            </w:pPr>
            <w:r>
              <w:t>Bydd dysgwyr yn gwybod drwy hyfforddiant theori am yr holl fathau perthnasol o gyfathrebu yn y diwydiant.</w:t>
            </w:r>
          </w:p>
          <w:p w14:paraId="69EEB060" w14:textId="5278C620" w:rsidR="003409B1" w:rsidRDefault="003E5A62" w:rsidP="00EF2E7B">
            <w:pPr>
              <w:pStyle w:val="Normalbulletlist"/>
            </w:pPr>
            <w:r>
              <w:t>Bydd dysgwyr yn ymchwilio ac yn deall y gwahaniaeth a’r effaith y gall cyfathrebu cadarnhaol a negyddol eu cael yn y gweithle.</w:t>
            </w:r>
          </w:p>
          <w:p w14:paraId="1BAAEE1E" w14:textId="727A4382" w:rsidR="003E5A62" w:rsidRPr="00CD50CC" w:rsidRDefault="003E5A62" w:rsidP="00EF2E7B">
            <w:pPr>
              <w:pStyle w:val="Normalbulletlist"/>
            </w:pPr>
            <w:r>
              <w:t>Bydd dysgwyr yn cydweithio ac yn trafod eu profiadau eu hunain yn y gweithle er mwyn deall strategaethau eu sefydliad o ran sut mae cyfathrebu’n effeithiol â’r bobl berthnasol.</w:t>
            </w:r>
          </w:p>
        </w:tc>
      </w:tr>
      <w:tr w:rsidR="00A57CD4" w:rsidRPr="00D979B1" w14:paraId="19986D72" w14:textId="77777777" w:rsidTr="00106031">
        <w:tc>
          <w:tcPr>
            <w:tcW w:w="3627" w:type="dxa"/>
            <w:vMerge w:val="restart"/>
            <w:tcMar>
              <w:top w:w="108" w:type="dxa"/>
              <w:bottom w:w="108" w:type="dxa"/>
            </w:tcMar>
          </w:tcPr>
          <w:p w14:paraId="31D0FAF4" w14:textId="17759884" w:rsidR="00A57CD4" w:rsidRPr="00CD50CC" w:rsidRDefault="00A57CD4" w:rsidP="001D1D5F">
            <w:pPr>
              <w:pStyle w:val="ListParagraph"/>
              <w:adjustRightInd w:val="0"/>
              <w:spacing w:line="240" w:lineRule="auto"/>
              <w:ind w:left="360"/>
            </w:pPr>
          </w:p>
        </w:tc>
        <w:tc>
          <w:tcPr>
            <w:tcW w:w="3627" w:type="dxa"/>
            <w:tcMar>
              <w:top w:w="108" w:type="dxa"/>
              <w:bottom w:w="108" w:type="dxa"/>
            </w:tcMar>
          </w:tcPr>
          <w:p w14:paraId="39382E18" w14:textId="4948FBBA" w:rsidR="00A57CD4" w:rsidRDefault="003409B1" w:rsidP="00C85C02">
            <w:pPr>
              <w:pStyle w:val="ListParagraph"/>
              <w:numPr>
                <w:ilvl w:val="1"/>
                <w:numId w:val="37"/>
              </w:numPr>
              <w:adjustRightInd w:val="0"/>
              <w:spacing w:line="240" w:lineRule="auto"/>
              <w:contextualSpacing w:val="0"/>
            </w:pPr>
            <w:r>
              <w:t>Fersiynau cyfredol o reoliadau a safonau priodol y diwydiant sy’n berthnasol i’r system peirianneg gwasanaethau adeiladu a nodwyd</w:t>
            </w:r>
          </w:p>
        </w:tc>
        <w:tc>
          <w:tcPr>
            <w:tcW w:w="7261" w:type="dxa"/>
            <w:tcMar>
              <w:top w:w="108" w:type="dxa"/>
              <w:bottom w:w="108" w:type="dxa"/>
            </w:tcMar>
          </w:tcPr>
          <w:p w14:paraId="5AEEF347" w14:textId="577CC41E" w:rsidR="00A57CD4" w:rsidRDefault="003E5A62" w:rsidP="00EF2E7B">
            <w:pPr>
              <w:pStyle w:val="Normalbulletlist"/>
            </w:pPr>
            <w:r>
              <w:t>Bydd dysgwyr yn ymchwilio ac yn trafod y fersiynau cyfredol o reoliadau a safonau priodol y diwydiant sy’n berthnasol i’r system peirianneg gwasanaethau adeiladu a nodwyd, gan gynnwys Deddf Hawliau Cyflogaeth 1996, Deddf Cydraddoldeb 2020 a Deddf Hawliau Dynol 1998.</w:t>
            </w:r>
          </w:p>
          <w:p w14:paraId="265BF4A9" w14:textId="248DEC41" w:rsidR="003E5A62" w:rsidRPr="00283136" w:rsidRDefault="003E5A62" w:rsidP="00C86950">
            <w:pPr>
              <w:pStyle w:val="Normalbulletlist"/>
            </w:pPr>
            <w:r>
              <w:t>Bydd dysgwyr yn gwybod beth yw’r cyrff a’r sefydliadau crefft sy’n berthnasol i’w crefft a’u rolau, yn dibynnu ar y llwybr o’u dewis:</w:t>
            </w:r>
          </w:p>
          <w:p w14:paraId="2FF8BC78" w14:textId="6AE6F5E7" w:rsidR="003E5A62" w:rsidRPr="00C86950" w:rsidRDefault="003E5A62" w:rsidP="00C86950">
            <w:pPr>
              <w:pStyle w:val="Normalbulletsublist"/>
              <w:rPr>
                <w:b/>
              </w:rPr>
            </w:pPr>
            <w:r>
              <w:t>Trydanol: Electrical Contractors Association (ECA), Joint Industry Board (JIB), Certsure, the National Inspection Council for Electrical Installation Contracting (NICEIC), ELECSA, National Association of Professional Inspectors and Testers (NAPIT), The Institution of Engineering and Technology (IET), Chartered Institution of Building Services Engineers (CIBSE).</w:t>
            </w:r>
          </w:p>
          <w:p w14:paraId="397DB3B4" w14:textId="5E3ED4E9" w:rsidR="005B6522" w:rsidRPr="009A4119" w:rsidRDefault="005B6522" w:rsidP="005B6522">
            <w:pPr>
              <w:pStyle w:val="Normalbulletsublist"/>
            </w:pPr>
            <w:r>
              <w:t xml:space="preserve">Plymio a gwresogi: Association of Plumbing and Heating Contractors (APHC), Heating Equipment Testing and Approval Scheme (HETAS), Oil Firing Technical Association (OFTEC), Gas Safe, Institution of Gas Engineers and Managers (IGEM), the </w:t>
            </w:r>
            <w:r>
              <w:lastRenderedPageBreak/>
              <w:t xml:space="preserve">Chartered Institute of Plumbing and Heating Engineering (CIPHE), Chartered Institution of Building Services Engineers (CIBSE). </w:t>
            </w:r>
          </w:p>
          <w:p w14:paraId="3B4D2530" w14:textId="3D672362" w:rsidR="003E5A62" w:rsidRPr="00CD50CC" w:rsidRDefault="003E5A62" w:rsidP="00C86950">
            <w:pPr>
              <w:pStyle w:val="Normalbulletlist"/>
            </w:pPr>
            <w:r>
              <w:t>Bydd dysgwyr yn ymchwilio ac yn deall rôl yr Awdurdod Gweithredol Iechyd a Diogelwch yn y Diwydiant Gwasanaethau Adeiladu.</w:t>
            </w:r>
          </w:p>
        </w:tc>
      </w:tr>
      <w:tr w:rsidR="001D1D5F" w:rsidRPr="00D979B1" w14:paraId="3E83D1F0" w14:textId="77777777" w:rsidTr="00106031">
        <w:tc>
          <w:tcPr>
            <w:tcW w:w="3627" w:type="dxa"/>
            <w:vMerge/>
            <w:tcMar>
              <w:top w:w="108" w:type="dxa"/>
              <w:bottom w:w="108" w:type="dxa"/>
            </w:tcMar>
          </w:tcPr>
          <w:p w14:paraId="66109D84" w14:textId="77777777" w:rsidR="001D1D5F" w:rsidRPr="00CD50CC" w:rsidRDefault="001D1D5F" w:rsidP="00636A01">
            <w:pPr>
              <w:pStyle w:val="ListParagraph"/>
              <w:numPr>
                <w:ilvl w:val="0"/>
                <w:numId w:val="37"/>
              </w:numPr>
              <w:adjustRightInd w:val="0"/>
              <w:spacing w:line="240" w:lineRule="auto"/>
            </w:pPr>
          </w:p>
        </w:tc>
        <w:tc>
          <w:tcPr>
            <w:tcW w:w="3627" w:type="dxa"/>
            <w:tcMar>
              <w:top w:w="108" w:type="dxa"/>
              <w:bottom w:w="108" w:type="dxa"/>
            </w:tcMar>
          </w:tcPr>
          <w:p w14:paraId="65A1C9AA" w14:textId="77777777" w:rsidR="003409B1" w:rsidRDefault="003409B1" w:rsidP="003409B1">
            <w:pPr>
              <w:pStyle w:val="ListParagraph"/>
              <w:numPr>
                <w:ilvl w:val="1"/>
                <w:numId w:val="37"/>
              </w:numPr>
              <w:adjustRightInd w:val="0"/>
              <w:spacing w:line="240" w:lineRule="auto"/>
              <w:contextualSpacing w:val="0"/>
            </w:pPr>
            <w:r>
              <w:t>Y gweithdrefnau sefydliadol ar gyfer:</w:t>
            </w:r>
          </w:p>
          <w:p w14:paraId="613E1C23" w14:textId="77777777" w:rsidR="003409B1" w:rsidRDefault="003409B1" w:rsidP="001D1D5F">
            <w:pPr>
              <w:pStyle w:val="Normalbulletsublist"/>
            </w:pPr>
            <w:r>
              <w:t>llenwi’r dogfennau angenrheidiol</w:t>
            </w:r>
          </w:p>
          <w:p w14:paraId="6751145C" w14:textId="77777777" w:rsidR="003409B1" w:rsidRDefault="003409B1" w:rsidP="001D1D5F">
            <w:pPr>
              <w:pStyle w:val="Normalbulletsublist"/>
            </w:pPr>
            <w:r>
              <w:t>cytuno ar raglen waith gyda phobl berthnasol</w:t>
            </w:r>
          </w:p>
          <w:p w14:paraId="2677D0B5" w14:textId="04670711" w:rsidR="001D1D5F" w:rsidRDefault="003409B1" w:rsidP="001D1D5F">
            <w:pPr>
              <w:pStyle w:val="Normalbulletsublist"/>
            </w:pPr>
            <w:r>
              <w:t>cadarnhau bod y gwaith gosod a/neu gynnal a chadw wedi’i gwblhau</w:t>
            </w:r>
          </w:p>
        </w:tc>
        <w:tc>
          <w:tcPr>
            <w:tcW w:w="7261" w:type="dxa"/>
            <w:tcMar>
              <w:top w:w="108" w:type="dxa"/>
              <w:bottom w:w="108" w:type="dxa"/>
            </w:tcMar>
          </w:tcPr>
          <w:p w14:paraId="23611DDB" w14:textId="68831CDC" w:rsidR="006301E6" w:rsidRDefault="00CF5066" w:rsidP="00EE4D47">
            <w:pPr>
              <w:pStyle w:val="Normalbulletlist"/>
            </w:pPr>
            <w:r>
              <w:t xml:space="preserve">Bydd dysgwyr yn cydweithio ac yn trafod eu profiadau eu hunain yn y gweithle er mwyn deall gweithdrefnau eu sefydliad ar gyfer: </w:t>
            </w:r>
          </w:p>
          <w:p w14:paraId="5CB5B622" w14:textId="08F7131F" w:rsidR="006301E6" w:rsidRDefault="00CF5066" w:rsidP="00DC1250">
            <w:pPr>
              <w:pStyle w:val="Normalbulletsublist"/>
            </w:pPr>
            <w:r>
              <w:t>llenwi’r dogfennau angenrheidiol</w:t>
            </w:r>
          </w:p>
          <w:p w14:paraId="590A3CE4" w14:textId="77777777" w:rsidR="006301E6" w:rsidRDefault="00CF5066" w:rsidP="00DC1250">
            <w:pPr>
              <w:pStyle w:val="Normalbulletsublist"/>
            </w:pPr>
            <w:r>
              <w:t xml:space="preserve">cytuno ar raglen waith gyda’r bobl berthnasol </w:t>
            </w:r>
          </w:p>
          <w:p w14:paraId="5D8E7DFA" w14:textId="421920C0" w:rsidR="00CF5066" w:rsidRPr="00CD50CC" w:rsidRDefault="00CF5066" w:rsidP="00DC1250">
            <w:pPr>
              <w:pStyle w:val="Normalbulletsublist"/>
            </w:pPr>
            <w:r>
              <w:t>cadarnhau bod y gwaith gosod a/neu gynnal a chadw wedi’i gwblhau.</w:t>
            </w:r>
          </w:p>
        </w:tc>
      </w:tr>
      <w:tr w:rsidR="00A57CD4" w:rsidRPr="00D979B1" w14:paraId="2DF4DFA8" w14:textId="77777777" w:rsidTr="00106031">
        <w:tc>
          <w:tcPr>
            <w:tcW w:w="3627" w:type="dxa"/>
            <w:vMerge w:val="restart"/>
            <w:tcMar>
              <w:top w:w="108" w:type="dxa"/>
              <w:bottom w:w="108" w:type="dxa"/>
            </w:tcMar>
          </w:tcPr>
          <w:p w14:paraId="6F7632F3" w14:textId="4231FF04" w:rsidR="00A57CD4" w:rsidRPr="00CD50CC" w:rsidRDefault="003D6269" w:rsidP="00636A01">
            <w:pPr>
              <w:pStyle w:val="ListParagraph"/>
              <w:numPr>
                <w:ilvl w:val="0"/>
                <w:numId w:val="37"/>
              </w:numPr>
              <w:adjustRightInd w:val="0"/>
              <w:spacing w:line="240" w:lineRule="auto"/>
            </w:pPr>
            <w:r>
              <w:t>Deall y gofynion ar gyfer trefnu i ddarparu a storio’r adnoddau sy'n ofynnol ar gyfer gweithgareddau gwaith</w:t>
            </w:r>
          </w:p>
        </w:tc>
        <w:tc>
          <w:tcPr>
            <w:tcW w:w="3627" w:type="dxa"/>
            <w:tcMar>
              <w:top w:w="108" w:type="dxa"/>
              <w:bottom w:w="108" w:type="dxa"/>
            </w:tcMar>
          </w:tcPr>
          <w:p w14:paraId="5BB6E85E" w14:textId="38C538E0" w:rsidR="003D6269" w:rsidRDefault="003D6269" w:rsidP="00C85C02">
            <w:pPr>
              <w:pStyle w:val="ListParagraph"/>
              <w:numPr>
                <w:ilvl w:val="1"/>
                <w:numId w:val="37"/>
              </w:numPr>
              <w:adjustRightInd w:val="0"/>
              <w:spacing w:line="240" w:lineRule="auto"/>
              <w:contextualSpacing w:val="0"/>
            </w:pPr>
            <w:r>
              <w:t>Y dulliau a fydd yn gwirio bod y cyfarpar, yr ategolion a’r cydrannau:</w:t>
            </w:r>
          </w:p>
          <w:p w14:paraId="556D25BB" w14:textId="77777777" w:rsidR="003D6269" w:rsidRDefault="003D6269" w:rsidP="003D6269">
            <w:pPr>
              <w:pStyle w:val="Normalbulletsublist"/>
            </w:pPr>
            <w:r>
              <w:t>yn gydnaws â'r amgylchedd gwaith</w:t>
            </w:r>
          </w:p>
          <w:p w14:paraId="360CB6FC" w14:textId="77777777" w:rsidR="003D6269" w:rsidRDefault="003D6269" w:rsidP="003D6269">
            <w:pPr>
              <w:pStyle w:val="Normalbulletsublist"/>
            </w:pPr>
            <w:r>
              <w:t>yn unol â’r fanyleb</w:t>
            </w:r>
          </w:p>
          <w:p w14:paraId="191742B0" w14:textId="77777777" w:rsidR="003D6269" w:rsidRDefault="003D6269" w:rsidP="003D6269">
            <w:pPr>
              <w:pStyle w:val="Normalbulletsublist"/>
            </w:pPr>
            <w:r>
              <w:t>o'r math gofynnol a chywir</w:t>
            </w:r>
          </w:p>
          <w:p w14:paraId="3AAA10DE" w14:textId="77777777" w:rsidR="003D6269" w:rsidRDefault="003D6269" w:rsidP="003D6269">
            <w:pPr>
              <w:pStyle w:val="Normalbulletsublist"/>
            </w:pPr>
            <w:r>
              <w:t>yn cael eu danfon ar amser a heb eu difrodi</w:t>
            </w:r>
          </w:p>
          <w:p w14:paraId="38AF087A" w14:textId="3CF023F6" w:rsidR="00A57CD4" w:rsidRPr="00CD50CC" w:rsidRDefault="003D6269" w:rsidP="003D6269">
            <w:pPr>
              <w:pStyle w:val="Normalbulletsublist"/>
            </w:pPr>
            <w:r>
              <w:t>yn addas ac wedi’u storio’n ddiogel</w:t>
            </w:r>
          </w:p>
        </w:tc>
        <w:tc>
          <w:tcPr>
            <w:tcW w:w="7261" w:type="dxa"/>
            <w:tcMar>
              <w:top w:w="108" w:type="dxa"/>
              <w:bottom w:w="108" w:type="dxa"/>
            </w:tcMar>
          </w:tcPr>
          <w:p w14:paraId="51A044E0" w14:textId="7A892C4E" w:rsidR="00F165A5" w:rsidRDefault="00CF5066" w:rsidP="00C85C02">
            <w:pPr>
              <w:pStyle w:val="Normalbulletlist"/>
            </w:pPr>
            <w:r>
              <w:t xml:space="preserve">Bydd dysgwyr yn cydweithio ac yn trafod eu profiadau eu hunain yn y gweithle er mwyn deall dulliau o sefydliad o ddilysu bod y cyfarpar, yr ategolion a’r cydrannau: </w:t>
            </w:r>
          </w:p>
          <w:p w14:paraId="03EBB202" w14:textId="6CB3B884" w:rsidR="00F165A5" w:rsidRDefault="00CF5066" w:rsidP="00DC1250">
            <w:pPr>
              <w:pStyle w:val="Normalbulletsublist"/>
            </w:pPr>
            <w:r>
              <w:t>yn gydnaws â'r amgylchedd gwaith</w:t>
            </w:r>
          </w:p>
          <w:p w14:paraId="43DE60B0" w14:textId="45BA8854" w:rsidR="00F165A5" w:rsidRDefault="00CF5066" w:rsidP="00DC1250">
            <w:pPr>
              <w:pStyle w:val="Normalbulletsublist"/>
            </w:pPr>
            <w:r>
              <w:t>yn unol â’r fanyleb</w:t>
            </w:r>
          </w:p>
          <w:p w14:paraId="62598D74" w14:textId="200CD968" w:rsidR="00F165A5" w:rsidRDefault="00CF5066" w:rsidP="00DC1250">
            <w:pPr>
              <w:pStyle w:val="Normalbulletsublist"/>
            </w:pPr>
            <w:r>
              <w:t>o'r math gofynnol a chywir</w:t>
            </w:r>
          </w:p>
          <w:p w14:paraId="7CCE1688" w14:textId="27FD2AEC" w:rsidR="00F165A5" w:rsidRDefault="00CF5066" w:rsidP="00DC1250">
            <w:pPr>
              <w:pStyle w:val="Normalbulletsublist"/>
            </w:pPr>
            <w:r>
              <w:t xml:space="preserve">yn cael eu danfon ar amser a heb eu difrodi </w:t>
            </w:r>
          </w:p>
          <w:p w14:paraId="64A326A6" w14:textId="6563A6A0" w:rsidR="00A57CD4" w:rsidRDefault="00CF5066" w:rsidP="00DC1250">
            <w:pPr>
              <w:pStyle w:val="Normalbulletsublist"/>
            </w:pPr>
            <w:r>
              <w:t>yn addas ac wedi’u storio’n ddiogel.</w:t>
            </w:r>
          </w:p>
          <w:p w14:paraId="05948667" w14:textId="366465CB" w:rsidR="00CF5066" w:rsidRPr="00CD50CC" w:rsidRDefault="00CF5066" w:rsidP="00C85C02">
            <w:pPr>
              <w:pStyle w:val="Normalbulletlist"/>
            </w:pPr>
            <w:r>
              <w:t>Bydd dysgwyr yn gwybod sut i groesgyfeirio o fanyleb bod cydrannau’n gydnaws a’u bod o’r math cywir a gofynnol.</w:t>
            </w:r>
          </w:p>
        </w:tc>
      </w:tr>
      <w:tr w:rsidR="001D1D5F" w:rsidRPr="00D979B1" w14:paraId="61BF6CBB" w14:textId="77777777" w:rsidTr="00106031">
        <w:tc>
          <w:tcPr>
            <w:tcW w:w="3627" w:type="dxa"/>
            <w:vMerge/>
            <w:tcMar>
              <w:top w:w="108" w:type="dxa"/>
              <w:bottom w:w="108" w:type="dxa"/>
            </w:tcMar>
          </w:tcPr>
          <w:p w14:paraId="1F039D6A" w14:textId="77777777" w:rsidR="001D1D5F" w:rsidRPr="00CD50CC" w:rsidRDefault="001D1D5F" w:rsidP="00636A01">
            <w:pPr>
              <w:pStyle w:val="ListParagraph"/>
              <w:numPr>
                <w:ilvl w:val="0"/>
                <w:numId w:val="37"/>
              </w:numPr>
              <w:adjustRightInd w:val="0"/>
              <w:spacing w:line="240" w:lineRule="auto"/>
            </w:pPr>
          </w:p>
        </w:tc>
        <w:tc>
          <w:tcPr>
            <w:tcW w:w="3627" w:type="dxa"/>
            <w:tcMar>
              <w:top w:w="108" w:type="dxa"/>
              <w:bottom w:w="108" w:type="dxa"/>
            </w:tcMar>
          </w:tcPr>
          <w:p w14:paraId="68BA9EFB" w14:textId="28A38C8B" w:rsidR="001D1D5F" w:rsidRDefault="003D6269" w:rsidP="00C85C02">
            <w:pPr>
              <w:pStyle w:val="ListParagraph"/>
              <w:numPr>
                <w:ilvl w:val="1"/>
                <w:numId w:val="37"/>
              </w:numPr>
              <w:adjustRightInd w:val="0"/>
              <w:spacing w:line="240" w:lineRule="auto"/>
              <w:contextualSpacing w:val="0"/>
            </w:pPr>
            <w:r>
              <w:t>Sut mae rheoli’r cyfleusterau storio sydd ar gael yn y safle gwaith</w:t>
            </w:r>
          </w:p>
        </w:tc>
        <w:tc>
          <w:tcPr>
            <w:tcW w:w="7261" w:type="dxa"/>
            <w:tcMar>
              <w:top w:w="108" w:type="dxa"/>
              <w:bottom w:w="108" w:type="dxa"/>
            </w:tcMar>
          </w:tcPr>
          <w:p w14:paraId="5429314D" w14:textId="63479B4B" w:rsidR="001D1D5F" w:rsidRDefault="00DF0835" w:rsidP="001D1D5F">
            <w:pPr>
              <w:pStyle w:val="Normalbulletlist"/>
            </w:pPr>
            <w:r>
              <w:t>Bydd dysgwyr yn cydweithio ac yn trafod eu profiadau eu hunain yn y gweithle er mwyn deall dulliau o sefydliad o storio a dyrannu darnau, deunyddiau a chydrannau ar y safle.</w:t>
            </w:r>
          </w:p>
          <w:p w14:paraId="5A71FB38" w14:textId="4D1D76CB" w:rsidR="00DF0835" w:rsidRPr="00CD50CC" w:rsidRDefault="00DF0835" w:rsidP="001D1D5F">
            <w:pPr>
              <w:pStyle w:val="Normalbulletlist"/>
            </w:pPr>
            <w:r>
              <w:t>Bydd dysgwyr yn ymchwilio i’r arferion gorau ar gyfer cyfleusterau storio ar y safle.</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CA8B3" w14:textId="77777777" w:rsidR="00446828" w:rsidRDefault="00446828">
      <w:pPr>
        <w:spacing w:before="0" w:after="0"/>
      </w:pPr>
      <w:r>
        <w:separator/>
      </w:r>
    </w:p>
  </w:endnote>
  <w:endnote w:type="continuationSeparator" w:id="0">
    <w:p w14:paraId="562F6363" w14:textId="77777777" w:rsidR="00446828" w:rsidRDefault="00446828">
      <w:pPr>
        <w:spacing w:before="0" w:after="0"/>
      </w:pPr>
      <w:r>
        <w:continuationSeparator/>
      </w:r>
    </w:p>
  </w:endnote>
  <w:endnote w:type="continuationNotice" w:id="1">
    <w:p w14:paraId="186B3160" w14:textId="77777777" w:rsidR="00446828" w:rsidRDefault="0044682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973E21E" w:rsidR="008C49CA" w:rsidRPr="00041DCF" w:rsidRDefault="0040327F" w:rsidP="00041DCF">
    <w:pPr>
      <w:pStyle w:val="Footer"/>
      <w:pBdr>
        <w:top w:val="single" w:sz="4" w:space="6" w:color="0077E3"/>
      </w:pBdr>
      <w:tabs>
        <w:tab w:val="clear" w:pos="9639"/>
        <w:tab w:val="clear" w:pos="11199"/>
        <w:tab w:val="right" w:pos="16160"/>
      </w:tabs>
      <w:spacing w:before="0"/>
      <w:ind w:left="0"/>
      <w:rPr>
        <w:rFonts w:cs="Arial"/>
      </w:rPr>
    </w:pPr>
    <w:r>
      <w:t>Hawlfraint © 2021 EAL. Cedwir pob hawl.</w:t>
    </w:r>
    <w:r>
      <w:tab/>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01F59" w14:textId="77777777" w:rsidR="00446828" w:rsidRDefault="00446828">
      <w:pPr>
        <w:spacing w:before="0" w:after="0"/>
      </w:pPr>
      <w:r>
        <w:separator/>
      </w:r>
    </w:p>
  </w:footnote>
  <w:footnote w:type="continuationSeparator" w:id="0">
    <w:p w14:paraId="2DF2C3BE" w14:textId="77777777" w:rsidR="00446828" w:rsidRDefault="00446828">
      <w:pPr>
        <w:spacing w:before="0" w:after="0"/>
      </w:pPr>
      <w:r>
        <w:continuationSeparator/>
      </w:r>
    </w:p>
  </w:footnote>
  <w:footnote w:type="continuationNotice" w:id="1">
    <w:p w14:paraId="62991B5D" w14:textId="77777777" w:rsidR="00446828" w:rsidRDefault="0044682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CF74002" w:rsidR="00657E0F" w:rsidRPr="00AB366F" w:rsidRDefault="00657E0F" w:rsidP="00657E0F">
    <w:pPr>
      <w:tabs>
        <w:tab w:val="left" w:pos="12572"/>
      </w:tabs>
      <w:spacing w:before="0" w:after="0" w:line="360" w:lineRule="exact"/>
      <w:rPr>
        <w:b/>
        <w:bCs/>
        <w:sz w:val="28"/>
        <w:szCs w:val="28"/>
      </w:rPr>
    </w:pPr>
    <w:r>
      <w:rPr>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bCs/>
      </w:rPr>
      <w:t>Peirianneg Gwasanaethau Adeiladu (Lefel 3)</w:t>
    </w:r>
  </w:p>
  <w:p w14:paraId="1A87A6D0" w14:textId="28829825" w:rsidR="008C49CA" w:rsidRPr="00AC3BFD" w:rsidRDefault="00657E0F" w:rsidP="00AB366F">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7155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D37D51" id="Straight Connector 11"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Uned 314: 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26E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58E6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3E83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D464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9640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902D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423E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8D6A4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6591"/>
    <w:rsid w:val="00014527"/>
    <w:rsid w:val="000355F3"/>
    <w:rsid w:val="00041DCF"/>
    <w:rsid w:val="000462D0"/>
    <w:rsid w:val="00051319"/>
    <w:rsid w:val="00052D44"/>
    <w:rsid w:val="000625C1"/>
    <w:rsid w:val="00067720"/>
    <w:rsid w:val="00077B8F"/>
    <w:rsid w:val="0008737F"/>
    <w:rsid w:val="00097FAF"/>
    <w:rsid w:val="000A7423"/>
    <w:rsid w:val="000A7B23"/>
    <w:rsid w:val="000B475D"/>
    <w:rsid w:val="000B58DC"/>
    <w:rsid w:val="000E3286"/>
    <w:rsid w:val="000E7C90"/>
    <w:rsid w:val="000F1280"/>
    <w:rsid w:val="000F364F"/>
    <w:rsid w:val="00100DE4"/>
    <w:rsid w:val="00101FC3"/>
    <w:rsid w:val="00102645"/>
    <w:rsid w:val="00106031"/>
    <w:rsid w:val="00106685"/>
    <w:rsid w:val="00114C7A"/>
    <w:rsid w:val="00126511"/>
    <w:rsid w:val="00130DF7"/>
    <w:rsid w:val="00133092"/>
    <w:rsid w:val="00134922"/>
    <w:rsid w:val="00141D07"/>
    <w:rsid w:val="00143276"/>
    <w:rsid w:val="00153EEC"/>
    <w:rsid w:val="001613DA"/>
    <w:rsid w:val="0017259D"/>
    <w:rsid w:val="001759B2"/>
    <w:rsid w:val="00183375"/>
    <w:rsid w:val="001877DB"/>
    <w:rsid w:val="00194C52"/>
    <w:rsid w:val="00195896"/>
    <w:rsid w:val="00197A45"/>
    <w:rsid w:val="001A7852"/>
    <w:rsid w:val="001A7C68"/>
    <w:rsid w:val="001B4FD3"/>
    <w:rsid w:val="001C0CA5"/>
    <w:rsid w:val="001D1D5F"/>
    <w:rsid w:val="001D2C30"/>
    <w:rsid w:val="001E1554"/>
    <w:rsid w:val="001E6D3F"/>
    <w:rsid w:val="001F60AD"/>
    <w:rsid w:val="00204B0D"/>
    <w:rsid w:val="00205182"/>
    <w:rsid w:val="00245F51"/>
    <w:rsid w:val="002461D6"/>
    <w:rsid w:val="00273525"/>
    <w:rsid w:val="002A24D9"/>
    <w:rsid w:val="002A4F81"/>
    <w:rsid w:val="002B40D5"/>
    <w:rsid w:val="002D2938"/>
    <w:rsid w:val="002D44D0"/>
    <w:rsid w:val="002E4B7C"/>
    <w:rsid w:val="002F145D"/>
    <w:rsid w:val="002F1A1C"/>
    <w:rsid w:val="002F2A70"/>
    <w:rsid w:val="0030163C"/>
    <w:rsid w:val="00312073"/>
    <w:rsid w:val="0031516E"/>
    <w:rsid w:val="00321A9E"/>
    <w:rsid w:val="003358B6"/>
    <w:rsid w:val="00337DF5"/>
    <w:rsid w:val="003409B1"/>
    <w:rsid w:val="00340E86"/>
    <w:rsid w:val="00342F12"/>
    <w:rsid w:val="003553A4"/>
    <w:rsid w:val="003729D3"/>
    <w:rsid w:val="00372FB3"/>
    <w:rsid w:val="00376CB6"/>
    <w:rsid w:val="00381504"/>
    <w:rsid w:val="00396404"/>
    <w:rsid w:val="003A5576"/>
    <w:rsid w:val="003C415E"/>
    <w:rsid w:val="003D1B0C"/>
    <w:rsid w:val="003D6269"/>
    <w:rsid w:val="003E5A62"/>
    <w:rsid w:val="0040327F"/>
    <w:rsid w:val="004057E7"/>
    <w:rsid w:val="00405BA9"/>
    <w:rsid w:val="004104EC"/>
    <w:rsid w:val="004116A0"/>
    <w:rsid w:val="0041389A"/>
    <w:rsid w:val="00446828"/>
    <w:rsid w:val="0045095C"/>
    <w:rsid w:val="004523E2"/>
    <w:rsid w:val="00457D67"/>
    <w:rsid w:val="0046039E"/>
    <w:rsid w:val="00464277"/>
    <w:rsid w:val="00465F2D"/>
    <w:rsid w:val="00466297"/>
    <w:rsid w:val="00466ECD"/>
    <w:rsid w:val="004716E6"/>
    <w:rsid w:val="00494738"/>
    <w:rsid w:val="004A2268"/>
    <w:rsid w:val="004B6E5D"/>
    <w:rsid w:val="004C705A"/>
    <w:rsid w:val="004D0BA5"/>
    <w:rsid w:val="004E191A"/>
    <w:rsid w:val="004E6E85"/>
    <w:rsid w:val="00515462"/>
    <w:rsid w:val="00521951"/>
    <w:rsid w:val="00523452"/>
    <w:rsid w:val="005329BB"/>
    <w:rsid w:val="00552896"/>
    <w:rsid w:val="00564AED"/>
    <w:rsid w:val="0056783E"/>
    <w:rsid w:val="00567AD8"/>
    <w:rsid w:val="00570E11"/>
    <w:rsid w:val="00577ED7"/>
    <w:rsid w:val="0058088A"/>
    <w:rsid w:val="00582A25"/>
    <w:rsid w:val="00582E73"/>
    <w:rsid w:val="005A503B"/>
    <w:rsid w:val="005B2ABB"/>
    <w:rsid w:val="005B6522"/>
    <w:rsid w:val="005F2754"/>
    <w:rsid w:val="00613AB3"/>
    <w:rsid w:val="0061455B"/>
    <w:rsid w:val="00626FFC"/>
    <w:rsid w:val="006301E6"/>
    <w:rsid w:val="00635630"/>
    <w:rsid w:val="00636A01"/>
    <w:rsid w:val="00641F5D"/>
    <w:rsid w:val="00657E0F"/>
    <w:rsid w:val="00672BED"/>
    <w:rsid w:val="006808EB"/>
    <w:rsid w:val="006A17EF"/>
    <w:rsid w:val="006B23A9"/>
    <w:rsid w:val="006C0843"/>
    <w:rsid w:val="006C7CF0"/>
    <w:rsid w:val="006D116F"/>
    <w:rsid w:val="006D4994"/>
    <w:rsid w:val="006E06F9"/>
    <w:rsid w:val="006E315C"/>
    <w:rsid w:val="006E67F0"/>
    <w:rsid w:val="006E7C99"/>
    <w:rsid w:val="00702A28"/>
    <w:rsid w:val="00704B0B"/>
    <w:rsid w:val="007146A6"/>
    <w:rsid w:val="0071471E"/>
    <w:rsid w:val="00715647"/>
    <w:rsid w:val="007317D2"/>
    <w:rsid w:val="00733A39"/>
    <w:rsid w:val="00747B78"/>
    <w:rsid w:val="007541E1"/>
    <w:rsid w:val="00756D14"/>
    <w:rsid w:val="007655AB"/>
    <w:rsid w:val="00772D58"/>
    <w:rsid w:val="007732C2"/>
    <w:rsid w:val="00773B88"/>
    <w:rsid w:val="00775B80"/>
    <w:rsid w:val="00777D67"/>
    <w:rsid w:val="00784D07"/>
    <w:rsid w:val="00786E7D"/>
    <w:rsid w:val="0079067D"/>
    <w:rsid w:val="0079118A"/>
    <w:rsid w:val="007A5093"/>
    <w:rsid w:val="007A693A"/>
    <w:rsid w:val="007B50CD"/>
    <w:rsid w:val="007D0058"/>
    <w:rsid w:val="007D2C63"/>
    <w:rsid w:val="007E0274"/>
    <w:rsid w:val="008005D4"/>
    <w:rsid w:val="00801706"/>
    <w:rsid w:val="00811E84"/>
    <w:rsid w:val="00812680"/>
    <w:rsid w:val="0081752C"/>
    <w:rsid w:val="00847CC6"/>
    <w:rsid w:val="00850408"/>
    <w:rsid w:val="00874EA5"/>
    <w:rsid w:val="00880EAA"/>
    <w:rsid w:val="00885ED3"/>
    <w:rsid w:val="00886270"/>
    <w:rsid w:val="008A2A9D"/>
    <w:rsid w:val="008A4FC4"/>
    <w:rsid w:val="008B030B"/>
    <w:rsid w:val="008B6BE2"/>
    <w:rsid w:val="008C49CA"/>
    <w:rsid w:val="008D37DF"/>
    <w:rsid w:val="008F2236"/>
    <w:rsid w:val="0090187A"/>
    <w:rsid w:val="00905483"/>
    <w:rsid w:val="00905996"/>
    <w:rsid w:val="009074A7"/>
    <w:rsid w:val="00927A8A"/>
    <w:rsid w:val="0094112A"/>
    <w:rsid w:val="00954ECD"/>
    <w:rsid w:val="00962BD3"/>
    <w:rsid w:val="009674DC"/>
    <w:rsid w:val="009833BA"/>
    <w:rsid w:val="0098637D"/>
    <w:rsid w:val="0098732F"/>
    <w:rsid w:val="0099094F"/>
    <w:rsid w:val="009A272A"/>
    <w:rsid w:val="009B0EE5"/>
    <w:rsid w:val="009B3DD2"/>
    <w:rsid w:val="009B62B1"/>
    <w:rsid w:val="009B740D"/>
    <w:rsid w:val="009C0CB2"/>
    <w:rsid w:val="009D0107"/>
    <w:rsid w:val="009D391F"/>
    <w:rsid w:val="009D56CC"/>
    <w:rsid w:val="009E0787"/>
    <w:rsid w:val="009F1EE2"/>
    <w:rsid w:val="00A1277C"/>
    <w:rsid w:val="00A16377"/>
    <w:rsid w:val="00A57CD4"/>
    <w:rsid w:val="00A616D2"/>
    <w:rsid w:val="00A63F2B"/>
    <w:rsid w:val="00A70489"/>
    <w:rsid w:val="00A71800"/>
    <w:rsid w:val="00AA08E6"/>
    <w:rsid w:val="00AA66B6"/>
    <w:rsid w:val="00AB366F"/>
    <w:rsid w:val="00AC2878"/>
    <w:rsid w:val="00AC3BFD"/>
    <w:rsid w:val="00AC59B7"/>
    <w:rsid w:val="00AE64CD"/>
    <w:rsid w:val="00AF03BF"/>
    <w:rsid w:val="00AF252C"/>
    <w:rsid w:val="00AF7A4F"/>
    <w:rsid w:val="00B007CF"/>
    <w:rsid w:val="00B016BE"/>
    <w:rsid w:val="00B0190D"/>
    <w:rsid w:val="00B06029"/>
    <w:rsid w:val="00B13391"/>
    <w:rsid w:val="00B27B25"/>
    <w:rsid w:val="00B66ECB"/>
    <w:rsid w:val="00B700C0"/>
    <w:rsid w:val="00B74F03"/>
    <w:rsid w:val="00B752E1"/>
    <w:rsid w:val="00B772B2"/>
    <w:rsid w:val="00B778C8"/>
    <w:rsid w:val="00B93185"/>
    <w:rsid w:val="00B94630"/>
    <w:rsid w:val="00B94D96"/>
    <w:rsid w:val="00B966B9"/>
    <w:rsid w:val="00B9709E"/>
    <w:rsid w:val="00BC28B4"/>
    <w:rsid w:val="00BD12F2"/>
    <w:rsid w:val="00BD1647"/>
    <w:rsid w:val="00BD2993"/>
    <w:rsid w:val="00BD5BAD"/>
    <w:rsid w:val="00BE0E94"/>
    <w:rsid w:val="00BE216D"/>
    <w:rsid w:val="00BF0FE3"/>
    <w:rsid w:val="00BF20EA"/>
    <w:rsid w:val="00BF3408"/>
    <w:rsid w:val="00BF7512"/>
    <w:rsid w:val="00BF7FE8"/>
    <w:rsid w:val="00C269AC"/>
    <w:rsid w:val="00C344FE"/>
    <w:rsid w:val="00C573C2"/>
    <w:rsid w:val="00C629D1"/>
    <w:rsid w:val="00C6602A"/>
    <w:rsid w:val="00C85C02"/>
    <w:rsid w:val="00C86950"/>
    <w:rsid w:val="00CA4288"/>
    <w:rsid w:val="00CB165E"/>
    <w:rsid w:val="00CC1C2A"/>
    <w:rsid w:val="00CD50CC"/>
    <w:rsid w:val="00CF5066"/>
    <w:rsid w:val="00CF7F32"/>
    <w:rsid w:val="00D04BE6"/>
    <w:rsid w:val="00D129BC"/>
    <w:rsid w:val="00D14B60"/>
    <w:rsid w:val="00D33FC2"/>
    <w:rsid w:val="00D34604"/>
    <w:rsid w:val="00D44A96"/>
    <w:rsid w:val="00D45288"/>
    <w:rsid w:val="00D535C3"/>
    <w:rsid w:val="00D7542B"/>
    <w:rsid w:val="00D76422"/>
    <w:rsid w:val="00D8348D"/>
    <w:rsid w:val="00D92020"/>
    <w:rsid w:val="00D93C78"/>
    <w:rsid w:val="00D93E9C"/>
    <w:rsid w:val="00D979B1"/>
    <w:rsid w:val="00DA0994"/>
    <w:rsid w:val="00DB029B"/>
    <w:rsid w:val="00DB3942"/>
    <w:rsid w:val="00DB3BF5"/>
    <w:rsid w:val="00DC1250"/>
    <w:rsid w:val="00DC642B"/>
    <w:rsid w:val="00DC73F9"/>
    <w:rsid w:val="00DE1FC9"/>
    <w:rsid w:val="00DE378D"/>
    <w:rsid w:val="00DE572B"/>
    <w:rsid w:val="00DE647C"/>
    <w:rsid w:val="00DF0116"/>
    <w:rsid w:val="00DF022A"/>
    <w:rsid w:val="00DF0835"/>
    <w:rsid w:val="00DF4F8B"/>
    <w:rsid w:val="00DF5AEE"/>
    <w:rsid w:val="00E031BB"/>
    <w:rsid w:val="00E109BE"/>
    <w:rsid w:val="00E2563B"/>
    <w:rsid w:val="00E26CCE"/>
    <w:rsid w:val="00E56577"/>
    <w:rsid w:val="00E6073F"/>
    <w:rsid w:val="00E766BE"/>
    <w:rsid w:val="00E77982"/>
    <w:rsid w:val="00E92EFF"/>
    <w:rsid w:val="00E95CA3"/>
    <w:rsid w:val="00EE4D47"/>
    <w:rsid w:val="00EF2E7B"/>
    <w:rsid w:val="00EF33B4"/>
    <w:rsid w:val="00EF6580"/>
    <w:rsid w:val="00F03C3F"/>
    <w:rsid w:val="00F05ABC"/>
    <w:rsid w:val="00F12584"/>
    <w:rsid w:val="00F160AE"/>
    <w:rsid w:val="00F165A5"/>
    <w:rsid w:val="00F16A18"/>
    <w:rsid w:val="00F23F4A"/>
    <w:rsid w:val="00F262DE"/>
    <w:rsid w:val="00F30345"/>
    <w:rsid w:val="00F412EF"/>
    <w:rsid w:val="00F418EF"/>
    <w:rsid w:val="00F42FC2"/>
    <w:rsid w:val="00F52A5C"/>
    <w:rsid w:val="00F66B5B"/>
    <w:rsid w:val="00F84E84"/>
    <w:rsid w:val="00F93080"/>
    <w:rsid w:val="00FA1C3D"/>
    <w:rsid w:val="00FA2636"/>
    <w:rsid w:val="00FC64AE"/>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D535C3"/>
    <w:rPr>
      <w:color w:val="605E5C"/>
      <w:shd w:val="clear" w:color="auto" w:fill="E1DFDD"/>
    </w:rPr>
  </w:style>
  <w:style w:type="character" w:customStyle="1" w:styleId="ListParagraphChar">
    <w:name w:val="List Paragraph Char"/>
    <w:basedOn w:val="DefaultParagraphFont"/>
    <w:link w:val="ListParagraph"/>
    <w:uiPriority w:val="34"/>
    <w:locked/>
    <w:rsid w:val="003E5A62"/>
    <w:rPr>
      <w:rFonts w:ascii="Arial" w:hAnsi="Arial"/>
      <w:sz w:val="22"/>
      <w:szCs w:val="24"/>
      <w:lang w:eastAsia="en-US"/>
    </w:rPr>
  </w:style>
  <w:style w:type="paragraph" w:styleId="Revision">
    <w:name w:val="Revision"/>
    <w:hidden/>
    <w:semiHidden/>
    <w:rsid w:val="00B778C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dbdesign.com.au/faq/2018/05/why-are-regular-site-meetings-with-your-builder-really-important" TargetMode="External"/><Relationship Id="rId18" Type="http://schemas.openxmlformats.org/officeDocument/2006/relationships/hyperlink" Target="https://www.michaelpage.co.uk/advice/management-advice/development-and-retention/importance-good-communication-workplac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n.wikipedia.org/wiki/Gantt_chart" TargetMode="External"/><Relationship Id="rId7" Type="http://schemas.openxmlformats.org/officeDocument/2006/relationships/webSettings" Target="webSettings.xml"/><Relationship Id="rId12" Type="http://schemas.openxmlformats.org/officeDocument/2006/relationships/hyperlink" Target="https://bpec.org.uk/wp-content/uploads/2018/10/Section-2-&#8211;-J6022482-v2.pdf" TargetMode="External"/><Relationship Id="rId17" Type="http://schemas.openxmlformats.org/officeDocument/2006/relationships/hyperlink" Target="https://www.hse.gov.uk/" TargetMode="External"/><Relationship Id="rId25" Type="http://schemas.openxmlformats.org/officeDocument/2006/relationships/hyperlink" Target="https://www.legislation.gov.uk/ukpga/1998/42/schedule/1" TargetMode="External"/><Relationship Id="rId2" Type="http://schemas.openxmlformats.org/officeDocument/2006/relationships/customXml" Target="../customXml/item2.xml"/><Relationship Id="rId16" Type="http://schemas.openxmlformats.org/officeDocument/2006/relationships/hyperlink" Target="https://www.goconstruct.org/educational-resources/learn-about-construction/construction-programme/" TargetMode="External"/><Relationship Id="rId20" Type="http://schemas.openxmlformats.org/officeDocument/2006/relationships/hyperlink" Target="https://smallbusiness.chron.com/workplace-competencies-46820.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gov.uk/guidance/equality-act-2010-guidance" TargetMode="External"/><Relationship Id="rId5" Type="http://schemas.openxmlformats.org/officeDocument/2006/relationships/styles" Target="styles.xml"/><Relationship Id="rId15" Type="http://schemas.openxmlformats.org/officeDocument/2006/relationships/hyperlink" Target="https://www.designingbuildings.co.uk/wiki/Model_Format_for_Building_Services_Specifications_BG56_2016" TargetMode="External"/><Relationship Id="rId23" Type="http://schemas.openxmlformats.org/officeDocument/2006/relationships/hyperlink" Target="https://www.legislation.gov.uk/ukpga/2010/15/contents"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smallbusiness.chron.com/manage-storage-facility-77245.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esigningbuildings.co.uk/wiki/Coordination_in_the_construction_industry" TargetMode="External"/><Relationship Id="rId22" Type="http://schemas.openxmlformats.org/officeDocument/2006/relationships/hyperlink" Target="https://www.legislation.gov.uk/ukpga/1996/18/content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DFFAE-7205-49F4-8D64-7AE8F0F3C2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3D361D-E071-4EC9-A969-B4E681CD8142}">
  <ds:schemaRefs>
    <ds:schemaRef ds:uri="http://schemas.microsoft.com/sharepoint/v3/contenttype/forms"/>
  </ds:schemaRefs>
</ds:datastoreItem>
</file>

<file path=customXml/itemProps3.xml><?xml version="1.0" encoding="utf-8"?>
<ds:datastoreItem xmlns:ds="http://schemas.openxmlformats.org/officeDocument/2006/customXml" ds:itemID="{8F28F73F-733A-46A5-846C-C008CDF6F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6</cp:revision>
  <cp:lastPrinted>2021-02-03T13:26:00Z</cp:lastPrinted>
  <dcterms:created xsi:type="dcterms:W3CDTF">2021-11-05T11:45:00Z</dcterms:created>
  <dcterms:modified xsi:type="dcterms:W3CDTF">2022-03-04T11:01:00Z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