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23F168A7" w:rsidR="00CC1C2A" w:rsidRDefault="00376CB6" w:rsidP="00205182">
      <w:pPr>
        <w:pStyle w:val="Unittitle"/>
      </w:pPr>
      <w:r>
        <w:t>Uned 317E: Archwilio, profi a chomisiynu systemau a chyfarpar trydanol</w:t>
      </w:r>
    </w:p>
    <w:p w14:paraId="3719F5E0" w14:textId="5A6CEFD1" w:rsidR="009B0EE5" w:rsidRPr="00305CD1" w:rsidRDefault="006B23A9" w:rsidP="000F364F">
      <w:pPr>
        <w:pStyle w:val="Heading1"/>
        <w:rPr>
          <w:sz w:val="28"/>
          <w:szCs w:val="28"/>
        </w:rPr>
        <w:sectPr w:rsidR="009B0EE5" w:rsidRPr="00305CD1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</w:rPr>
        <w:t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23E64719" w14:textId="54505B08" w:rsidR="00C56276" w:rsidRDefault="00C56276" w:rsidP="008A48A5">
      <w:r>
        <w:t>Mae’r uned hon yn ymdrin â’r gofynion o ran dealltwriaeth a pherfformiad wrth gomisiynu cyfarpar a systemau trydanol. Rhaid i ddysgwyr allu cydymffurfio â’r prosesau a’r gweithdrefnau ar gyfer comisiynu a throsglwyddo system a chyfarpar trydanol yn unol â’r fersiynau cyfredol o reoliadau a safonau priodol y diwydiant, y fanyleb, arferion gweithio cydnabyddedig y diwydiant, yr amgylchedd gwaith a’r amgylchedd naturiol.</w:t>
      </w:r>
    </w:p>
    <w:p w14:paraId="0C7FA5C8" w14:textId="22A3331D" w:rsidR="00C56276" w:rsidRDefault="00C56276" w:rsidP="008A48A5">
      <w:r>
        <w:t>Rhaid i ddysgwyr weithio’n ddiogel yn unol â’r Ddeddf Iechyd a Diogelwch yn y Gwaith etc a’r Rheoliadau Trydan yn y Gweithle.</w:t>
      </w:r>
    </w:p>
    <w:p w14:paraId="4AD19573" w14:textId="42FDF67F" w:rsidR="008A48A5" w:rsidRDefault="008A48A5" w:rsidP="008A48A5">
      <w:r>
        <w:t>Gellir cyflwyno dysgwyr i’r uned hon drwy eu cymell i ofyn cwestiynau iddyn nhw eu hunain fel:</w:t>
      </w:r>
    </w:p>
    <w:p w14:paraId="1ACA61C3" w14:textId="77777777" w:rsidR="00C56276" w:rsidRDefault="00C56276" w:rsidP="00C56276">
      <w:pPr>
        <w:pStyle w:val="Normalbulletlist"/>
      </w:pPr>
      <w:r>
        <w:t>Beth yw’r gweithdrefnau gweithio diogel i’w dilyn wrth archwilio a phrofi?</w:t>
      </w:r>
    </w:p>
    <w:p w14:paraId="4A39C975" w14:textId="77777777" w:rsidR="00C56276" w:rsidRDefault="00C56276" w:rsidP="00C56276">
      <w:pPr>
        <w:pStyle w:val="Normalbulletlist"/>
      </w:pPr>
      <w:r>
        <w:t>Pa archwiliadau a gynhelir?</w:t>
      </w:r>
    </w:p>
    <w:p w14:paraId="4E5ACCC0" w14:textId="77777777" w:rsidR="00C56276" w:rsidRDefault="00C56276" w:rsidP="00C56276">
      <w:pPr>
        <w:pStyle w:val="Normalbulletlist"/>
      </w:pPr>
      <w:r>
        <w:t>Beth yw trefn y profion i’w cynnal?</w:t>
      </w:r>
    </w:p>
    <w:p w14:paraId="6AF52E14" w14:textId="5A800498" w:rsidR="00C56276" w:rsidRDefault="00C56276" w:rsidP="00C56276">
      <w:pPr>
        <w:pStyle w:val="Normalbulletlist"/>
      </w:pPr>
      <w:r>
        <w:t>Pa ddogfennau sydd eu hangen?</w:t>
      </w:r>
    </w:p>
    <w:p w14:paraId="57BEE35B" w14:textId="77777777" w:rsidR="00C56276" w:rsidRDefault="00C56276" w:rsidP="006251EB"/>
    <w:p w14:paraId="690712DF" w14:textId="361CD55B" w:rsidR="00C56276" w:rsidRDefault="00C56276" w:rsidP="006251EB">
      <w:r>
        <w:t xml:space="preserve">Canllawiau: Yn yr uned hon, bydd dysgwyr yn dilyn gofynion BS 7671 a </w:t>
      </w:r>
      <w:r>
        <w:rPr>
          <w:i/>
          <w:iCs/>
        </w:rPr>
        <w:t>Nodyn Cyfarwyddyd 3 yr IET</w:t>
      </w:r>
      <w:r>
        <w:t xml:space="preserve">, ac yn gallu cynnal yr archwiliadau, y profion a’r gwaith comisiynu. Bydd dysgwyr yn gallu cwblhau dogfennau perthnasol (e.e. Tystysgrif Gosodiad Trydanol a rhestrau perthnasol, hyd at gyflenwad 100 A). </w:t>
      </w:r>
    </w:p>
    <w:p w14:paraId="4F85C4CD" w14:textId="101834E4" w:rsidR="00C56276" w:rsidRDefault="00C56276" w:rsidP="006251EB">
      <w:r>
        <w:t>Mae’r uned hon yn adeiladu ar wybodaeth dysgwyr am yr archwiliadau sylfaenol a’r dulliau profi wedi’u dad-egnïo, a’r gofynion ar gyfer cylchedau un cam.</w:t>
      </w:r>
    </w:p>
    <w:p w14:paraId="7E1EA0DD" w14:textId="0BB1B9C4" w:rsidR="00A97D4E" w:rsidRDefault="00A97D4E" w:rsidP="006251EB">
      <w:r>
        <w:t>Mae’r canllaw cyflawni hwn yn ymdrin ag elfennau gwybodaeth a dealltwriaeth yr uned hon yn unig, nid y meini prawf perfformiad sy’n benodol i weithle pob dysgwr.</w:t>
      </w:r>
    </w:p>
    <w:p w14:paraId="40092475" w14:textId="77777777" w:rsidR="00C56276" w:rsidRPr="00A97D4E" w:rsidRDefault="00C56276" w:rsidP="006251EB"/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>Deilliannau dysgu</w:t>
      </w:r>
    </w:p>
    <w:p w14:paraId="20D2B593" w14:textId="23B08A95" w:rsidR="00C56276" w:rsidRDefault="0081501A" w:rsidP="00C56276">
      <w:pPr>
        <w:pStyle w:val="Normalnumberedlist"/>
      </w:pPr>
      <w:r>
        <w:t>Deall y gofynion ar gyfer archwilio a phrofi</w:t>
      </w:r>
    </w:p>
    <w:p w14:paraId="046EE9AC" w14:textId="46C14002" w:rsidR="00C56276" w:rsidRDefault="00C13343" w:rsidP="00C56276">
      <w:pPr>
        <w:pStyle w:val="Normalnumberedlist"/>
      </w:pPr>
      <w:r>
        <w:t>Deall y dulliau a’r gweithdrefnau ar gyfer cynnal archwiliad o offer trydanol cyn eu rhoi ar waith</w:t>
      </w:r>
    </w:p>
    <w:p w14:paraId="64598F88" w14:textId="7EC16A4F" w:rsidR="00C56276" w:rsidRDefault="00C13343" w:rsidP="00C56276">
      <w:pPr>
        <w:pStyle w:val="Normalnumberedlist"/>
      </w:pPr>
      <w:r>
        <w:t>Deall y dulliau a’r prosesau i gynnal y profion yn gywir sy’n sicrhau bod y system drydanol yn gweithio’n ddiogel ac yn effeithlon.</w:t>
      </w:r>
    </w:p>
    <w:p w14:paraId="30241CAA" w14:textId="0956D042" w:rsidR="00C56276" w:rsidRDefault="006806A2" w:rsidP="00C56276">
      <w:pPr>
        <w:pStyle w:val="Normalnumberedlist"/>
      </w:pPr>
      <w:r>
        <w:t>Deall y gofynion ar gyfer cwblhau tystysgrifau gosod trydanol, dogfennau cysylltiedig a throsglwyddo</w:t>
      </w:r>
    </w:p>
    <w:p w14:paraId="7A7FF33A" w14:textId="3393C4B8" w:rsidR="00A97D4E" w:rsidRDefault="00A97D4E" w:rsidP="001130F0">
      <w:pPr>
        <w:pStyle w:val="Normalnumberedlist"/>
        <w:numPr>
          <w:ilvl w:val="0"/>
          <w:numId w:val="0"/>
        </w:numPr>
        <w:ind w:left="357" w:hanging="357"/>
      </w:pP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Adnoddau a awgrymir</w:t>
      </w:r>
    </w:p>
    <w:p w14:paraId="195D9ADA" w14:textId="77777777" w:rsidR="009A071E" w:rsidRPr="009A071E" w:rsidRDefault="009A071E" w:rsidP="009A071E">
      <w:pPr>
        <w:pStyle w:val="Normalheadingblack"/>
      </w:pPr>
      <w:r>
        <w:rPr>
          <w:rStyle w:val="normaltextrun"/>
        </w:rPr>
        <w:t>Gwerslyfrau</w:t>
      </w:r>
      <w:r>
        <w:rPr>
          <w:rStyle w:val="eop"/>
        </w:rPr>
        <w:t> </w:t>
      </w:r>
    </w:p>
    <w:p w14:paraId="2C7BC553" w14:textId="78C96914" w:rsidR="00863609" w:rsidRDefault="00863609" w:rsidP="00863609">
      <w:pPr>
        <w:pStyle w:val="Normalbulletlist"/>
      </w:pPr>
      <w:r>
        <w:rPr>
          <w:i/>
        </w:rPr>
        <w:t>BS 7671 Requirements for Electrical Installations</w:t>
      </w:r>
      <w:r>
        <w:t xml:space="preserve">, 18th edition. London: Institute of Engineering and Technology. </w:t>
      </w:r>
    </w:p>
    <w:p w14:paraId="234DD021" w14:textId="77777777" w:rsidR="00863609" w:rsidRDefault="00863609" w:rsidP="00863609">
      <w:pPr>
        <w:pStyle w:val="Normalbulletlist"/>
        <w:numPr>
          <w:ilvl w:val="0"/>
          <w:numId w:val="0"/>
        </w:numPr>
        <w:ind w:left="284"/>
      </w:pPr>
      <w:r>
        <w:t>ISBN 978-1-7856-1170-4 </w:t>
      </w:r>
    </w:p>
    <w:p w14:paraId="72B9B668" w14:textId="77777777" w:rsidR="00863609" w:rsidRDefault="00863609" w:rsidP="00863609">
      <w:pPr>
        <w:pStyle w:val="Normalbulletlist"/>
      </w:pPr>
      <w:r>
        <w:rPr>
          <w:i/>
        </w:rPr>
        <w:t>IET Guidance Note 3 Inspection and Testing</w:t>
      </w:r>
      <w:r>
        <w:t xml:space="preserve">. London: Institution of Engineering and Technology. </w:t>
      </w:r>
    </w:p>
    <w:p w14:paraId="5997A0A7" w14:textId="77777777" w:rsidR="00863609" w:rsidRDefault="00863609" w:rsidP="00863609">
      <w:pPr>
        <w:pStyle w:val="Normalbulletlist"/>
        <w:numPr>
          <w:ilvl w:val="0"/>
          <w:numId w:val="0"/>
        </w:numPr>
        <w:ind w:left="284"/>
      </w:pPr>
      <w:r>
        <w:t>ISBN 978-1-7856-1452-1</w:t>
      </w:r>
    </w:p>
    <w:p w14:paraId="28FAFDA9" w14:textId="0F6E6422" w:rsidR="00863609" w:rsidRDefault="00863609" w:rsidP="00863609">
      <w:pPr>
        <w:pStyle w:val="Normalbulletlist"/>
      </w:pPr>
      <w:r>
        <w:rPr>
          <w:i/>
        </w:rPr>
        <w:lastRenderedPageBreak/>
        <w:t>IET On-Site Guide (BS 7671:2018) (Electrical Regulations)</w:t>
      </w:r>
      <w:r>
        <w:t xml:space="preserve">, 7th edition. London: Institution of Engineering and Technology. </w:t>
      </w:r>
    </w:p>
    <w:p w14:paraId="3FE211D0" w14:textId="77777777" w:rsidR="00863609" w:rsidRDefault="00863609" w:rsidP="00863609">
      <w:pPr>
        <w:pStyle w:val="Normalbulletlist"/>
        <w:numPr>
          <w:ilvl w:val="0"/>
          <w:numId w:val="0"/>
        </w:numPr>
        <w:ind w:left="284"/>
      </w:pPr>
      <w:r>
        <w:t>ISBN 978-1-7856-1442-2</w:t>
      </w:r>
    </w:p>
    <w:p w14:paraId="7778D4F3" w14:textId="413ABC22" w:rsidR="00573C2E" w:rsidRDefault="001130F0" w:rsidP="001130F0">
      <w:pPr>
        <w:pStyle w:val="Normalbulletlist"/>
      </w:pPr>
      <w:r>
        <w:t xml:space="preserve">Tanner, P. (2018) </w:t>
      </w:r>
      <w:r>
        <w:rPr>
          <w:i/>
        </w:rPr>
        <w:t>The City &amp; Guilds Textbook: Book 2 Electrical Installations for the Level 3 Apprenticeship (5357), Level 3 Advanced Technical Diploma (8202) &amp; Level 3 Diploma (2365).</w:t>
      </w:r>
      <w:r>
        <w:t xml:space="preserve"> London: Hodder Education. </w:t>
      </w:r>
    </w:p>
    <w:p w14:paraId="5060612C" w14:textId="0FEE2703" w:rsidR="001130F0" w:rsidRPr="001130F0" w:rsidRDefault="001130F0" w:rsidP="00573C2E">
      <w:pPr>
        <w:pStyle w:val="Normalbulletlist"/>
        <w:numPr>
          <w:ilvl w:val="0"/>
          <w:numId w:val="0"/>
        </w:numPr>
        <w:ind w:left="284"/>
      </w:pPr>
      <w:r>
        <w:t>ISBN 978-1-5104-3225-3</w:t>
      </w:r>
    </w:p>
    <w:p w14:paraId="3878B06D" w14:textId="77777777" w:rsidR="00C86972" w:rsidRDefault="00C86972" w:rsidP="00925205">
      <w:pPr>
        <w:pStyle w:val="Normalheadingblack"/>
        <w:rPr>
          <w:rStyle w:val="normaltextrun"/>
        </w:rPr>
      </w:pPr>
    </w:p>
    <w:p w14:paraId="628CBD95" w14:textId="08DA443E" w:rsidR="009A071E" w:rsidRPr="00925205" w:rsidRDefault="009A071E" w:rsidP="00925205">
      <w:pPr>
        <w:pStyle w:val="Normalheadingblack"/>
      </w:pPr>
      <w:r>
        <w:rPr>
          <w:rStyle w:val="normaltextrun"/>
        </w:rPr>
        <w:t>Gwefannau</w:t>
      </w:r>
      <w:r>
        <w:rPr>
          <w:rStyle w:val="eop"/>
        </w:rPr>
        <w:t> </w:t>
      </w:r>
    </w:p>
    <w:p w14:paraId="4ECECFCF" w14:textId="77777777" w:rsidR="00290BAA" w:rsidRPr="00863609" w:rsidRDefault="009704C6" w:rsidP="00063502">
      <w:pPr>
        <w:pStyle w:val="Normalbulletlist"/>
        <w:rPr>
          <w:rStyle w:val="Hyperlink"/>
          <w:color w:val="auto"/>
          <w:u w:val="none"/>
        </w:rPr>
      </w:pPr>
      <w:hyperlink r:id="rId12" w:history="1">
        <w:r w:rsidR="00D12248">
          <w:rPr>
            <w:rStyle w:val="Hyperlink"/>
          </w:rPr>
          <w:t>Electrical Apprentice | Home</w:t>
        </w:r>
      </w:hyperlink>
    </w:p>
    <w:p w14:paraId="3D31932A" w14:textId="77777777" w:rsidR="00290BAA" w:rsidRDefault="009704C6" w:rsidP="00290BAA">
      <w:pPr>
        <w:pStyle w:val="Normalbulletlist"/>
      </w:pPr>
      <w:hyperlink r:id="rId13" w:history="1">
        <w:r w:rsidR="00D12248">
          <w:rPr>
            <w:rStyle w:val="Hyperlink"/>
          </w:rPr>
          <w:t>GOV.UK | The Electricity at Work Regulations 1989</w:t>
        </w:r>
      </w:hyperlink>
    </w:p>
    <w:p w14:paraId="5F269C7E" w14:textId="76D7C9ED" w:rsidR="00063502" w:rsidRDefault="009704C6" w:rsidP="00DC2A19">
      <w:pPr>
        <w:pStyle w:val="Normalbulletlist"/>
      </w:pPr>
      <w:hyperlink r:id="rId14" w:history="1">
        <w:r w:rsidR="00D12248">
          <w:rPr>
            <w:rStyle w:val="Hyperlink"/>
          </w:rPr>
          <w:t>SmartScreen | Homepage</w:t>
        </w:r>
      </w:hyperlink>
    </w:p>
    <w:p w14:paraId="1BFECC43" w14:textId="0F69CFEE" w:rsidR="00F90F8B" w:rsidRPr="00863609" w:rsidRDefault="009704C6" w:rsidP="00F90F8B">
      <w:pPr>
        <w:pStyle w:val="Normalbulletlist"/>
        <w:rPr>
          <w:rStyle w:val="Hyperlink"/>
          <w:color w:val="auto"/>
          <w:u w:val="none"/>
        </w:rPr>
      </w:pPr>
      <w:hyperlink r:id="rId15" w:history="1">
        <w:r w:rsidR="00D12248">
          <w:rPr>
            <w:rStyle w:val="Hyperlink"/>
          </w:rPr>
          <w:t>YouTube | Chris Kitcher</w:t>
        </w:r>
      </w:hyperlink>
    </w:p>
    <w:p w14:paraId="4D849F9C" w14:textId="51DEBFB6" w:rsidR="000F20D7" w:rsidRDefault="009704C6" w:rsidP="00F90F8B">
      <w:pPr>
        <w:pStyle w:val="Normalbulletlist"/>
      </w:pPr>
      <w:hyperlink r:id="rId16" w:history="1">
        <w:r w:rsidR="00D12248">
          <w:rPr>
            <w:rStyle w:val="Hyperlink"/>
          </w:rPr>
          <w:t>YouTube | GSH Electrical</w:t>
        </w:r>
      </w:hyperlink>
    </w:p>
    <w:p w14:paraId="519E2081" w14:textId="09151E64" w:rsidR="00304C92" w:rsidRDefault="00304C92" w:rsidP="00304C92">
      <w:pPr>
        <w:pStyle w:val="Normalheadingblack"/>
      </w:pPr>
      <w:r>
        <w:t>Safonau Prydeinig</w:t>
      </w:r>
    </w:p>
    <w:p w14:paraId="71A367C9" w14:textId="77777777" w:rsidR="008D634D" w:rsidRDefault="008D634D" w:rsidP="008D634D">
      <w:pPr>
        <w:pStyle w:val="Normalbulletlist"/>
        <w:rPr>
          <w:rStyle w:val="normaltextrun"/>
        </w:rPr>
      </w:pPr>
      <w:r>
        <w:rPr>
          <w:rStyle w:val="normaltextrun"/>
        </w:rPr>
        <w:t xml:space="preserve">BS 7671:2018+A1:2020. </w:t>
      </w:r>
      <w:r>
        <w:rPr>
          <w:rStyle w:val="normaltextrun"/>
          <w:i/>
        </w:rPr>
        <w:t>Requirements for Electrical Installations. IET Writing Regulations</w:t>
      </w:r>
      <w:r>
        <w:rPr>
          <w:rStyle w:val="normaltextrun"/>
        </w:rPr>
        <w:t>.</w:t>
      </w:r>
    </w:p>
    <w:p w14:paraId="3AE69C9D" w14:textId="19041C75" w:rsidR="00D06BFF" w:rsidRDefault="00D06BFF" w:rsidP="00D06BFF">
      <w:pPr>
        <w:pStyle w:val="Normalbulletlist"/>
      </w:pPr>
      <w:r>
        <w:t xml:space="preserve">BS EN 61010-1:2010+A1:2019. </w:t>
      </w:r>
      <w:r>
        <w:rPr>
          <w:i/>
        </w:rPr>
        <w:t>Safety requirements for electrical equipment for measurement, control and laboratory use. General requirements</w:t>
      </w:r>
      <w:r>
        <w:t>.</w:t>
      </w:r>
    </w:p>
    <w:p w14:paraId="404C4728" w14:textId="4DC47F82" w:rsidR="00982E0B" w:rsidRDefault="00887ED5" w:rsidP="00323546">
      <w:pPr>
        <w:pStyle w:val="Normalbulletlist"/>
      </w:pPr>
      <w:r>
        <w:t xml:space="preserve">BS EN 61557-2:2007. </w:t>
      </w:r>
      <w:r>
        <w:rPr>
          <w:i/>
        </w:rPr>
        <w:t>Electrical safety in low-voltage distribution systems up to 1000 V a.c. and 1500 V d.c. Equipment for testing, measuring or monitoring of protective measures. Insulin resistance.</w:t>
      </w:r>
    </w:p>
    <w:p w14:paraId="7F49F5F2" w14:textId="77777777" w:rsidR="00C86972" w:rsidRDefault="00C86972" w:rsidP="006A4B0B">
      <w:pPr>
        <w:pStyle w:val="Normalheadingblack"/>
      </w:pPr>
    </w:p>
    <w:p w14:paraId="13379A83" w14:textId="2C562158" w:rsidR="006A4B0B" w:rsidRDefault="006A4B0B" w:rsidP="006A4B0B">
      <w:pPr>
        <w:pStyle w:val="Normalheadingblack"/>
      </w:pPr>
      <w:r>
        <w:t>Deddfwriaeth</w:t>
      </w:r>
    </w:p>
    <w:p w14:paraId="2188A714" w14:textId="77777777" w:rsidR="00D93C78" w:rsidRPr="00C86972" w:rsidRDefault="009704C6" w:rsidP="00AB577F">
      <w:pPr>
        <w:pStyle w:val="Normalbulletlist"/>
        <w:rPr>
          <w:rStyle w:val="Hyperlink"/>
          <w:color w:val="auto"/>
          <w:u w:val="none"/>
        </w:rPr>
      </w:pPr>
      <w:hyperlink r:id="rId17" w:history="1">
        <w:r w:rsidR="00D12248">
          <w:rPr>
            <w:rStyle w:val="Hyperlink"/>
          </w:rPr>
          <w:t>GOV.UK | The Electricity at Work Regulations 1989</w:t>
        </w:r>
      </w:hyperlink>
    </w:p>
    <w:p w14:paraId="2301C8E6" w14:textId="77777777" w:rsidR="00C86972" w:rsidRDefault="00C86972" w:rsidP="00C86972">
      <w:pPr>
        <w:pStyle w:val="Normalbulletlist"/>
        <w:numPr>
          <w:ilvl w:val="0"/>
          <w:numId w:val="0"/>
        </w:numPr>
        <w:ind w:left="284" w:hanging="284"/>
        <w:rPr>
          <w:rStyle w:val="Hyperlink"/>
        </w:rPr>
      </w:pPr>
    </w:p>
    <w:p w14:paraId="1B9DD587" w14:textId="1684D714" w:rsidR="00C86972" w:rsidRDefault="00C86972">
      <w:pPr>
        <w:spacing w:before="0" w:after="0" w:line="240" w:lineRule="auto"/>
        <w:rPr>
          <w:rStyle w:val="Hyperlink"/>
          <w:rFonts w:eastAsia="Times New Roman"/>
          <w:bCs/>
        </w:rPr>
      </w:pPr>
      <w:r>
        <w:br w:type="page"/>
      </w:r>
    </w:p>
    <w:p w14:paraId="013BE499" w14:textId="77777777" w:rsidR="00C86972" w:rsidRDefault="00C86972" w:rsidP="00C86972">
      <w:pPr>
        <w:pStyle w:val="Normalbulletlist"/>
        <w:numPr>
          <w:ilvl w:val="0"/>
          <w:numId w:val="0"/>
        </w:numPr>
        <w:ind w:left="284" w:hanging="284"/>
        <w:sectPr w:rsidR="00C86972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597D94B8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Canllawiau darparu</w:t>
            </w:r>
          </w:p>
        </w:tc>
      </w:tr>
      <w:tr w:rsidR="009A64BB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029A9A49" w:rsidR="009A64BB" w:rsidRPr="009A64BB" w:rsidRDefault="009A64BB" w:rsidP="009A64B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  <w:r>
              <w:t>Deall y gofynion ar gyfer archwilio a phrofi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08D7E0F1" w:rsidR="009A64BB" w:rsidRPr="00CD50CC" w:rsidRDefault="009A64B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Gofynion y Rheoliadau Trydan yn y Gweithle ar gyfer archwilio cyfarpar a systemau trydanol yn ddiogel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74CE533" w14:textId="5F759691" w:rsidR="009A64BB" w:rsidRPr="00CD50CC" w:rsidRDefault="00925205" w:rsidP="00863609">
            <w:pPr>
              <w:pStyle w:val="Normalbulletlist"/>
            </w:pPr>
            <w:r>
              <w:t>Bydd dysgwyr yn cyfeirio at Reoliadau Trydan yn y Gweithle (EAWR) 1989 mewn perthynas ag archwilio systemau trydanol yn ddiogel.</w:t>
            </w:r>
          </w:p>
          <w:p w14:paraId="0F14A5DA" w14:textId="1074334C" w:rsidR="009A64BB" w:rsidRDefault="00270A96" w:rsidP="00C85C02">
            <w:pPr>
              <w:pStyle w:val="Normalbulletlist"/>
            </w:pPr>
            <w:r>
              <w:t>Bydd dysgwyr yn deall mai prif bwrpas EAWR yw:</w:t>
            </w:r>
          </w:p>
          <w:p w14:paraId="6CA44144" w14:textId="54E0A3DB" w:rsidR="00001593" w:rsidRDefault="00270A96" w:rsidP="00863609">
            <w:pPr>
              <w:pStyle w:val="Normalbulletsublist"/>
            </w:pPr>
            <w:r>
              <w:t>atal perygl (risg o anaf)</w:t>
            </w:r>
          </w:p>
          <w:p w14:paraId="72621F13" w14:textId="48FAD9B5" w:rsidR="00001593" w:rsidRDefault="00270A96" w:rsidP="00863609">
            <w:pPr>
              <w:pStyle w:val="Normalbulletsublist"/>
            </w:pPr>
            <w:r>
              <w:t>atal anaf (os oes perygl)</w:t>
            </w:r>
          </w:p>
          <w:p w14:paraId="1B6DE041" w14:textId="5A7EC3BA" w:rsidR="00001593" w:rsidRPr="00CD50CC" w:rsidRDefault="00270A96" w:rsidP="00863609">
            <w:pPr>
              <w:pStyle w:val="Normalbulletsublist"/>
            </w:pPr>
            <w:r>
              <w:t>peidio ag achosi perygl.</w:t>
            </w:r>
          </w:p>
          <w:p w14:paraId="262B518C" w14:textId="351C972B" w:rsidR="009A64BB" w:rsidRPr="00CD50CC" w:rsidRDefault="00270A96" w:rsidP="00C85C02">
            <w:pPr>
              <w:pStyle w:val="Normalbulletlist"/>
            </w:pPr>
            <w:r>
              <w:t>Bydd dysgwyr yn deall y term ‘absoliwt’.</w:t>
            </w:r>
          </w:p>
          <w:p w14:paraId="66E427EC" w14:textId="0CA1CC3E" w:rsidR="009A64BB" w:rsidRPr="00CD50CC" w:rsidRDefault="00270A96" w:rsidP="00C85C02">
            <w:pPr>
              <w:pStyle w:val="Normalbulletlist"/>
            </w:pPr>
            <w:r>
              <w:t>Bydd dysgwyr yn deall y derminoleg ‘ymarferol rhesymol’.</w:t>
            </w:r>
          </w:p>
          <w:p w14:paraId="52A1A5D3" w14:textId="4454C955" w:rsidR="00A51D58" w:rsidRPr="00CD50CC" w:rsidRDefault="00270A96" w:rsidP="00270A96">
            <w:pPr>
              <w:pStyle w:val="Normalbulletlist"/>
            </w:pPr>
            <w:r>
              <w:t>Bydd dysgwyr yn deall bod y rheoliadau’n berthnasol i’r cyflogwr ac i’r gweithiwr.</w:t>
            </w:r>
          </w:p>
        </w:tc>
      </w:tr>
      <w:tr w:rsidR="009A64BB" w:rsidRPr="00D979B1" w14:paraId="2D69ECF5" w14:textId="77777777" w:rsidTr="00F65D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4D14D21" w14:textId="77777777" w:rsidR="009A64BB" w:rsidRDefault="009A64BB" w:rsidP="00DC6734">
            <w:pPr>
              <w:pStyle w:val="Normalnumberedlist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6C888FA0" w14:textId="75F479AA" w:rsidR="009A64BB" w:rsidRDefault="009A64B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gofynion iechyd a diogelwch sy’n berthnasol wrth archwilio, profi a comisiynu gosodiadau a chylchedau trydanol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511AF907" w14:textId="2E7F9818" w:rsidR="009A64BB" w:rsidRPr="00CD50CC" w:rsidRDefault="00853096" w:rsidP="006251EB">
            <w:pPr>
              <w:pStyle w:val="Normalbulletlist"/>
            </w:pPr>
            <w:r>
              <w:t>Bydd dysgwyr yn deall y term ‘y sawl sydd â dyletswydd’ a chyfrifoldebau rôl o’r fath.</w:t>
            </w:r>
          </w:p>
          <w:p w14:paraId="4DFAE682" w14:textId="2371619E" w:rsidR="009A64BB" w:rsidRPr="00CD50CC" w:rsidRDefault="00853096" w:rsidP="004B29B1">
            <w:pPr>
              <w:pStyle w:val="Normalbulletlist"/>
            </w:pPr>
            <w:r>
              <w:t>Bydd dysgwyr yn gyfarwydd ag EAWR, yn enwedig Rheoliadau 4 a 13–16 sydd â goblygiadau penodol o ran archwilio, profi a chomisiynu gosodiadau a chylchedau trydanol.</w:t>
            </w:r>
          </w:p>
        </w:tc>
      </w:tr>
      <w:tr w:rsidR="009A64BB" w:rsidRPr="00D979B1" w14:paraId="364736A7" w14:textId="77777777" w:rsidTr="00F65D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BB19349" w14:textId="77777777" w:rsidR="009A64BB" w:rsidRDefault="009A64BB" w:rsidP="00DC6734">
            <w:pPr>
              <w:pStyle w:val="Normalnumberedlist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66C2765" w14:textId="772A161A" w:rsidR="009A64BB" w:rsidRDefault="009A64B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drefn ynysu diogel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AB46964" w14:textId="402FB103" w:rsidR="009A64BB" w:rsidRDefault="004A2E47" w:rsidP="006251EB">
            <w:pPr>
              <w:pStyle w:val="Normalbulletlist"/>
            </w:pPr>
            <w:r>
              <w:t>Bydd dysgwyr yn gwybod pa gyfarpar sydd ei angen i ynysu system neu gylched trydanol yn ddiogel.</w:t>
            </w:r>
          </w:p>
          <w:p w14:paraId="20FC8F1C" w14:textId="134F26EB" w:rsidR="007C4321" w:rsidRPr="00CD50CC" w:rsidRDefault="004A2E47" w:rsidP="006251EB">
            <w:pPr>
              <w:pStyle w:val="Normalbulletlist"/>
            </w:pPr>
            <w:r>
              <w:t>Bydd dysgwyr yn deall y dylid cynnal asesiad risg cyn dilyn gweithdrefn ynysu diogel.</w:t>
            </w:r>
          </w:p>
          <w:p w14:paraId="063C0789" w14:textId="0D66F8C6" w:rsidR="009A64BB" w:rsidRDefault="004A2E47" w:rsidP="006251EB">
            <w:pPr>
              <w:pStyle w:val="Normalbulletlist"/>
            </w:pPr>
            <w:r>
              <w:t>Bydd dysgwyr yn deall y camau sydd i’w cymryd i ynysu system neu gylched trydanol yn ddiogel.</w:t>
            </w:r>
          </w:p>
          <w:p w14:paraId="32610327" w14:textId="4FBABB2C" w:rsidR="00E163A8" w:rsidRDefault="00E163A8" w:rsidP="0031505C">
            <w:pPr>
              <w:pStyle w:val="Normalbulletlist"/>
            </w:pPr>
            <w:r>
              <w:t>Bydd dysgwyr yn gweld y weithdrefn yn cael ei gwneud ar rig byw (arddangosiad yn unig) neu drwy fideo o’r weithdrefn.</w:t>
            </w:r>
          </w:p>
          <w:p w14:paraId="1E30194C" w14:textId="18DD43DA" w:rsidR="009E2AFE" w:rsidRPr="00CD50CC" w:rsidRDefault="00E163A8">
            <w:pPr>
              <w:pStyle w:val="Normalbulletlist"/>
            </w:pPr>
            <w:r>
              <w:t>Bydd dysgwyr yn dilyn y weithdrefn mewn amodau wedi’u rheoli fel eu bod yn dod yn gyfarwydd â’r weithdrefn ac yn gwybod sut mae eitemau fel torwyr cylched bach (MCB) yn cael eu gosod.</w:t>
            </w:r>
          </w:p>
        </w:tc>
      </w:tr>
      <w:tr w:rsidR="009A64BB" w:rsidRPr="00D979B1" w14:paraId="2D03D35F" w14:textId="77777777" w:rsidTr="00F65D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782C5B0" w14:textId="77777777" w:rsidR="009A64BB" w:rsidRDefault="009A64BB" w:rsidP="00DC6734">
            <w:pPr>
              <w:pStyle w:val="Normalnumberedlist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EE6C72E" w14:textId="7B101B2C" w:rsidR="009A64BB" w:rsidRDefault="009A64B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Arferion y diwydiant a gweithdrefnau sefydliadol i sicrhau bod gwasanaethau safle’n cael eu cyd-drefnu ynghyd â gweithgareddau pobl eraill y gallai’r archwiliad a’r profion effeithio arnynt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73A3BAD" w14:textId="7B80CDCB" w:rsidR="006D52C4" w:rsidRDefault="00C273F0" w:rsidP="006251EB">
            <w:pPr>
              <w:pStyle w:val="Normalbulletlist"/>
            </w:pPr>
            <w:r>
              <w:t>Bydd dysgwyr yn deall bod cyd-drefnu gwasanaethau safle yn hanfodol wrth gynnal archwiliadau a phrofion.</w:t>
            </w:r>
          </w:p>
          <w:p w14:paraId="7B7A2F5F" w14:textId="06A572DB" w:rsidR="009A64BB" w:rsidRPr="00CD50CC" w:rsidRDefault="00D102F4" w:rsidP="006251EB">
            <w:pPr>
              <w:pStyle w:val="Normalbulletlist"/>
            </w:pPr>
            <w:r>
              <w:t>Bydd dysgwyr yn deall goblygiadau gweithgareddau pobl eraill pan fydd gweithgareddau archwilio a phrofi yn cael eu cynnal, fel:</w:t>
            </w:r>
          </w:p>
          <w:p w14:paraId="197858EF" w14:textId="1433F901" w:rsidR="009A64BB" w:rsidRPr="0033413A" w:rsidRDefault="00D102F4" w:rsidP="00863609">
            <w:pPr>
              <w:pStyle w:val="Normalbulletsublist"/>
            </w:pPr>
            <w:r>
              <w:t>cyd-weithwyr</w:t>
            </w:r>
          </w:p>
          <w:p w14:paraId="152910D8" w14:textId="28E44CBE" w:rsidR="006D52C4" w:rsidRPr="0033413A" w:rsidRDefault="00D102F4" w:rsidP="00863609">
            <w:pPr>
              <w:pStyle w:val="Normalbulletsublist"/>
            </w:pPr>
            <w:r>
              <w:t>gweithwyr crefftau eraill</w:t>
            </w:r>
          </w:p>
          <w:p w14:paraId="3A9C3985" w14:textId="5960E366" w:rsidR="006D52C4" w:rsidRPr="0033413A" w:rsidRDefault="00D102F4" w:rsidP="00863609">
            <w:pPr>
              <w:pStyle w:val="Normalbulletsublist"/>
            </w:pPr>
            <w:r>
              <w:t>aelodau o’r cyhoedd</w:t>
            </w:r>
          </w:p>
          <w:p w14:paraId="7DF86EC2" w14:textId="750099BE" w:rsidR="006D52C4" w:rsidRPr="0033413A" w:rsidRDefault="00D102F4" w:rsidP="00863609">
            <w:pPr>
              <w:pStyle w:val="Normalbulletsublist"/>
            </w:pPr>
            <w:r>
              <w:t>gwasanaethau lifft yn mynd yn anweithredol</w:t>
            </w:r>
          </w:p>
          <w:p w14:paraId="48764507" w14:textId="3316F81F" w:rsidR="006D52C4" w:rsidRPr="0033413A" w:rsidRDefault="00D102F4" w:rsidP="00863609">
            <w:pPr>
              <w:pStyle w:val="Normalbulletsublist"/>
            </w:pPr>
            <w:r>
              <w:t>gwasanaethau goleuo yn mynd yn anweithredol</w:t>
            </w:r>
          </w:p>
          <w:p w14:paraId="4317A215" w14:textId="13399EE5" w:rsidR="009A64BB" w:rsidRPr="0033413A" w:rsidRDefault="00D102F4" w:rsidP="00863609">
            <w:pPr>
              <w:pStyle w:val="Normalbulletsublist"/>
            </w:pPr>
            <w:r>
              <w:t>tynnu pŵer yn sydyn ar gyfer adeilad</w:t>
            </w:r>
          </w:p>
          <w:p w14:paraId="433775A4" w14:textId="77777777" w:rsidR="006D52C4" w:rsidRDefault="00D102F4" w:rsidP="00863609">
            <w:pPr>
              <w:pStyle w:val="Normalbulletsublist"/>
            </w:pPr>
            <w:r>
              <w:t>systemau cyfrifiadura heb gyflenwad pŵer di-dor.</w:t>
            </w:r>
          </w:p>
          <w:p w14:paraId="06740C2D" w14:textId="42D9CB8B" w:rsidR="0071431F" w:rsidRPr="00CD50CC" w:rsidRDefault="0071431F" w:rsidP="0071431F">
            <w:pPr>
              <w:pStyle w:val="Normalbulletlist"/>
            </w:pPr>
            <w:r>
              <w:t>Bydd dysgwyr yn cael senario o’r crefftau sydd eu hangen i gwblhau prosiect adeiladu (trydanwyr, plastrwyr, seiri coed, gosodwyr lloriau, plymwyr ac ati) ac yn trafod y drefn y mae’n rhaid cwblhau tasgau ynddi wrth i’r prosiect fynd rhagddo i sicrhau bod pob crefft yn cael ei chwblhau’n amserol ac yn effeithlon, a sut mae pob crefft yn effeithio ar ei gilydd.</w:t>
            </w:r>
          </w:p>
        </w:tc>
      </w:tr>
      <w:tr w:rsidR="009A64BB" w:rsidRPr="00D979B1" w14:paraId="3E9D7E44" w14:textId="77777777" w:rsidTr="00F65D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6D09FC2" w14:textId="77777777" w:rsidR="009A64BB" w:rsidRDefault="009A64BB" w:rsidP="00DC6734">
            <w:pPr>
              <w:pStyle w:val="Normalnumberedlist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C8D8A74" w14:textId="7A01975D" w:rsidR="009A64BB" w:rsidRDefault="009A64B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Pwrpas a gofynion gwirio cychwynnol gosodiadau trydanol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FB5CB42" w14:textId="0ED4FD8C" w:rsidR="007C4321" w:rsidRDefault="004F725E" w:rsidP="006251EB">
            <w:pPr>
              <w:pStyle w:val="Normalbulletlist"/>
            </w:pPr>
            <w:r>
              <w:t>Bydd dysgwyr yn deall bod y gwiriad cychwynnol yn ymwneud â gosodiadau neu gylchedau newydd yn unig.</w:t>
            </w:r>
          </w:p>
          <w:p w14:paraId="480DF9A7" w14:textId="5B133A28" w:rsidR="009A64BB" w:rsidRPr="00CD50CC" w:rsidRDefault="004F725E" w:rsidP="006251EB">
            <w:pPr>
              <w:pStyle w:val="Normalbulletlist"/>
            </w:pPr>
            <w:r>
              <w:t xml:space="preserve">Bydd dysgwyr yn deall pwrpas a gofynion gwirio cychwynnol, fel y disgrifir yn Tanner, </w:t>
            </w:r>
            <w:r>
              <w:rPr>
                <w:i/>
                <w:iCs/>
              </w:rPr>
              <w:t>Llyfr 2</w:t>
            </w:r>
            <w:r>
              <w:t xml:space="preserve">, Pennod 6 a </w:t>
            </w:r>
            <w:r>
              <w:rPr>
                <w:i/>
                <w:iCs/>
              </w:rPr>
              <w:t>Nodyn Cyfarwyddyd 3 yr IET</w:t>
            </w:r>
            <w:r>
              <w:t>, Pennod 2.</w:t>
            </w:r>
          </w:p>
          <w:p w14:paraId="2D0547BA" w14:textId="412BB116" w:rsidR="009E2AFE" w:rsidRPr="00CD50CC" w:rsidRDefault="009E2AFE" w:rsidP="00C0700F">
            <w:pPr>
              <w:pStyle w:val="Normalbulletlist"/>
              <w:numPr>
                <w:ilvl w:val="0"/>
                <w:numId w:val="0"/>
              </w:numPr>
              <w:ind w:left="284"/>
            </w:pPr>
          </w:p>
        </w:tc>
      </w:tr>
      <w:tr w:rsidR="009A64BB" w:rsidRPr="00D979B1" w14:paraId="13330D67" w14:textId="77777777" w:rsidTr="00F65D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94EAB2A" w14:textId="77777777" w:rsidR="009A64BB" w:rsidRDefault="009A64BB" w:rsidP="00DC6734">
            <w:pPr>
              <w:pStyle w:val="Normalnumberedlist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A0937E1" w14:textId="6DB31EB1" w:rsidR="009A64BB" w:rsidRDefault="009A64B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dogfennau perthnasol sy’n gysylltiedig ag archwilio, profi a chomisiynu gosodiad trydanol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6AC301" w14:textId="1B8E8F58" w:rsidR="0008323C" w:rsidRPr="0008323C" w:rsidRDefault="007C40D7" w:rsidP="00863609">
            <w:pPr>
              <w:pStyle w:val="Normalbulletlist"/>
            </w:pPr>
            <w:r>
              <w:t>Bydd dysgwyr yn cyfeirio at BS 7671:2018:2018+A1:2020.</w:t>
            </w:r>
          </w:p>
          <w:p w14:paraId="5AE701FC" w14:textId="44357920" w:rsidR="009A64BB" w:rsidRDefault="0075004A" w:rsidP="006251EB">
            <w:pPr>
              <w:pStyle w:val="Normalbulletlist"/>
            </w:pPr>
            <w:r>
              <w:t>Bydd dysgwyr yn deall y dogfennau sy’n berthnasol i archwilio, profi a chomisiynu gosodiad trydanol:</w:t>
            </w:r>
          </w:p>
          <w:p w14:paraId="74E3B6EB" w14:textId="708EFB9D" w:rsidR="0008323C" w:rsidRDefault="0008323C" w:rsidP="00863609">
            <w:pPr>
              <w:pStyle w:val="Normalbulletsublist"/>
            </w:pPr>
            <w:r>
              <w:t>Tystysgrif Gosodiad Trydanol</w:t>
            </w:r>
          </w:p>
          <w:p w14:paraId="0501F41D" w14:textId="169E236E" w:rsidR="0008323C" w:rsidRDefault="0008323C" w:rsidP="00863609">
            <w:pPr>
              <w:pStyle w:val="Normalbulletsublist"/>
            </w:pPr>
            <w:r>
              <w:t>Rhestr Archwiliadau</w:t>
            </w:r>
          </w:p>
          <w:p w14:paraId="02C9DC8C" w14:textId="7049FD6B" w:rsidR="0008323C" w:rsidRDefault="0008323C" w:rsidP="00863609">
            <w:pPr>
              <w:pStyle w:val="Normalbulletsublist"/>
            </w:pPr>
            <w:r>
              <w:lastRenderedPageBreak/>
              <w:t>Rhestr Canlyniadau Profion</w:t>
            </w:r>
          </w:p>
          <w:p w14:paraId="17F011C4" w14:textId="52749C30" w:rsidR="0008323C" w:rsidRPr="00CD50CC" w:rsidRDefault="0008323C" w:rsidP="00863609">
            <w:pPr>
              <w:pStyle w:val="Normalbulletsublist"/>
            </w:pPr>
            <w:r>
              <w:t>Tystysgrif Mân Waith Gosod Trydanol.</w:t>
            </w:r>
          </w:p>
          <w:p w14:paraId="4EB1B9D5" w14:textId="6CAF36D2" w:rsidR="009A64BB" w:rsidRPr="00CD50CC" w:rsidRDefault="00942041" w:rsidP="0008323C">
            <w:pPr>
              <w:pStyle w:val="Normalbulletlist"/>
            </w:pPr>
            <w:r>
              <w:t xml:space="preserve">Bydd dysgwyr yn gwybod bod ffurflenni model yn cael eu dangos yn BS 7671:2018+A1:2020, </w:t>
            </w:r>
            <w:r>
              <w:rPr>
                <w:i/>
                <w:iCs/>
              </w:rPr>
              <w:t>Canllaw Safle’r IET</w:t>
            </w:r>
            <w:r>
              <w:t xml:space="preserve">, </w:t>
            </w:r>
            <w:r>
              <w:rPr>
                <w:i/>
                <w:iCs/>
              </w:rPr>
              <w:t>Nodyn Cyfarwyddyd 3 yr IET</w:t>
            </w:r>
            <w:r>
              <w:t xml:space="preserve"> a Tanner, </w:t>
            </w:r>
            <w:r>
              <w:rPr>
                <w:i/>
                <w:iCs/>
              </w:rPr>
              <w:t>Llyfr 2</w:t>
            </w:r>
            <w:r>
              <w:t>.</w:t>
            </w:r>
          </w:p>
        </w:tc>
      </w:tr>
      <w:tr w:rsidR="009A64BB" w:rsidRPr="00D979B1" w14:paraId="13767CE2" w14:textId="77777777" w:rsidTr="00F65D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895E6E9" w14:textId="77777777" w:rsidR="009A64BB" w:rsidRDefault="009A64BB" w:rsidP="00DC6734">
            <w:pPr>
              <w:pStyle w:val="Normalnumberedlist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19C83EDB" w14:textId="31B82CB1" w:rsidR="009A64BB" w:rsidRDefault="009A64B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Yr wybodaeth y mae’n rhaid i’r archwilydd ei chael i wirio gosodiad trydanol yn y lle cyntaf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6AF723F4" w14:textId="40B93CEB" w:rsidR="009A64BB" w:rsidRDefault="00942041" w:rsidP="00451F96">
            <w:pPr>
              <w:pStyle w:val="Normalbulletlist"/>
            </w:pPr>
            <w:r>
              <w:t>Bydd dysgwyr yn deall y dylai’r wybodaeth ofynnol fod ar gael i’r archwilydd cyn cynnal gwiriad cychwynnol.</w:t>
            </w:r>
          </w:p>
          <w:p w14:paraId="5D9709A2" w14:textId="5E98B5ED" w:rsidR="00451F96" w:rsidRDefault="001022C8" w:rsidP="00451F96">
            <w:pPr>
              <w:pStyle w:val="Normalbulletlist"/>
            </w:pPr>
            <w:r>
              <w:t>Bydd dysgwyr yn deall bod yr wybodaeth sydd ei hangen cyn y gwiriad cychwynnol yn cynnwys:</w:t>
            </w:r>
          </w:p>
          <w:p w14:paraId="5D154066" w14:textId="126EBB82" w:rsidR="00451F96" w:rsidRDefault="001022C8" w:rsidP="00863609">
            <w:pPr>
              <w:pStyle w:val="Normalbulletsublist"/>
            </w:pPr>
            <w:r>
              <w:t>asesiad o nodweddion cyffredinol</w:t>
            </w:r>
          </w:p>
          <w:p w14:paraId="494BC14C" w14:textId="238832CB" w:rsidR="00451F96" w:rsidRDefault="001022C8" w:rsidP="00863609">
            <w:pPr>
              <w:pStyle w:val="Normalbulletsublist"/>
            </w:pPr>
            <w:r>
              <w:t>diagramau, siartiau a thablau.</w:t>
            </w:r>
          </w:p>
          <w:p w14:paraId="17AC04CE" w14:textId="77777777" w:rsidR="00D908B7" w:rsidRDefault="00D908B7" w:rsidP="00D908B7">
            <w:pPr>
              <w:pStyle w:val="Normalbulletlist"/>
            </w:pPr>
            <w:r>
              <w:t xml:space="preserve">Bydd dysgwyr yn ymwybodol, ar gyfer gwaith newydd nad yw erioed wedi cael ei egnïo, bod rhaid darparu gwybodaeth benodol i’r archwilydd cyn dechrau’r archwiliad. </w:t>
            </w:r>
          </w:p>
          <w:p w14:paraId="4E3EEC91" w14:textId="786BF69C" w:rsidR="00D908B7" w:rsidRDefault="00D908B7" w:rsidP="00D908B7">
            <w:pPr>
              <w:pStyle w:val="Normalbulletlist"/>
            </w:pPr>
            <w:r>
              <w:t xml:space="preserve">Bydd dysgwyr yn gwybod bod y Rheoliadau Diogelwch Trydan, Ansawdd a Pharhad (ESQCR) yn datgan bod rhaid i’r cyflenwr trydanol neu weithredwr y rhwydwaith dosbarthu sicrhau bod yr wybodaeth ofynnol ar gael i’r rhai sydd ei hangen. Mae enghreifftiau o’r rhwymedigaethau hyn yn </w:t>
            </w:r>
            <w:r>
              <w:rPr>
                <w:i/>
                <w:iCs/>
              </w:rPr>
              <w:t>Nodyn Cyfarwyddyd 3 yr IET</w:t>
            </w:r>
            <w:r>
              <w:t>, Adran 2.</w:t>
            </w:r>
          </w:p>
          <w:p w14:paraId="3220129A" w14:textId="79E36E22" w:rsidR="009E2AFE" w:rsidRPr="00CD50CC" w:rsidRDefault="00D908B7" w:rsidP="00D908B7">
            <w:pPr>
              <w:pStyle w:val="Normalbulletlist"/>
            </w:pPr>
            <w:r>
              <w:t>Bydd dysgwyr yn trafod goblygiadau posib peidio â chael yr wybodaeth hon cyn y gwiriad cychwynnol.</w:t>
            </w:r>
          </w:p>
        </w:tc>
      </w:tr>
      <w:tr w:rsidR="009A64BB" w:rsidRPr="00D979B1" w14:paraId="26972DE4" w14:textId="77777777" w:rsidTr="00F65D66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3A1A2E6" w14:textId="29B1B3B1" w:rsidR="009A64BB" w:rsidRDefault="009A64BB" w:rsidP="009A64B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  <w:r>
              <w:t>Deall y dulliau a’r gweithdrefnau ar gyfer cynnal archwiliad o osodiadau trydanol cyn eu rhoi ar waith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AF31F42" w14:textId="05C1B482" w:rsidR="009A64BB" w:rsidRDefault="009A64BB" w:rsidP="009A64BB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Yr eitemau priodol i’w gwirio yn ystod y broses archwilio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084AF54" w14:textId="66764693" w:rsidR="009A64BB" w:rsidRPr="00CD50CC" w:rsidRDefault="00130361" w:rsidP="00863609">
            <w:pPr>
              <w:pStyle w:val="Normalbulletlist"/>
            </w:pPr>
            <w:r>
              <w:t>Bydd dysgwyr yn cyfeirio at BS 7671:2018+A1:2020.</w:t>
            </w:r>
          </w:p>
          <w:p w14:paraId="777552BB" w14:textId="60E0C7B7" w:rsidR="009A64BB" w:rsidRDefault="00130361" w:rsidP="00BF1797">
            <w:pPr>
              <w:pStyle w:val="Normalbulletlist"/>
            </w:pPr>
            <w:r>
              <w:t xml:space="preserve">Bydd dysgwyr yn dehongli ac yn defnyddio gwybodaeth a roddir yn </w:t>
            </w:r>
            <w:r>
              <w:rPr>
                <w:i/>
                <w:iCs/>
              </w:rPr>
              <w:t>Nodyn Cyfarwyddyd 3 yr IET</w:t>
            </w:r>
            <w:r>
              <w:t>, Adran 2.5.3, fel rhestr wirio archwilio ar gyfer gwiriad cychwynnol neu ddehongli a defnyddio gwybodaeth a roddir yn BS 7671:2018+A1:2020, Atodiad 6, fel enghreifftiau o eitemau y mae angen eu harchwilio yn ystod y gwiriad cychwynnol.</w:t>
            </w:r>
          </w:p>
          <w:p w14:paraId="4C02E850" w14:textId="1AFCB4B3" w:rsidR="001F1F60" w:rsidRPr="00CD50CC" w:rsidRDefault="005D3C3D" w:rsidP="00BF1797">
            <w:pPr>
              <w:pStyle w:val="Normalbulletlist"/>
            </w:pPr>
            <w:r>
              <w:lastRenderedPageBreak/>
              <w:t xml:space="preserve">Bydd dysgwyr yn gyfarwydd â’r rhestr archwilio a roddir yng </w:t>
            </w:r>
            <w:r>
              <w:rPr>
                <w:i/>
                <w:iCs/>
              </w:rPr>
              <w:t>Nghanllaw Safle’r IET</w:t>
            </w:r>
            <w:r>
              <w:t>, Pennod 9.</w:t>
            </w:r>
          </w:p>
        </w:tc>
      </w:tr>
      <w:tr w:rsidR="009A64BB" w:rsidRPr="00D979B1" w14:paraId="152BBC17" w14:textId="77777777" w:rsidTr="00F65D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0C83BBA" w14:textId="77777777" w:rsidR="009A64BB" w:rsidRDefault="009A64BB" w:rsidP="00DC6734">
            <w:pPr>
              <w:pStyle w:val="Normalnumberedlist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6CA81560" w14:textId="7C86BAEA" w:rsidR="009A64BB" w:rsidRDefault="009A64B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Defnyddio’r synhwyrau dynol ar gyfer gwirio cychwynnol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7594482" w14:textId="6F9F867D" w:rsidR="009A64BB" w:rsidRPr="00CD50CC" w:rsidRDefault="00527ECE" w:rsidP="006251EB">
            <w:pPr>
              <w:pStyle w:val="Normalbulletlist"/>
            </w:pPr>
            <w:r>
              <w:t>Bydd dysgwyr yn deall bod modd defnyddio’r synhwyrau dynol golwg, clyw, arogl a chyffyrddiad er cymorth yn ystod y gwiriad cychwynnol.</w:t>
            </w:r>
          </w:p>
          <w:p w14:paraId="70AFE142" w14:textId="77777777" w:rsidR="009E2AFE" w:rsidRDefault="00527ECE" w:rsidP="00091C2F">
            <w:pPr>
              <w:pStyle w:val="Normalbulletlist"/>
            </w:pPr>
            <w:r>
              <w:t>Bydd dysgwyr yn nodi beth yw’r ffordd orau o ddefnyddio’r synhwyrau dynol i helpu gyda’r gwiriad cychwynnol.</w:t>
            </w:r>
          </w:p>
          <w:p w14:paraId="363446A5" w14:textId="21C46EE2" w:rsidR="00AA78DB" w:rsidRDefault="006E00EE" w:rsidP="00AA78DB">
            <w:pPr>
              <w:pStyle w:val="Normalbulletlist"/>
            </w:pPr>
            <w:r>
              <w:t>Bydd dysgwyr yn dysgu sut i ddefnyddio eu synhwyrau dynol ar system wedi’i hynysu o gylched trydanol a adeiladwyd mewn sesiwn gweithdy ymarferol, gan gynnwys:</w:t>
            </w:r>
          </w:p>
          <w:p w14:paraId="0E86E589" w14:textId="4A2D3785" w:rsidR="00AA78DB" w:rsidRDefault="006E00EE" w:rsidP="006E00EE">
            <w:pPr>
              <w:pStyle w:val="Normalbulletsublist"/>
            </w:pPr>
            <w:r>
              <w:t>golwg ar gyfer gosod neu weirio anghywir</w:t>
            </w:r>
          </w:p>
          <w:p w14:paraId="0748F6AB" w14:textId="550BEF70" w:rsidR="00AA78DB" w:rsidRPr="00CD50CC" w:rsidRDefault="006E00EE" w:rsidP="006E00EE">
            <w:pPr>
              <w:pStyle w:val="Normalbulletsublist"/>
            </w:pPr>
            <w:r>
              <w:t>cyffyrddiad ar gyfer nodi cysylltiadau rhydd.</w:t>
            </w:r>
          </w:p>
        </w:tc>
      </w:tr>
      <w:tr w:rsidR="009A64BB" w:rsidRPr="00D979B1" w14:paraId="6C6C46EE" w14:textId="77777777" w:rsidTr="00F65D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50AA344" w14:textId="77777777" w:rsidR="009A64BB" w:rsidRDefault="009A64BB" w:rsidP="00DC6734">
            <w:pPr>
              <w:pStyle w:val="Normalnumberedlist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3426528D" w14:textId="78C3C4A8" w:rsidR="009A64BB" w:rsidRDefault="009A64B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gofynion ar gyfer archwilio gosodiadau trydanol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DA32233" w14:textId="2118F4F3" w:rsidR="009A64BB" w:rsidRPr="00CD50CC" w:rsidRDefault="006D11E5" w:rsidP="006251EB">
            <w:pPr>
              <w:pStyle w:val="Normalbulletlist"/>
            </w:pPr>
            <w:r>
              <w:t>Bydd dysgwyr yn deall bod yr archwiliad, yn ystod y gwiriad cychwynnol, yn rhagflaenu’r profion.</w:t>
            </w:r>
          </w:p>
          <w:p w14:paraId="0663EF4C" w14:textId="3AEE1C14" w:rsidR="009A64BB" w:rsidRPr="00CD50CC" w:rsidRDefault="004E05C5" w:rsidP="006251EB">
            <w:pPr>
              <w:pStyle w:val="Normalbulletlist"/>
            </w:pPr>
            <w:r>
              <w:t>Bydd dysgwyr yn deall, yn ystod y gwiriad cychwynnol, bod archwiliadau’n cael eu cynnal yn ystod ac ar ôl cwblhau’r gwaith gosod trydanol.</w:t>
            </w:r>
          </w:p>
          <w:p w14:paraId="42DFF83F" w14:textId="3E04AA58" w:rsidR="009A64BB" w:rsidRPr="00CD50CC" w:rsidRDefault="008D2769" w:rsidP="006251EB">
            <w:pPr>
              <w:pStyle w:val="Normalbulletlist"/>
            </w:pPr>
            <w:r>
              <w:t>Bydd dysgwyr yn deall na chaniateir samplu canrannau cylchedau yn ystod y gwiriad cychwynnol.</w:t>
            </w:r>
          </w:p>
          <w:p w14:paraId="3D39C5F6" w14:textId="478D739E" w:rsidR="009A64BB" w:rsidRPr="00CD50CC" w:rsidRDefault="008D2769" w:rsidP="00AF29D1">
            <w:pPr>
              <w:pStyle w:val="Normalbulletlist"/>
            </w:pPr>
            <w:r>
              <w:t>Bydd dysgwyr yn deall, yn ystod y gwiriad cychwynnol, bod yn rhaid cywiro unrhyw achosion o ddiffyg cydymffurfio cyn y gellir cyhoeddi unrhyw ddogfennau.</w:t>
            </w:r>
          </w:p>
        </w:tc>
      </w:tr>
      <w:tr w:rsidR="009A64BB" w:rsidRPr="00D979B1" w14:paraId="4C80B196" w14:textId="77777777" w:rsidTr="00F65D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0EA0D21" w14:textId="77777777" w:rsidR="009A64BB" w:rsidRDefault="009A64BB" w:rsidP="00DC6734">
            <w:pPr>
              <w:pStyle w:val="Normalnumberedlist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648B4DDE" w14:textId="21D473BC" w:rsidR="009A64BB" w:rsidRDefault="009A64B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Mae’r gofynion ar gyfer yr archwiliad yn cynnwys:</w:t>
            </w:r>
          </w:p>
          <w:p w14:paraId="2A7FD035" w14:textId="77777777" w:rsidR="009A64BB" w:rsidRDefault="009A64BB" w:rsidP="009A64BB">
            <w:pPr>
              <w:pStyle w:val="Normalbulletsublist"/>
            </w:pPr>
            <w:r>
              <w:lastRenderedPageBreak/>
              <w:t>gosodiadau a lleoliadau arbennig fel y nodir yn Rhan 7 BS 7671</w:t>
            </w:r>
          </w:p>
          <w:p w14:paraId="7E06576B" w14:textId="5D4BC929" w:rsidR="009A64BB" w:rsidRDefault="009A64BB" w:rsidP="009A64BB">
            <w:pPr>
              <w:pStyle w:val="Normalbulletsublist"/>
            </w:pPr>
            <w:r>
              <w:t>dosbarthiad IP cyfarpar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12D04567" w14:textId="76EBEBCF" w:rsidR="009A64BB" w:rsidRPr="00CD50CC" w:rsidRDefault="002C3245" w:rsidP="006251EB">
            <w:pPr>
              <w:pStyle w:val="Normalbulletlist"/>
            </w:pPr>
            <w:r>
              <w:lastRenderedPageBreak/>
              <w:t>Bydd dysgwyr yn deall bod lleoliadau arbennig yn cael eu diffinio yn BS 7671:2018+A1:2020, Rhan 7.</w:t>
            </w:r>
          </w:p>
          <w:p w14:paraId="5B0338B0" w14:textId="53C264C6" w:rsidR="009A64BB" w:rsidRPr="00CD50CC" w:rsidRDefault="009B6DCF" w:rsidP="006251EB">
            <w:pPr>
              <w:pStyle w:val="Normalbulletlist"/>
            </w:pPr>
            <w:r>
              <w:t>Bydd dysgwyr yn deall bod y gofynion ar gyfer archwilio yn ymestyn i leoliadau arbennig.</w:t>
            </w:r>
          </w:p>
          <w:p w14:paraId="5454990F" w14:textId="24BECC95" w:rsidR="009E2AFE" w:rsidRPr="00CD50CC" w:rsidRDefault="009B6DCF" w:rsidP="00863609">
            <w:pPr>
              <w:pStyle w:val="Normalbulletlist"/>
            </w:pPr>
            <w:r>
              <w:lastRenderedPageBreak/>
              <w:t>Bydd dysgwyr yn deall bod yn rhaid i’r gofynion ar gyfer rhwystrau ac amgaeadau mewn lleoliadau arbennig fodloni’r gofyniad dosbarthiad IP fel y nodir yn BS 7671:2018+A1:2020, Rhan 7.</w:t>
            </w:r>
          </w:p>
        </w:tc>
      </w:tr>
      <w:tr w:rsidR="00DD25AC" w:rsidRPr="00D979B1" w14:paraId="2DF4DFA8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F7632F3" w14:textId="3D263103" w:rsidR="00DD25AC" w:rsidRPr="00CD50CC" w:rsidRDefault="00DD25AC" w:rsidP="00DD25AC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  <w:r>
              <w:lastRenderedPageBreak/>
              <w:t>Deall y dulliau a’r prosesau i gynnal y profion yn gywir sy’n sicrhau bod y system drydanol yn gweithio’n ddiogel ac yn effeithlon.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5A157330" w:rsidR="00DD25AC" w:rsidRPr="00CD50CC" w:rsidRDefault="00DD25AC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Y profion sydd i’w cynnal ar osodiad trydanol yn unol â BS 7671 a </w:t>
            </w:r>
            <w:r>
              <w:rPr>
                <w:i/>
                <w:iCs/>
              </w:rPr>
              <w:t>Nodyn Cyfarwyddyd 3 yr IET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2E078C0" w14:textId="7AA80E01" w:rsidR="00852B68" w:rsidRPr="00852B68" w:rsidRDefault="00344136" w:rsidP="00CC25B7">
            <w:pPr>
              <w:pStyle w:val="Normalbulletlist"/>
            </w:pPr>
            <w:r>
              <w:t>Bydd dysgwyr yn cyfeirio at BS 7671:2018+A1:2020.</w:t>
            </w:r>
          </w:p>
          <w:p w14:paraId="66FA8228" w14:textId="74138FFB" w:rsidR="00503D86" w:rsidRDefault="00344136" w:rsidP="00503D86">
            <w:pPr>
              <w:pStyle w:val="Normalbulletlist"/>
            </w:pPr>
            <w:r>
              <w:t>Bydd dysgwyr yn deall y profion sydd i’w cynnal ar osodiadau trydanol, fel:</w:t>
            </w:r>
          </w:p>
          <w:p w14:paraId="078BCAD8" w14:textId="358E2BF9" w:rsidR="00E3263C" w:rsidRDefault="00344136" w:rsidP="00CC25B7">
            <w:pPr>
              <w:pStyle w:val="Normalbulletsublist"/>
            </w:pPr>
            <w:r>
              <w:t>electrodau daearu</w:t>
            </w:r>
          </w:p>
          <w:p w14:paraId="12351031" w14:textId="48E62B60" w:rsidR="00E3263C" w:rsidRDefault="00344136" w:rsidP="00CC25B7">
            <w:pPr>
              <w:pStyle w:val="Normalbulletsublist"/>
            </w:pPr>
            <w:r>
              <w:t>rhwystr dolen nam daearu (Ze a Zs)</w:t>
            </w:r>
          </w:p>
          <w:p w14:paraId="515D385A" w14:textId="5AC552B4" w:rsidR="00E3263C" w:rsidRDefault="009C5958" w:rsidP="00CC25B7">
            <w:pPr>
              <w:pStyle w:val="Normalbulletsublist"/>
            </w:pPr>
            <w:r>
              <w:t>cerrynt nam posibl (PFC)</w:t>
            </w:r>
          </w:p>
          <w:p w14:paraId="084D498F" w14:textId="0E823A3C" w:rsidR="00E3263C" w:rsidRDefault="00344136" w:rsidP="00CC25B7">
            <w:pPr>
              <w:pStyle w:val="Normalbulletsublist"/>
            </w:pPr>
            <w:r>
              <w:t>trefn camau</w:t>
            </w:r>
          </w:p>
          <w:p w14:paraId="531531C4" w14:textId="761F82B6" w:rsidR="00E3263C" w:rsidRDefault="00344136" w:rsidP="00CC25B7">
            <w:pPr>
              <w:pStyle w:val="Normalbulletsublist"/>
            </w:pPr>
            <w:r>
              <w:t>profion swyddogaethol gan gynnwys profion dyfais cerrynt gweddilliol (RCD) ar gyfer namau a diogelwch ychwanegol.</w:t>
            </w:r>
          </w:p>
          <w:p w14:paraId="18A0EF21" w14:textId="31E6795A" w:rsidR="00E943D1" w:rsidRDefault="00E943D1" w:rsidP="00E943D1">
            <w:pPr>
              <w:pStyle w:val="Normalbulletlist"/>
            </w:pPr>
            <w:r>
              <w:t xml:space="preserve">Bydd dysgwyr yn cynnal y profion marw sy’n cael eu cydnabod gan y diwydiant ar gylchedau trydanol. Rhestrir ac esbonnir y rhain yn </w:t>
            </w:r>
            <w:r>
              <w:rPr>
                <w:i/>
                <w:iCs/>
              </w:rPr>
              <w:t>Nodyn Cyfarwyddyd 3 yr IET</w:t>
            </w:r>
            <w:r>
              <w:t xml:space="preserve"> ac maen nhw’n cynnwys:</w:t>
            </w:r>
          </w:p>
          <w:p w14:paraId="710271DE" w14:textId="0B48E933" w:rsidR="00E943D1" w:rsidRDefault="00E943D1" w:rsidP="00C86972">
            <w:pPr>
              <w:pStyle w:val="Normalbulletsublist"/>
            </w:pPr>
            <w:r>
              <w:t>parhad dargludyddion diogelu gan gynnwys prif fondio a bondio atodol</w:t>
            </w:r>
          </w:p>
          <w:p w14:paraId="05D74A49" w14:textId="7E681DF7" w:rsidR="00E943D1" w:rsidRDefault="00E943D1" w:rsidP="00C86972">
            <w:pPr>
              <w:pStyle w:val="Normalbulletsublist"/>
            </w:pPr>
            <w:r>
              <w:t>parhad cylchedau cylch terfynol</w:t>
            </w:r>
          </w:p>
          <w:p w14:paraId="2F499715" w14:textId="571B0D4C" w:rsidR="00E943D1" w:rsidRDefault="00E943D1" w:rsidP="00C86972">
            <w:pPr>
              <w:pStyle w:val="Normalbulletsublist"/>
            </w:pPr>
            <w:r>
              <w:t>gwrthiant ynysu gan gynnwys cylchedau wedi’u gwahanu’n drydanol</w:t>
            </w:r>
          </w:p>
          <w:p w14:paraId="324E2C83" w14:textId="468CA0A8" w:rsidR="00E943D1" w:rsidRDefault="00E943D1" w:rsidP="00C0700F">
            <w:pPr>
              <w:pStyle w:val="Normalbulletsublist"/>
            </w:pPr>
            <w:r>
              <w:t>polaredd marw.</w:t>
            </w:r>
          </w:p>
          <w:p w14:paraId="7E69D766" w14:textId="4E1152AD" w:rsidR="00DD25AC" w:rsidRDefault="00C46401" w:rsidP="00CC25B7">
            <w:pPr>
              <w:pStyle w:val="Normalbulletlist"/>
            </w:pPr>
            <w:r>
              <w:t>Bydd dysgwyr yn deall y broses o wirio gostyngiad foltedd (ni wneir hyn yn ystod y gwiriad cychwynnol yn aml).</w:t>
            </w:r>
          </w:p>
          <w:p w14:paraId="05948667" w14:textId="7B1093C4" w:rsidR="00F759C5" w:rsidRPr="00CD50CC" w:rsidRDefault="006A729D" w:rsidP="003871A2">
            <w:pPr>
              <w:pStyle w:val="Normalbulletlist"/>
            </w:pPr>
            <w:r>
              <w:t xml:space="preserve">Bydd dysgwyr yn gyfarwydd â’r rhestr gyflawn o brofion y gellid eu cynnal, fel y nodir yn </w:t>
            </w:r>
            <w:r>
              <w:rPr>
                <w:i/>
                <w:iCs/>
              </w:rPr>
              <w:t>Nodyn Cyfarwyddyd 3 yr IET</w:t>
            </w:r>
            <w:r>
              <w:t>, Pennod 2, sy’n cynnwys profion arbenigol nad ydynt fel arfer yn cael eu cynnal ar gyfer gosodiadau trydanol cyffredinol.</w:t>
            </w:r>
          </w:p>
        </w:tc>
      </w:tr>
      <w:tr w:rsidR="00DD25AC" w:rsidRPr="00D979B1" w14:paraId="6800D22A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BEC5FBB" w14:textId="0908E3D0" w:rsidR="00DD25AC" w:rsidRPr="00CD50CC" w:rsidRDefault="00DD25AC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5F5F3A8C" w:rsidR="00DD25AC" w:rsidRPr="00CD50CC" w:rsidRDefault="00DD25AC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Yr offeryn priodol ar gyfer pob prawf sydd i'w gynnal o ran a yw’r offeryn yn addas i’r diben a nodi’r raddfa neu’r gosodiad cywir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D77A6CD" w14:textId="54745E16" w:rsidR="00480BAD" w:rsidRDefault="00C23486" w:rsidP="00503D86">
            <w:pPr>
              <w:pStyle w:val="Normalbulletlist"/>
            </w:pPr>
            <w:r>
              <w:t xml:space="preserve">Bydd dysgwyr yn deall offer profi priodol a’u graddfeydd pan fyddant yn cael eu defnyddio ar osodiadau trydanol. </w:t>
            </w:r>
          </w:p>
          <w:p w14:paraId="5936469A" w14:textId="782B1F2A" w:rsidR="00503D86" w:rsidRPr="00503D86" w:rsidRDefault="00480BAD" w:rsidP="00503D86">
            <w:pPr>
              <w:pStyle w:val="Normalbulletlist"/>
            </w:pPr>
            <w:r>
              <w:t>Bydd dysgwyr yn gwybod bod offer yn cael eu hystyried yn addas i’r diben os ydynt yn bodloni gofynion BS EN 61010-1:2010+A1:2019 ac yn cyfeirio at BS EN 61557-2:2007 a BS EN 61557-6:2007.</w:t>
            </w:r>
          </w:p>
          <w:p w14:paraId="5F01DAE0" w14:textId="1C94328D" w:rsidR="00503D86" w:rsidRPr="00503D86" w:rsidRDefault="00480BAD" w:rsidP="00503D86">
            <w:pPr>
              <w:pStyle w:val="Normalbulletlist"/>
            </w:pPr>
            <w:r>
              <w:t>Bydd dysgwyr yn deall bod ohmmedr gwrthiant isel sy’n cwmpasu’r rhychwant o 0.2 ohm a 2 ohm, a chydraniad o 0.1 ohm, yn addas ar gyfer pob prawf parhad a phrofion polaredd, a bod ganddo allbwn o 2–24vdc ar 200mA.</w:t>
            </w:r>
          </w:p>
          <w:p w14:paraId="06581EC7" w14:textId="2077AF9C" w:rsidR="00503D86" w:rsidRPr="00503D86" w:rsidRDefault="00480BAD" w:rsidP="00503D86">
            <w:pPr>
              <w:pStyle w:val="Normalbulletlist"/>
            </w:pPr>
            <w:r>
              <w:t>Bydd dysgwyr yn deall y dylai profwr gwrthiant ynysu sy’n gallu darparu 250V, 500V a 1000V DC gydag amrediad darllen o 0.00 Meg ohm i 200 Meg ohm neu uwch gael allbwn uchaf o 1mA.</w:t>
            </w:r>
          </w:p>
          <w:p w14:paraId="68A602EB" w14:textId="25B5E229" w:rsidR="008D6F37" w:rsidRDefault="00480BAD" w:rsidP="00C85C02">
            <w:pPr>
              <w:pStyle w:val="Normalbulletlist"/>
            </w:pPr>
            <w:r>
              <w:t>Bydd dysgwyr yn deall bod profwr electrodau daearu pwrpasol sy’n cael ei ddefnyddio gyda chynydd sydyn dros dro yn fesurydd gwrthiant sy’n gallu mesur hyd at 2 gilo-ohm.</w:t>
            </w:r>
          </w:p>
          <w:p w14:paraId="0A4AC093" w14:textId="34839554" w:rsidR="00F0585E" w:rsidRDefault="000B6211" w:rsidP="00C85C02">
            <w:pPr>
              <w:pStyle w:val="Normalbulletlist"/>
            </w:pPr>
            <w:r>
              <w:t>Bydd dysgwyr yn deall bod mesurydd rhwystr dolen nam daearu gyda graddfa o 0–20 ohm ar gyfer systemau TN yn addas ar gyfer cylchedau hyd at 50A, a hyd at 2000 ohm os yw’n cael ei ddefnyddio ar gyfer systemau TT.</w:t>
            </w:r>
          </w:p>
          <w:p w14:paraId="695F37EC" w14:textId="2A98C3B2" w:rsidR="00256227" w:rsidRDefault="000B6211" w:rsidP="00C85C02">
            <w:pPr>
              <w:pStyle w:val="Normalbulletlist"/>
            </w:pPr>
            <w:r>
              <w:t>Bydd dysgwyr yn deall bod modd defnyddio’r rhan fwyaf o fesuryddion rhwystr dolen nam daearu ar gyfer profion cerrynt nam posib hefyd, gyda darlleniad mewn amperau.</w:t>
            </w:r>
          </w:p>
          <w:p w14:paraId="765B8E13" w14:textId="41985D34" w:rsidR="000B6211" w:rsidRDefault="000B6211" w:rsidP="00C85C02">
            <w:pPr>
              <w:pStyle w:val="Normalbulletlist"/>
            </w:pPr>
            <w:r>
              <w:t xml:space="preserve">Bydd dysgwyr yn deall bod profwr RCD yn gallu newid rhwng cerrynt gweddilliol nerth 0.5, 1 a 5 x, ac yn gallu mesur amseroedd tripio. </w:t>
            </w:r>
          </w:p>
          <w:p w14:paraId="33E911FB" w14:textId="62A38C98" w:rsidR="00445191" w:rsidRDefault="000B6211" w:rsidP="00C85C02">
            <w:pPr>
              <w:pStyle w:val="Normalbulletlist"/>
            </w:pPr>
            <w:r>
              <w:t>Bydd dysgwyr yn gwybod bod fersiynau diweddarach yn gallu profi gwahanol fathau o RCD (AC a DC).</w:t>
            </w:r>
          </w:p>
          <w:p w14:paraId="51B0001A" w14:textId="520A7CCA" w:rsidR="00445191" w:rsidRPr="00CD50CC" w:rsidRDefault="000B6211" w:rsidP="00C85C02">
            <w:pPr>
              <w:pStyle w:val="Normalbulletlist"/>
            </w:pPr>
            <w:r>
              <w:t>Bydd dysgwyr yn deall y gellir ymgorffori’r holl offer a grybwyllwyd mewn un offeryn aml-swyddogaeth.</w:t>
            </w:r>
          </w:p>
        </w:tc>
      </w:tr>
      <w:tr w:rsidR="00DD25AC" w:rsidRPr="00D979B1" w14:paraId="3E766D89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D2FCC93" w14:textId="573B91F4" w:rsidR="00DD25AC" w:rsidRDefault="00DD25AC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DC80585" w14:textId="1311CDE3" w:rsidR="00DD25AC" w:rsidRDefault="00DD25AC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gofynion ar gyfer defnyddio offer yn ddiogel ar gyfer profi a chomisiynu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B16B63A" w14:textId="05B17720" w:rsidR="00DD25AC" w:rsidRPr="00C85C02" w:rsidRDefault="005A4DAD" w:rsidP="009D503D">
            <w:pPr>
              <w:pStyle w:val="Normalbulletlist"/>
            </w:pPr>
            <w:r>
              <w:t>Bydd dysgwyr yn deall bod archwiliad diogelwch sylfaenol o offer yn cael ei gynnal cyn ac ar ôl pob defnydd.</w:t>
            </w:r>
          </w:p>
          <w:p w14:paraId="7159A922" w14:textId="1384B80A" w:rsidR="00DD25AC" w:rsidRDefault="005A4DAD" w:rsidP="009D503D">
            <w:pPr>
              <w:pStyle w:val="Normalbulletlist"/>
            </w:pPr>
            <w:r>
              <w:t>Bydd dysgwyr yn deall bod gwiriad diogelwch sylfaenol yn cynnwys sicrhau:</w:t>
            </w:r>
          </w:p>
          <w:p w14:paraId="440B297B" w14:textId="659520D6" w:rsidR="004F689A" w:rsidRDefault="006B0AF2" w:rsidP="00AF78D1">
            <w:pPr>
              <w:pStyle w:val="Normalbulletsublist"/>
            </w:pPr>
            <w:r>
              <w:t>nid oes difrod i’r cas allanol i achosi perygl</w:t>
            </w:r>
          </w:p>
          <w:p w14:paraId="20818E93" w14:textId="25199D57" w:rsidR="004F689A" w:rsidRDefault="00C51CBF" w:rsidP="00AF78D1">
            <w:pPr>
              <w:pStyle w:val="Normalbulletsublist"/>
            </w:pPr>
            <w:r>
              <w:t>nad oes gan yr offeryn unrhyw arwyddion o orboethi</w:t>
            </w:r>
          </w:p>
          <w:p w14:paraId="035C9E78" w14:textId="7C2C11AC" w:rsidR="004F689A" w:rsidRDefault="005A4DAD" w:rsidP="00AF78D1">
            <w:pPr>
              <w:pStyle w:val="Normalbulletsublist"/>
            </w:pPr>
            <w:r>
              <w:t>nad yw probiau a cheblau wedi’u difrodi, ac nad ydynt yn dangos copr a’u bod yn cydymffurfio â Chanllawiau’r Awdurdod Gweithredol Iechyd a Diogelwch GS 38</w:t>
            </w:r>
          </w:p>
          <w:p w14:paraId="62B6334A" w14:textId="09B4B4E6" w:rsidR="004F689A" w:rsidRDefault="00255C72" w:rsidP="00AF78D1">
            <w:pPr>
              <w:pStyle w:val="Normalbulletsublist"/>
            </w:pPr>
            <w:r>
              <w:t>nid yw blaen probiau agored yn fwy na 4mm (a 2mm yw’r dewis gorau)</w:t>
            </w:r>
          </w:p>
          <w:p w14:paraId="56B8EAF1" w14:textId="774B2DF2" w:rsidR="004F689A" w:rsidRDefault="00255C72" w:rsidP="00AF78D1">
            <w:pPr>
              <w:pStyle w:val="Normalbulletsublist"/>
            </w:pPr>
            <w:r>
              <w:t>nid yw egni batris wedi’i ddraenio</w:t>
            </w:r>
          </w:p>
          <w:p w14:paraId="17BA63EE" w14:textId="1A2E9D92" w:rsidR="00DD25AC" w:rsidRDefault="00255C72" w:rsidP="00AF78D1">
            <w:pPr>
              <w:pStyle w:val="Normalbulletsublist"/>
            </w:pPr>
            <w:r>
              <w:t>bod y strap diogelwch yn gadarn.</w:t>
            </w:r>
          </w:p>
          <w:p w14:paraId="3D88A6DE" w14:textId="64D2AEC2" w:rsidR="00DD25AC" w:rsidRPr="00CD50CC" w:rsidRDefault="00255C72" w:rsidP="00ED21B8">
            <w:pPr>
              <w:pStyle w:val="Normalbulletlist"/>
              <w:tabs>
                <w:tab w:val="clear" w:pos="284"/>
              </w:tabs>
            </w:pPr>
            <w:r>
              <w:t>Bydd dysgwyr yn deall bod hyfforddiant ac ymgyfarwyddo ag offer yn hanfodol ar gyfer diogelwch.</w:t>
            </w:r>
          </w:p>
        </w:tc>
      </w:tr>
      <w:tr w:rsidR="00DD25AC" w:rsidRPr="00D979B1" w14:paraId="14E152D2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2A6D1DD" w14:textId="56CB1635" w:rsidR="00DD25AC" w:rsidRPr="00CD50CC" w:rsidRDefault="00DD25AC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4CDCA86" w14:textId="03CB1F5E" w:rsidR="00DD25AC" w:rsidRDefault="00DD25AC" w:rsidP="00BB09B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Yr angen i ganlyniadau profion gydymffurfio â gwerthoedd safonol a’r camau i’w cymryd os ceir canlyniadau anfoddhaol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8F6058E" w14:textId="38AE5D8A" w:rsidR="00292E84" w:rsidRPr="00292E84" w:rsidRDefault="00255C72" w:rsidP="00AF78D1">
            <w:pPr>
              <w:pStyle w:val="Normalbulletlist"/>
            </w:pPr>
            <w:r>
              <w:t>Bydd dysgwyr yn cyfeirio at BS 7671:2018+A1:2020.</w:t>
            </w:r>
          </w:p>
          <w:p w14:paraId="1C6F7B07" w14:textId="102AE46C" w:rsidR="00DD25AC" w:rsidRPr="00CD50CC" w:rsidRDefault="00AE4181" w:rsidP="008D34B5">
            <w:pPr>
              <w:pStyle w:val="Normalbulletlist"/>
            </w:pPr>
            <w:r>
              <w:t>Bydd dysgwyr yn deall bod yn rhaid dilysu canlyniadau profion yn erbyn gwerthoedd safonol at ddibenion cydymffurfio a diogelwch.</w:t>
            </w:r>
          </w:p>
          <w:p w14:paraId="7BCF7FCD" w14:textId="39A88DF5" w:rsidR="00DD25AC" w:rsidRPr="00CD50CC" w:rsidRDefault="00AE4181" w:rsidP="008D34B5">
            <w:pPr>
              <w:pStyle w:val="Normalbulletlist"/>
            </w:pPr>
            <w:r>
              <w:t>Bydd dysgwyr yn deall bod yn rhaid cywiro unrhyw ganlyniadau prawf nad ydynt yn cydymffurfio â gwerthoedd safonol yn ystod gwiriad cychwynnol cyn y gellir rhoi ardystiad.</w:t>
            </w:r>
          </w:p>
          <w:p w14:paraId="75DF5C35" w14:textId="4771A94A" w:rsidR="00ED21B8" w:rsidRPr="00CD50CC" w:rsidRDefault="003048E2" w:rsidP="00AF78D1">
            <w:pPr>
              <w:pStyle w:val="Normalbulletlist"/>
            </w:pPr>
            <w:r>
              <w:t>Bydd dysgwyr yn deall, ar ôl cywiro diffyg cydymffurfio, bod yn rhaid ailbrofi profion eraill a gwblhawyd ond yr effeithiwyd arnynt, yn ogystal â’r prawf gwreiddiol nad yw’n cydymffurfio.</w:t>
            </w:r>
          </w:p>
        </w:tc>
      </w:tr>
      <w:tr w:rsidR="00DD25AC" w:rsidRPr="00D979B1" w14:paraId="79C378A9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4C7DA7D" w14:textId="77777777" w:rsidR="00DD25AC" w:rsidRDefault="00DD25AC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215E393" w14:textId="66F404F3" w:rsidR="00DD25AC" w:rsidRDefault="00DD25AC" w:rsidP="00BB09B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Y rheswm dros gynnal y profion yn y drefn a nodir yn </w:t>
            </w:r>
            <w:r>
              <w:lastRenderedPageBreak/>
              <w:t xml:space="preserve">BS 7671 a </w:t>
            </w:r>
            <w:r>
              <w:rPr>
                <w:i/>
                <w:iCs/>
              </w:rPr>
              <w:t>Nodyn Cyfarwyddyd 3 yr IET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63F5E7B" w14:textId="38460ABE" w:rsidR="00AF78D1" w:rsidRDefault="003048E2" w:rsidP="00AF78D1">
            <w:pPr>
              <w:pStyle w:val="Normalbulletlist"/>
            </w:pPr>
            <w:r>
              <w:lastRenderedPageBreak/>
              <w:t>Bydd dysgwyr yn cyfeirio at BS 7671:2018+A1:2020.</w:t>
            </w:r>
          </w:p>
          <w:p w14:paraId="13819ED1" w14:textId="28017B21" w:rsidR="00653766" w:rsidRPr="00653766" w:rsidRDefault="003048E2" w:rsidP="00AF78D1">
            <w:pPr>
              <w:pStyle w:val="Normalbulletlist"/>
            </w:pPr>
            <w:r>
              <w:t xml:space="preserve">Bydd dysgwyr yn deall y rhesymau pam mae profion yn cael eu cynnal mewn trefn benodol fel y nodir yn </w:t>
            </w:r>
            <w:r>
              <w:rPr>
                <w:i/>
                <w:iCs/>
              </w:rPr>
              <w:t>Nodyn Cyfarwyddyd 3 yr IET</w:t>
            </w:r>
            <w:r>
              <w:t xml:space="preserve"> a BS 7671:2018+A1:2020, fel a ganlyn:</w:t>
            </w:r>
          </w:p>
          <w:p w14:paraId="6EB66D6C" w14:textId="6396316D" w:rsidR="00653766" w:rsidRPr="00A81A5C" w:rsidRDefault="00EC1468" w:rsidP="00A81A5C">
            <w:pPr>
              <w:pStyle w:val="Normalbulletsublist"/>
            </w:pPr>
            <w:r>
              <w:lastRenderedPageBreak/>
              <w:t>diogelwch yr archwilydd (profion heb eu hegnioli yn gyntaf)</w:t>
            </w:r>
          </w:p>
          <w:p w14:paraId="0CC8431D" w14:textId="13F31671" w:rsidR="00DD25AC" w:rsidRPr="00CD50CC" w:rsidRDefault="00EC1468" w:rsidP="00EC1468">
            <w:pPr>
              <w:pStyle w:val="Normalbulletsublist"/>
            </w:pPr>
            <w:r>
              <w:t xml:space="preserve">gall canlyniad un prawf ddibynnu ar gwblhau prawf blaenorol yn foddhaol. </w:t>
            </w:r>
          </w:p>
        </w:tc>
      </w:tr>
      <w:tr w:rsidR="00DD25AC" w:rsidRPr="00D979B1" w14:paraId="241DB3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967E4AE" w14:textId="77777777" w:rsidR="00DD25AC" w:rsidRDefault="00DD25AC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1BCAAF2" w14:textId="52ADF7DF" w:rsidR="00DD25AC" w:rsidRDefault="00DD25AC" w:rsidP="00BB09B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gofynion ar gyfer profi cyn egnioli cylchedau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AE3E22A" w14:textId="4B92CCAB" w:rsidR="00DD25AC" w:rsidRDefault="00EC1468" w:rsidP="004E00C4">
            <w:pPr>
              <w:pStyle w:val="Normalbulletlist"/>
            </w:pPr>
            <w:r>
              <w:t xml:space="preserve">Bydd dysgwyr yn deall y gofynion ar gyfer profi cyn egnioli cylchedau, fel y diffinnir yn </w:t>
            </w:r>
            <w:r>
              <w:rPr>
                <w:i/>
                <w:iCs/>
              </w:rPr>
              <w:t>Nodyn Cyfarwyddyd 3 yr IET</w:t>
            </w:r>
            <w:r>
              <w:t>, Pennod 2.</w:t>
            </w:r>
          </w:p>
          <w:p w14:paraId="2CEE702B" w14:textId="3755964F" w:rsidR="004E00C4" w:rsidRDefault="008B136D" w:rsidP="004E00C4">
            <w:pPr>
              <w:pStyle w:val="Normalbulletlist"/>
            </w:pPr>
            <w:r>
              <w:t>Bydd dysgwyr yn deall y rheswm dros gynnal profion marw.</w:t>
            </w:r>
          </w:p>
          <w:p w14:paraId="46C6188A" w14:textId="3118F8ED" w:rsidR="004E00C4" w:rsidRDefault="008B136D" w:rsidP="007D363A">
            <w:pPr>
              <w:pStyle w:val="Normalbulletlist"/>
            </w:pPr>
            <w:r>
              <w:t>Bydd dysgwyr yn deall sut mae profion marw yn cael eu cynnal.</w:t>
            </w:r>
          </w:p>
          <w:p w14:paraId="1DF6E78C" w14:textId="0187C6BD" w:rsidR="007D363A" w:rsidRPr="00CD50CC" w:rsidRDefault="008B136D" w:rsidP="007D363A">
            <w:pPr>
              <w:pStyle w:val="Normalbulletlist"/>
            </w:pPr>
            <w:r>
              <w:t>Bydd dysgwyr yn deall sut mae dehongli canlyniadau’r profion marw.</w:t>
            </w:r>
          </w:p>
        </w:tc>
      </w:tr>
      <w:tr w:rsidR="00DD25AC" w:rsidRPr="00D979B1" w14:paraId="4A219B5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10A6342" w14:textId="77777777" w:rsidR="00DD25AC" w:rsidRDefault="00DD25AC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68EB809" w14:textId="2DF48A8B" w:rsidR="00DD25AC" w:rsidRDefault="00DD25AC" w:rsidP="00BB09B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gofynion ar gyfer profi gosodiadau trydanol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21906F6" w14:textId="08395399" w:rsidR="007D363A" w:rsidRPr="007D363A" w:rsidRDefault="008B136D" w:rsidP="007D363A">
            <w:pPr>
              <w:pStyle w:val="Normalbulletlist"/>
            </w:pPr>
            <w:r>
              <w:t xml:space="preserve">Bydd dysgwyr yn deall y gofynion ar gyfer profi cylchedau wedi’u hegnioli, fel y diffinnir yn </w:t>
            </w:r>
            <w:r>
              <w:rPr>
                <w:i/>
                <w:iCs/>
              </w:rPr>
              <w:t>Nodyn Cyfarwyddyd 3 yr IET</w:t>
            </w:r>
            <w:r>
              <w:t>, Pennod 2.</w:t>
            </w:r>
          </w:p>
          <w:p w14:paraId="14ADF1E0" w14:textId="72EDF31D" w:rsidR="00DD25AC" w:rsidRPr="00CD50CC" w:rsidRDefault="008B136D" w:rsidP="00AA076A">
            <w:pPr>
              <w:pStyle w:val="Normalbulletlist"/>
            </w:pPr>
            <w:r>
              <w:t>Bydd dysgwyr yn deall y rheswm dros gynnal profion egnïoledig.</w:t>
            </w:r>
          </w:p>
          <w:p w14:paraId="227F8C29" w14:textId="3756E323" w:rsidR="00DD25AC" w:rsidRDefault="008B136D" w:rsidP="007D363A">
            <w:pPr>
              <w:pStyle w:val="Normalbulletlist"/>
            </w:pPr>
            <w:r>
              <w:t>Bydd dysgwyr yn deall sut mae profion egnïoledig yn cael eu cynnal.</w:t>
            </w:r>
          </w:p>
          <w:p w14:paraId="5C372209" w14:textId="168FA6B3" w:rsidR="009E2AFE" w:rsidRPr="00CD50CC" w:rsidRDefault="008B136D" w:rsidP="008B136D">
            <w:pPr>
              <w:pStyle w:val="Normalbulletlist"/>
            </w:pPr>
            <w:r>
              <w:t>Bydd dysgwyr yn deall sut mae dehongli canlyniadau’r profion.</w:t>
            </w:r>
          </w:p>
        </w:tc>
      </w:tr>
      <w:tr w:rsidR="00D3176E" w:rsidRPr="00D979B1" w14:paraId="0F775C80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25E9ED1" w14:textId="6D97C748" w:rsidR="00D3176E" w:rsidRDefault="00DD25AC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y gofynion ar gyfer cwblhau tystysgrifau gosod trydanol, dogfennau cysylltiedig a throsglwyddo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4610E07" w14:textId="77777777" w:rsidR="00DD25AC" w:rsidRDefault="00DD25AC" w:rsidP="00BB09B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gweithdrefnau ar gyfer:</w:t>
            </w:r>
          </w:p>
          <w:p w14:paraId="2CF1C3FA" w14:textId="77777777" w:rsidR="00DD25AC" w:rsidRDefault="00DD25AC" w:rsidP="00DD25AC">
            <w:pPr>
              <w:pStyle w:val="Normalbulletsublist"/>
            </w:pPr>
            <w:r>
              <w:t>cwblhau’r dogfennau perthnasol</w:t>
            </w:r>
          </w:p>
          <w:p w14:paraId="528AF7B5" w14:textId="77777777" w:rsidR="00DD25AC" w:rsidRDefault="00DD25AC" w:rsidP="00DD25AC">
            <w:pPr>
              <w:pStyle w:val="Normalbulletsublist"/>
            </w:pPr>
            <w:r>
              <w:t>cofnodi data a gwybodaeth berthnasol</w:t>
            </w:r>
          </w:p>
          <w:p w14:paraId="57AA795C" w14:textId="77777777" w:rsidR="00DD25AC" w:rsidRDefault="00DD25AC" w:rsidP="00DD25AC">
            <w:pPr>
              <w:pStyle w:val="Normalbulletsublist"/>
            </w:pPr>
            <w:r>
              <w:t>rhoi gwybod i’r bobl berthnasol</w:t>
            </w:r>
          </w:p>
          <w:p w14:paraId="71A3451F" w14:textId="77777777" w:rsidR="00DD25AC" w:rsidRDefault="00DD25AC" w:rsidP="00DD25AC">
            <w:pPr>
              <w:pStyle w:val="Normalbulletsublist"/>
            </w:pPr>
            <w:r>
              <w:t>rhoi sylw i faterion a phroblemau a nodwyd</w:t>
            </w:r>
          </w:p>
          <w:p w14:paraId="62FF8FE4" w14:textId="11D48FDD" w:rsidR="00D3176E" w:rsidRDefault="00DD25AC" w:rsidP="00DD25AC">
            <w:pPr>
              <w:pStyle w:val="Normalbulletsublist"/>
            </w:pPr>
            <w:r>
              <w:t>sicrhau bod gwybodaeth yn cael ei throsglwyddo i’r bobl berthnasol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8DF957D" w14:textId="2FEA1684" w:rsidR="00F4626C" w:rsidRPr="00F4626C" w:rsidRDefault="008B136D" w:rsidP="003A63CF">
            <w:pPr>
              <w:pStyle w:val="Normalbulletlist"/>
            </w:pPr>
            <w:r>
              <w:t>Bydd dysgwyr yn cyfeirio at BS 7671:2018+A1:2020.</w:t>
            </w:r>
          </w:p>
          <w:p w14:paraId="1C63CB89" w14:textId="69742E89" w:rsidR="00D3176E" w:rsidRPr="00CD50CC" w:rsidRDefault="008B136D" w:rsidP="00AA076A">
            <w:pPr>
              <w:pStyle w:val="Normalbulletlist"/>
            </w:pPr>
            <w:r>
              <w:t xml:space="preserve">Bydd dysgwyr yn deall y gofynion o ran llenwi ffurflenni ar gyfer archwilio a phrofi gosodiad trydanol, ac yn dilyn y canllawiau a roddir yn BS 7671:2018+A1:2020, Atodiad 6 a </w:t>
            </w:r>
            <w:r>
              <w:rPr>
                <w:i/>
                <w:iCs/>
              </w:rPr>
              <w:t>Nodyn Cyfarwyddyd 3 yr IET</w:t>
            </w:r>
            <w:r>
              <w:t>, Pennod 5.</w:t>
            </w:r>
          </w:p>
          <w:p w14:paraId="3B83FC92" w14:textId="55A75773" w:rsidR="00D3176E" w:rsidRPr="00CD50CC" w:rsidRDefault="008B136D" w:rsidP="00AA076A">
            <w:pPr>
              <w:pStyle w:val="Normalbulletlist"/>
            </w:pPr>
            <w:r>
              <w:t>Bydd dysgwyr yn deall y llofnodwyr sydd eu hangen ar bob ffurflen.</w:t>
            </w:r>
          </w:p>
          <w:p w14:paraId="517D308C" w14:textId="1F7B3E55" w:rsidR="00D3176E" w:rsidRPr="00CD50CC" w:rsidRDefault="008B136D" w:rsidP="00AA076A">
            <w:pPr>
              <w:pStyle w:val="Normalbulletlist"/>
            </w:pPr>
            <w:r>
              <w:t>Bydd dysgwyr yn deall bod yn rhaid cofnodi data perthnasol ar y ffurflenni.</w:t>
            </w:r>
          </w:p>
          <w:p w14:paraId="45F6332A" w14:textId="740B6BFE" w:rsidR="00153498" w:rsidRDefault="007B1727" w:rsidP="003A63CF">
            <w:pPr>
              <w:pStyle w:val="Normalbulletlist"/>
            </w:pPr>
            <w:r>
              <w:t>Bydd dysgwyr yn deall pwysigrwydd sicrhau diogelwch pobl eraill yn ystod gweithgareddau gwaith.</w:t>
            </w:r>
          </w:p>
          <w:p w14:paraId="0140011D" w14:textId="292A35CE" w:rsidR="00D3176E" w:rsidRPr="00CD50CC" w:rsidRDefault="008B136D" w:rsidP="003A63CF">
            <w:pPr>
              <w:pStyle w:val="Normalbulletlist"/>
            </w:pPr>
            <w:r>
              <w:t>Bydd dysgwyr yn deall, os canfyddir problemau ac y rhoddir sylw i faterion, rhaid rhoi gwybod i’r bobl berthnasol er mwyn trosglwyddo’r wybodaeth.</w:t>
            </w:r>
          </w:p>
        </w:tc>
      </w:tr>
      <w:tr w:rsidR="00D3176E" w:rsidRPr="00D979B1" w14:paraId="6A0B8A51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23EAEAE" w14:textId="77777777" w:rsidR="00D3176E" w:rsidRDefault="00D3176E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9C0077A" w14:textId="535EF939" w:rsidR="00D3176E" w:rsidRDefault="00DD25AC" w:rsidP="00BB09B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Sut mae sicrhau bod y system a’r cyfarpar trydanol yn barod i’w trosglwyddo i’r cwsmer/cleient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DFE3756" w14:textId="74AD3BA5" w:rsidR="002C2564" w:rsidRPr="002C2564" w:rsidRDefault="00EC5A6B" w:rsidP="003A63CF">
            <w:pPr>
              <w:pStyle w:val="Normalbulletlist"/>
            </w:pPr>
            <w:r>
              <w:t>Bydd dysgwyr yn cyfeirio at BS 7671:2018+A1:2020.</w:t>
            </w:r>
          </w:p>
          <w:p w14:paraId="3C84FF6E" w14:textId="34BB38C0" w:rsidR="00D3176E" w:rsidRPr="00CD50CC" w:rsidRDefault="00EC5A6B" w:rsidP="00AA076A">
            <w:pPr>
              <w:pStyle w:val="Normalbulletlist"/>
            </w:pPr>
            <w:r>
              <w:t>Bydd dysgwyr yn deall y weithdrefn gomisiynu cyn trosglwyddo’r gosodiad trydanol i’r cwsmer/cleient.</w:t>
            </w:r>
          </w:p>
          <w:p w14:paraId="5547ED43" w14:textId="5C9DE849" w:rsidR="00D3176E" w:rsidRPr="00CD50CC" w:rsidRDefault="00EC5A6B" w:rsidP="00AA076A">
            <w:pPr>
              <w:pStyle w:val="Normalbulletlist"/>
            </w:pPr>
            <w:r>
              <w:t>Bydd dysgwyr yn deall bod dogfen Canllawiau i Dderbynwyr yn cael ei hatodi i’r ardystiad, fel y disgrifir yn BS 7671:2018+A1:2020, Atodiad 6.</w:t>
            </w:r>
          </w:p>
          <w:p w14:paraId="4365F610" w14:textId="638BBCB3" w:rsidR="00D3176E" w:rsidRDefault="00B97758" w:rsidP="00AA076A">
            <w:pPr>
              <w:pStyle w:val="Normalbulletlist"/>
            </w:pPr>
            <w:r>
              <w:t>Bydd dysgwyr yn gwybod pwy sy’n cael y dogfennau gwreiddiol a phwy sy’n cael copïau.</w:t>
            </w:r>
          </w:p>
          <w:p w14:paraId="16EBAAFE" w14:textId="494F5376" w:rsidR="002C2564" w:rsidRPr="00CD50CC" w:rsidRDefault="00B97758" w:rsidP="00B97758">
            <w:pPr>
              <w:pStyle w:val="Normalbulletlist"/>
            </w:pPr>
            <w:r>
              <w:t>Bydd dysgwyr yn deall y bydd llenyddiaeth gwneuthurwyr yn cael ei rhoi i’r cwsmer/cleient fel rhan o ddogfennau’r gosodiad trydanol.</w:t>
            </w:r>
          </w:p>
        </w:tc>
      </w:tr>
      <w:tr w:rsidR="00D3176E" w:rsidRPr="00D979B1" w14:paraId="06200414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222991D" w14:textId="77777777" w:rsidR="00D3176E" w:rsidRDefault="00D3176E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16A7394" w14:textId="77777777" w:rsidR="00DD25AC" w:rsidRDefault="00DD25AC" w:rsidP="00BB09B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gweithdrefnau sefydliadol ar gyfer:</w:t>
            </w:r>
          </w:p>
          <w:p w14:paraId="7D71395A" w14:textId="77777777" w:rsidR="00DD25AC" w:rsidRDefault="00DD25AC" w:rsidP="00DD25AC">
            <w:pPr>
              <w:pStyle w:val="Normalbulletsublist"/>
            </w:pPr>
            <w:r>
              <w:t>rhoi gwybod i bobl berthnasol am unrhyw amrywiad</w:t>
            </w:r>
          </w:p>
          <w:p w14:paraId="6B273C24" w14:textId="77777777" w:rsidR="00DD25AC" w:rsidRDefault="00DD25AC" w:rsidP="00DD25AC">
            <w:pPr>
              <w:pStyle w:val="Normalbulletsublist"/>
            </w:pPr>
            <w:r>
              <w:t>sicrhau bod y cwsmer/cleient yn derbyn y system a’r cyfarpar trydanol</w:t>
            </w:r>
          </w:p>
          <w:p w14:paraId="797E31DB" w14:textId="77777777" w:rsidR="00DD25AC" w:rsidRDefault="00DD25AC" w:rsidP="00DD25AC">
            <w:pPr>
              <w:pStyle w:val="Normalbulletsublist"/>
            </w:pPr>
            <w:r>
              <w:t>cwblhau’r holl ddogfennau perthnasol</w:t>
            </w:r>
          </w:p>
          <w:p w14:paraId="4458BFF5" w14:textId="6FD0635C" w:rsidR="00D3176E" w:rsidRDefault="00DD25AC" w:rsidP="00DD25AC">
            <w:pPr>
              <w:pStyle w:val="Normalbulletsublist"/>
            </w:pPr>
            <w:r>
              <w:t>cofnodi gwybodaeth a/neu ddata yn y systemau gwybodaeth priodol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E5FCE67" w14:textId="16576278" w:rsidR="00DD25AC" w:rsidRPr="00CD50CC" w:rsidRDefault="00B32CC0" w:rsidP="00DD25AC">
            <w:pPr>
              <w:pStyle w:val="Normalbulletlist"/>
            </w:pPr>
            <w:r>
              <w:t>Bydd dysgwyr yn deall gweithdrefnau’r sefydliad pe bai angen unrhyw amrywiad i’r gwaith gwreiddiol.</w:t>
            </w:r>
          </w:p>
          <w:p w14:paraId="3C7E4193" w14:textId="7D8BF44B" w:rsidR="00DD25AC" w:rsidRPr="00CD50CC" w:rsidRDefault="00B32CC0" w:rsidP="00DD25AC">
            <w:pPr>
              <w:pStyle w:val="Normalbulletlist"/>
            </w:pPr>
            <w:r>
              <w:t>Bydd dysgwyr yn deall bod yn rhaid cytuno ar unrhyw amrywiadau gyda’r cwsmer/cleient, a hynny’n ysgrifenedig yn ddelfrydol.</w:t>
            </w:r>
          </w:p>
          <w:p w14:paraId="1BC8EC5A" w14:textId="3890F85D" w:rsidR="00F35233" w:rsidRPr="00CD50CC" w:rsidRDefault="00A8351A" w:rsidP="00F35233">
            <w:pPr>
              <w:pStyle w:val="Normalbulletlist"/>
            </w:pPr>
            <w:r>
              <w:t>Bydd dysgwyr yn deall yr angen i wirio bod yr holl ddogfennau wedi cael eu cwblhau a’u cofnodi yn y systemau gwybodaeth priodol.</w:t>
            </w:r>
          </w:p>
        </w:tc>
      </w:tr>
    </w:tbl>
    <w:p w14:paraId="3E3F30D3" w14:textId="573DE2DE" w:rsidR="0098637D" w:rsidRDefault="0098637D" w:rsidP="00E26CCE"/>
    <w:p w14:paraId="7C355016" w14:textId="77777777" w:rsidR="00077194" w:rsidRPr="00E26CCE" w:rsidRDefault="00077194" w:rsidP="00E26CCE"/>
    <w:sectPr w:rsidR="00077194" w:rsidRPr="00E26CCE" w:rsidSect="006C0843">
      <w:headerReference w:type="even" r:id="rId18"/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C2EC1" w14:textId="77777777" w:rsidR="00D12248" w:rsidRDefault="00D12248">
      <w:pPr>
        <w:spacing w:before="0" w:after="0"/>
      </w:pPr>
      <w:r>
        <w:separator/>
      </w:r>
    </w:p>
  </w:endnote>
  <w:endnote w:type="continuationSeparator" w:id="0">
    <w:p w14:paraId="40105175" w14:textId="77777777" w:rsidR="00D12248" w:rsidRDefault="00D12248">
      <w:pPr>
        <w:spacing w:before="0" w:after="0"/>
      </w:pPr>
      <w:r>
        <w:continuationSeparator/>
      </w:r>
    </w:p>
  </w:endnote>
  <w:endnote w:type="continuationNotice" w:id="1">
    <w:p w14:paraId="40D8E2CB" w14:textId="77777777" w:rsidR="00D12248" w:rsidRDefault="00D1224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3853F196" w:rsidR="008C49CA" w:rsidRPr="00041DCF" w:rsidRDefault="00305CD1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EAL. Cedwir pob hawl.</w:t>
    </w:r>
    <w:r>
      <w:tab/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r w:rsidR="009704C6">
      <w:fldChar w:fldCharType="begin"/>
    </w:r>
    <w:r w:rsidR="009704C6">
      <w:instrText xml:space="preserve"> NUMPAGES   \* MERGEFORMAT </w:instrText>
    </w:r>
    <w:r w:rsidR="009704C6">
      <w:fldChar w:fldCharType="separate"/>
    </w:r>
    <w:r w:rsidR="00041DCF">
      <w:t>3</w:t>
    </w:r>
    <w:r w:rsidR="009704C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F4C7A" w14:textId="77777777" w:rsidR="00D12248" w:rsidRDefault="00D12248">
      <w:pPr>
        <w:spacing w:before="0" w:after="0"/>
      </w:pPr>
      <w:r>
        <w:separator/>
      </w:r>
    </w:p>
  </w:footnote>
  <w:footnote w:type="continuationSeparator" w:id="0">
    <w:p w14:paraId="09A2CCDD" w14:textId="77777777" w:rsidR="00D12248" w:rsidRDefault="00D12248">
      <w:pPr>
        <w:spacing w:before="0" w:after="0"/>
      </w:pPr>
      <w:r>
        <w:continuationSeparator/>
      </w:r>
    </w:p>
  </w:footnote>
  <w:footnote w:type="continuationNotice" w:id="1">
    <w:p w14:paraId="404580DA" w14:textId="77777777" w:rsidR="00D12248" w:rsidRDefault="00D12248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1681B3C5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>Peirianneg Gwasanaethau Adeiladu (Lefel 3)</w:t>
    </w:r>
  </w:p>
  <w:p w14:paraId="1A87A6D0" w14:textId="0E181649" w:rsidR="008C49CA" w:rsidRPr="003E5525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B5F2645" id="Straight Connector 1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317E: 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D9607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DA27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96260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0F817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A5009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7229C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3CCAC7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516C6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38EF5AF3"/>
    <w:multiLevelType w:val="multilevel"/>
    <w:tmpl w:val="0809001F"/>
    <w:numStyleLink w:val="111111"/>
  </w:abstractNum>
  <w:abstractNum w:abstractNumId="2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CC740D5"/>
    <w:multiLevelType w:val="multilevel"/>
    <w:tmpl w:val="0809001F"/>
    <w:numStyleLink w:val="111111"/>
  </w:abstractNum>
  <w:abstractNum w:abstractNumId="27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9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1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08A5A62"/>
    <w:multiLevelType w:val="hybridMultilevel"/>
    <w:tmpl w:val="534ABB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5" w15:restartNumberingAfterBreak="0">
    <w:nsid w:val="69AA69F8"/>
    <w:multiLevelType w:val="multilevel"/>
    <w:tmpl w:val="5B180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E325343"/>
    <w:multiLevelType w:val="multilevel"/>
    <w:tmpl w:val="0809001F"/>
    <w:numStyleLink w:val="111111"/>
  </w:abstractNum>
  <w:abstractNum w:abstractNumId="37" w15:restartNumberingAfterBreak="0">
    <w:nsid w:val="74582550"/>
    <w:multiLevelType w:val="multilevel"/>
    <w:tmpl w:val="5F2A6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40" w15:restartNumberingAfterBreak="0">
    <w:nsid w:val="7B220A37"/>
    <w:multiLevelType w:val="hybridMultilevel"/>
    <w:tmpl w:val="17A6BF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23"/>
  </w:num>
  <w:num w:numId="4">
    <w:abstractNumId w:val="8"/>
  </w:num>
  <w:num w:numId="5">
    <w:abstractNumId w:val="3"/>
  </w:num>
  <w:num w:numId="6">
    <w:abstractNumId w:val="13"/>
  </w:num>
  <w:num w:numId="7">
    <w:abstractNumId w:val="38"/>
  </w:num>
  <w:num w:numId="8">
    <w:abstractNumId w:val="33"/>
  </w:num>
  <w:num w:numId="9">
    <w:abstractNumId w:val="29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  <w:num w:numId="20">
    <w:abstractNumId w:val="25"/>
  </w:num>
  <w:num w:numId="21">
    <w:abstractNumId w:val="27"/>
  </w:num>
  <w:num w:numId="22">
    <w:abstractNumId w:val="31"/>
  </w:num>
  <w:num w:numId="23">
    <w:abstractNumId w:val="26"/>
  </w:num>
  <w:num w:numId="24">
    <w:abstractNumId w:val="22"/>
  </w:num>
  <w:num w:numId="25">
    <w:abstractNumId w:val="36"/>
  </w:num>
  <w:num w:numId="26">
    <w:abstractNumId w:val="24"/>
  </w:num>
  <w:num w:numId="27">
    <w:abstractNumId w:val="39"/>
  </w:num>
  <w:num w:numId="28">
    <w:abstractNumId w:val="20"/>
  </w:num>
  <w:num w:numId="29">
    <w:abstractNumId w:val="11"/>
  </w:num>
  <w:num w:numId="30">
    <w:abstractNumId w:val="34"/>
  </w:num>
  <w:num w:numId="31">
    <w:abstractNumId w:val="21"/>
  </w:num>
  <w:num w:numId="32">
    <w:abstractNumId w:val="28"/>
  </w:num>
  <w:num w:numId="33">
    <w:abstractNumId w:val="15"/>
  </w:num>
  <w:num w:numId="34">
    <w:abstractNumId w:val="19"/>
  </w:num>
  <w:num w:numId="35">
    <w:abstractNumId w:val="18"/>
  </w:num>
  <w:num w:numId="36">
    <w:abstractNumId w:val="30"/>
  </w:num>
  <w:num w:numId="37">
    <w:abstractNumId w:val="12"/>
  </w:num>
  <w:num w:numId="38">
    <w:abstractNumId w:val="37"/>
  </w:num>
  <w:num w:numId="39">
    <w:abstractNumId w:val="35"/>
  </w:num>
  <w:num w:numId="40">
    <w:abstractNumId w:val="23"/>
    <w:lvlOverride w:ilvl="0">
      <w:startOverride w:val="1"/>
    </w:lvlOverride>
  </w:num>
  <w:num w:numId="41">
    <w:abstractNumId w:val="40"/>
  </w:num>
  <w:num w:numId="42">
    <w:abstractNumId w:val="3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isplayBackgroundShape/>
  <w:embedSystemFont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1593"/>
    <w:rsid w:val="00012AFC"/>
    <w:rsid w:val="00014527"/>
    <w:rsid w:val="0002664E"/>
    <w:rsid w:val="000355F3"/>
    <w:rsid w:val="00040E0F"/>
    <w:rsid w:val="00041DCF"/>
    <w:rsid w:val="000458C1"/>
    <w:rsid w:val="000462D0"/>
    <w:rsid w:val="00047F52"/>
    <w:rsid w:val="00052D44"/>
    <w:rsid w:val="00054A70"/>
    <w:rsid w:val="00054B3E"/>
    <w:rsid w:val="0006200D"/>
    <w:rsid w:val="000625C1"/>
    <w:rsid w:val="00063502"/>
    <w:rsid w:val="00065897"/>
    <w:rsid w:val="000716D9"/>
    <w:rsid w:val="00071BEF"/>
    <w:rsid w:val="00077194"/>
    <w:rsid w:val="00077883"/>
    <w:rsid w:val="00077B8F"/>
    <w:rsid w:val="0008323C"/>
    <w:rsid w:val="0008649B"/>
    <w:rsid w:val="0008737F"/>
    <w:rsid w:val="00091C2F"/>
    <w:rsid w:val="00092EB2"/>
    <w:rsid w:val="000A7B23"/>
    <w:rsid w:val="000B475D"/>
    <w:rsid w:val="000B6211"/>
    <w:rsid w:val="000D3C05"/>
    <w:rsid w:val="000D52CE"/>
    <w:rsid w:val="000E3286"/>
    <w:rsid w:val="000E4B1A"/>
    <w:rsid w:val="000E7C90"/>
    <w:rsid w:val="000F1280"/>
    <w:rsid w:val="000F20D7"/>
    <w:rsid w:val="000F364F"/>
    <w:rsid w:val="00100DE4"/>
    <w:rsid w:val="00100E6D"/>
    <w:rsid w:val="001022C8"/>
    <w:rsid w:val="00102645"/>
    <w:rsid w:val="00105894"/>
    <w:rsid w:val="00105DC9"/>
    <w:rsid w:val="00106031"/>
    <w:rsid w:val="00106685"/>
    <w:rsid w:val="001130F0"/>
    <w:rsid w:val="00117558"/>
    <w:rsid w:val="00125D30"/>
    <w:rsid w:val="00126511"/>
    <w:rsid w:val="00130361"/>
    <w:rsid w:val="00132527"/>
    <w:rsid w:val="00134922"/>
    <w:rsid w:val="00143276"/>
    <w:rsid w:val="00153498"/>
    <w:rsid w:val="00153EEC"/>
    <w:rsid w:val="0017259D"/>
    <w:rsid w:val="00173126"/>
    <w:rsid w:val="001732E9"/>
    <w:rsid w:val="001759B2"/>
    <w:rsid w:val="00177DC8"/>
    <w:rsid w:val="00182D11"/>
    <w:rsid w:val="00183375"/>
    <w:rsid w:val="001937DA"/>
    <w:rsid w:val="00194C52"/>
    <w:rsid w:val="00195896"/>
    <w:rsid w:val="00197A45"/>
    <w:rsid w:val="001A7852"/>
    <w:rsid w:val="001A7C68"/>
    <w:rsid w:val="001A7D8A"/>
    <w:rsid w:val="001B1C38"/>
    <w:rsid w:val="001B4FD3"/>
    <w:rsid w:val="001C0CA5"/>
    <w:rsid w:val="001C3078"/>
    <w:rsid w:val="001C3886"/>
    <w:rsid w:val="001C60E8"/>
    <w:rsid w:val="001C7E71"/>
    <w:rsid w:val="001D141F"/>
    <w:rsid w:val="001D2C30"/>
    <w:rsid w:val="001E1554"/>
    <w:rsid w:val="001E6D3F"/>
    <w:rsid w:val="001F1B94"/>
    <w:rsid w:val="001F1F60"/>
    <w:rsid w:val="001F60AD"/>
    <w:rsid w:val="00204C49"/>
    <w:rsid w:val="00205182"/>
    <w:rsid w:val="00206215"/>
    <w:rsid w:val="00206423"/>
    <w:rsid w:val="00216B57"/>
    <w:rsid w:val="00221382"/>
    <w:rsid w:val="00223C68"/>
    <w:rsid w:val="00227BB7"/>
    <w:rsid w:val="00251361"/>
    <w:rsid w:val="00255C72"/>
    <w:rsid w:val="00256227"/>
    <w:rsid w:val="00260F31"/>
    <w:rsid w:val="002700B6"/>
    <w:rsid w:val="00270A96"/>
    <w:rsid w:val="00273525"/>
    <w:rsid w:val="00290BAA"/>
    <w:rsid w:val="00292E84"/>
    <w:rsid w:val="00293285"/>
    <w:rsid w:val="002978B3"/>
    <w:rsid w:val="002A24D9"/>
    <w:rsid w:val="002A4F81"/>
    <w:rsid w:val="002A6F27"/>
    <w:rsid w:val="002B0267"/>
    <w:rsid w:val="002C0A3D"/>
    <w:rsid w:val="002C242A"/>
    <w:rsid w:val="002C2564"/>
    <w:rsid w:val="002C3245"/>
    <w:rsid w:val="002D1E6A"/>
    <w:rsid w:val="002D44A8"/>
    <w:rsid w:val="002D44D0"/>
    <w:rsid w:val="002E4B7C"/>
    <w:rsid w:val="002F145D"/>
    <w:rsid w:val="002F2A70"/>
    <w:rsid w:val="002F2E0B"/>
    <w:rsid w:val="002F5DF2"/>
    <w:rsid w:val="003048E2"/>
    <w:rsid w:val="00304C92"/>
    <w:rsid w:val="00305CD1"/>
    <w:rsid w:val="00306544"/>
    <w:rsid w:val="00312073"/>
    <w:rsid w:val="00314A1C"/>
    <w:rsid w:val="0031505C"/>
    <w:rsid w:val="00321A9E"/>
    <w:rsid w:val="00323546"/>
    <w:rsid w:val="003331C2"/>
    <w:rsid w:val="0033413A"/>
    <w:rsid w:val="00337DF5"/>
    <w:rsid w:val="00342F12"/>
    <w:rsid w:val="00344136"/>
    <w:rsid w:val="00346D85"/>
    <w:rsid w:val="003553A4"/>
    <w:rsid w:val="0036127C"/>
    <w:rsid w:val="00362F07"/>
    <w:rsid w:val="003729D3"/>
    <w:rsid w:val="00372FB3"/>
    <w:rsid w:val="00376CB6"/>
    <w:rsid w:val="003871A2"/>
    <w:rsid w:val="00396404"/>
    <w:rsid w:val="003A63CF"/>
    <w:rsid w:val="003B5C80"/>
    <w:rsid w:val="003C415E"/>
    <w:rsid w:val="003E004B"/>
    <w:rsid w:val="003E449A"/>
    <w:rsid w:val="003E5525"/>
    <w:rsid w:val="00400DB4"/>
    <w:rsid w:val="004057E7"/>
    <w:rsid w:val="00412D3F"/>
    <w:rsid w:val="0041389A"/>
    <w:rsid w:val="004220EA"/>
    <w:rsid w:val="00426CD6"/>
    <w:rsid w:val="00445191"/>
    <w:rsid w:val="0045095C"/>
    <w:rsid w:val="00451F96"/>
    <w:rsid w:val="004523E2"/>
    <w:rsid w:val="00453AEB"/>
    <w:rsid w:val="00457D67"/>
    <w:rsid w:val="0046039E"/>
    <w:rsid w:val="00464277"/>
    <w:rsid w:val="00466297"/>
    <w:rsid w:val="00475DDE"/>
    <w:rsid w:val="00480BAD"/>
    <w:rsid w:val="00485824"/>
    <w:rsid w:val="0048597F"/>
    <w:rsid w:val="00495453"/>
    <w:rsid w:val="004A2268"/>
    <w:rsid w:val="004A2E47"/>
    <w:rsid w:val="004A408A"/>
    <w:rsid w:val="004B29B1"/>
    <w:rsid w:val="004B6E5D"/>
    <w:rsid w:val="004C705A"/>
    <w:rsid w:val="004D0BA5"/>
    <w:rsid w:val="004D1459"/>
    <w:rsid w:val="004D546D"/>
    <w:rsid w:val="004D7FBF"/>
    <w:rsid w:val="004E00C4"/>
    <w:rsid w:val="004E05C5"/>
    <w:rsid w:val="004E191A"/>
    <w:rsid w:val="004F689A"/>
    <w:rsid w:val="004F725E"/>
    <w:rsid w:val="00503D86"/>
    <w:rsid w:val="005117DA"/>
    <w:rsid w:val="0051582F"/>
    <w:rsid w:val="00527ECE"/>
    <w:rsid w:val="005329BB"/>
    <w:rsid w:val="00535AFF"/>
    <w:rsid w:val="00552896"/>
    <w:rsid w:val="00564AED"/>
    <w:rsid w:val="0056783E"/>
    <w:rsid w:val="00570E11"/>
    <w:rsid w:val="00573C2E"/>
    <w:rsid w:val="00577ED7"/>
    <w:rsid w:val="0058088A"/>
    <w:rsid w:val="00582A25"/>
    <w:rsid w:val="00582E73"/>
    <w:rsid w:val="005832CE"/>
    <w:rsid w:val="0058565A"/>
    <w:rsid w:val="00597F33"/>
    <w:rsid w:val="005A253C"/>
    <w:rsid w:val="005A3B1D"/>
    <w:rsid w:val="005A4DAD"/>
    <w:rsid w:val="005A503B"/>
    <w:rsid w:val="005D01D9"/>
    <w:rsid w:val="005D3C3D"/>
    <w:rsid w:val="005D523A"/>
    <w:rsid w:val="005E7339"/>
    <w:rsid w:val="00604FE4"/>
    <w:rsid w:val="006127E0"/>
    <w:rsid w:val="00613AB3"/>
    <w:rsid w:val="0061455B"/>
    <w:rsid w:val="00617325"/>
    <w:rsid w:val="006206F6"/>
    <w:rsid w:val="0062250B"/>
    <w:rsid w:val="006251EB"/>
    <w:rsid w:val="00625780"/>
    <w:rsid w:val="00626FFC"/>
    <w:rsid w:val="006325CE"/>
    <w:rsid w:val="00635630"/>
    <w:rsid w:val="00641F5D"/>
    <w:rsid w:val="0064207A"/>
    <w:rsid w:val="006508BF"/>
    <w:rsid w:val="00653766"/>
    <w:rsid w:val="00657E0F"/>
    <w:rsid w:val="00672BED"/>
    <w:rsid w:val="006806A2"/>
    <w:rsid w:val="0068763C"/>
    <w:rsid w:val="00691B8B"/>
    <w:rsid w:val="006A4B0B"/>
    <w:rsid w:val="006A5608"/>
    <w:rsid w:val="006A729D"/>
    <w:rsid w:val="006B0AF2"/>
    <w:rsid w:val="006B23A9"/>
    <w:rsid w:val="006B4C1B"/>
    <w:rsid w:val="006B502B"/>
    <w:rsid w:val="006B58BB"/>
    <w:rsid w:val="006C0843"/>
    <w:rsid w:val="006C56EE"/>
    <w:rsid w:val="006D11E5"/>
    <w:rsid w:val="006D1C62"/>
    <w:rsid w:val="006D4994"/>
    <w:rsid w:val="006D52C4"/>
    <w:rsid w:val="006E00EE"/>
    <w:rsid w:val="006E03E6"/>
    <w:rsid w:val="006E1D6C"/>
    <w:rsid w:val="006E67F0"/>
    <w:rsid w:val="006E7C99"/>
    <w:rsid w:val="006F39AB"/>
    <w:rsid w:val="007018C7"/>
    <w:rsid w:val="00704B0B"/>
    <w:rsid w:val="00707563"/>
    <w:rsid w:val="00710A1E"/>
    <w:rsid w:val="0071431F"/>
    <w:rsid w:val="0071471E"/>
    <w:rsid w:val="00715647"/>
    <w:rsid w:val="00721D92"/>
    <w:rsid w:val="007317D2"/>
    <w:rsid w:val="00731CF7"/>
    <w:rsid w:val="00733A39"/>
    <w:rsid w:val="007448E4"/>
    <w:rsid w:val="0075004A"/>
    <w:rsid w:val="00756D14"/>
    <w:rsid w:val="00772D58"/>
    <w:rsid w:val="0077513F"/>
    <w:rsid w:val="00777D67"/>
    <w:rsid w:val="007813B8"/>
    <w:rsid w:val="00786E7D"/>
    <w:rsid w:val="0079118A"/>
    <w:rsid w:val="00793E95"/>
    <w:rsid w:val="007A5093"/>
    <w:rsid w:val="007A693A"/>
    <w:rsid w:val="007A7146"/>
    <w:rsid w:val="007B1727"/>
    <w:rsid w:val="007B50CD"/>
    <w:rsid w:val="007C40D7"/>
    <w:rsid w:val="007C4321"/>
    <w:rsid w:val="007D0058"/>
    <w:rsid w:val="007D16FA"/>
    <w:rsid w:val="007D363A"/>
    <w:rsid w:val="007D7195"/>
    <w:rsid w:val="007F1DBA"/>
    <w:rsid w:val="008005D4"/>
    <w:rsid w:val="00801706"/>
    <w:rsid w:val="00812680"/>
    <w:rsid w:val="0081501A"/>
    <w:rsid w:val="008228D6"/>
    <w:rsid w:val="00823FBE"/>
    <w:rsid w:val="00824773"/>
    <w:rsid w:val="008365A1"/>
    <w:rsid w:val="00847CB0"/>
    <w:rsid w:val="00847CC6"/>
    <w:rsid w:val="00850408"/>
    <w:rsid w:val="008512F7"/>
    <w:rsid w:val="0085162B"/>
    <w:rsid w:val="00852B68"/>
    <w:rsid w:val="00853096"/>
    <w:rsid w:val="00861EEA"/>
    <w:rsid w:val="00863609"/>
    <w:rsid w:val="00880EAA"/>
    <w:rsid w:val="00881E4B"/>
    <w:rsid w:val="00885ED3"/>
    <w:rsid w:val="00886270"/>
    <w:rsid w:val="00887ED5"/>
    <w:rsid w:val="008A48A5"/>
    <w:rsid w:val="008A4FC4"/>
    <w:rsid w:val="008B030B"/>
    <w:rsid w:val="008B136D"/>
    <w:rsid w:val="008B583E"/>
    <w:rsid w:val="008C0A02"/>
    <w:rsid w:val="008C3A38"/>
    <w:rsid w:val="008C49CA"/>
    <w:rsid w:val="008D2769"/>
    <w:rsid w:val="008D34B5"/>
    <w:rsid w:val="008D37DF"/>
    <w:rsid w:val="008D634D"/>
    <w:rsid w:val="008D6F37"/>
    <w:rsid w:val="008F2236"/>
    <w:rsid w:val="008F2798"/>
    <w:rsid w:val="00905483"/>
    <w:rsid w:val="00905996"/>
    <w:rsid w:val="00925205"/>
    <w:rsid w:val="009370AF"/>
    <w:rsid w:val="0094112A"/>
    <w:rsid w:val="00942041"/>
    <w:rsid w:val="009475CB"/>
    <w:rsid w:val="00954ECD"/>
    <w:rsid w:val="00962BD3"/>
    <w:rsid w:val="009674DC"/>
    <w:rsid w:val="009704C6"/>
    <w:rsid w:val="00982E0B"/>
    <w:rsid w:val="0098315D"/>
    <w:rsid w:val="0098637D"/>
    <w:rsid w:val="0098732F"/>
    <w:rsid w:val="0099094F"/>
    <w:rsid w:val="009929E4"/>
    <w:rsid w:val="00992CFC"/>
    <w:rsid w:val="009934B4"/>
    <w:rsid w:val="00993EE1"/>
    <w:rsid w:val="009A071E"/>
    <w:rsid w:val="009A272A"/>
    <w:rsid w:val="009A2797"/>
    <w:rsid w:val="009A30A5"/>
    <w:rsid w:val="009A64BB"/>
    <w:rsid w:val="009B0EE5"/>
    <w:rsid w:val="009B6DCF"/>
    <w:rsid w:val="009B740D"/>
    <w:rsid w:val="009C0CB2"/>
    <w:rsid w:val="009C3C1F"/>
    <w:rsid w:val="009C5958"/>
    <w:rsid w:val="009D0107"/>
    <w:rsid w:val="009D503D"/>
    <w:rsid w:val="009D56CC"/>
    <w:rsid w:val="009E0787"/>
    <w:rsid w:val="009E0E16"/>
    <w:rsid w:val="009E2AFE"/>
    <w:rsid w:val="009E3E89"/>
    <w:rsid w:val="009F1EE2"/>
    <w:rsid w:val="00A01055"/>
    <w:rsid w:val="00A1277C"/>
    <w:rsid w:val="00A13019"/>
    <w:rsid w:val="00A16377"/>
    <w:rsid w:val="00A169C7"/>
    <w:rsid w:val="00A16DE4"/>
    <w:rsid w:val="00A22AFB"/>
    <w:rsid w:val="00A276C2"/>
    <w:rsid w:val="00A51D58"/>
    <w:rsid w:val="00A551CF"/>
    <w:rsid w:val="00A554B0"/>
    <w:rsid w:val="00A616D2"/>
    <w:rsid w:val="00A63F2B"/>
    <w:rsid w:val="00A70489"/>
    <w:rsid w:val="00A71800"/>
    <w:rsid w:val="00A81A5C"/>
    <w:rsid w:val="00A8351A"/>
    <w:rsid w:val="00A971D2"/>
    <w:rsid w:val="00A97D4E"/>
    <w:rsid w:val="00AA020E"/>
    <w:rsid w:val="00AA076A"/>
    <w:rsid w:val="00AA08E6"/>
    <w:rsid w:val="00AA5021"/>
    <w:rsid w:val="00AA66B6"/>
    <w:rsid w:val="00AA78DB"/>
    <w:rsid w:val="00AA7A74"/>
    <w:rsid w:val="00AB0BEE"/>
    <w:rsid w:val="00AB366F"/>
    <w:rsid w:val="00AB577F"/>
    <w:rsid w:val="00AB6C35"/>
    <w:rsid w:val="00AC3BFD"/>
    <w:rsid w:val="00AC59B7"/>
    <w:rsid w:val="00AC7BD3"/>
    <w:rsid w:val="00AD58EB"/>
    <w:rsid w:val="00AE3AF7"/>
    <w:rsid w:val="00AE4181"/>
    <w:rsid w:val="00AE64CD"/>
    <w:rsid w:val="00AF03BF"/>
    <w:rsid w:val="00AF252C"/>
    <w:rsid w:val="00AF29D1"/>
    <w:rsid w:val="00AF4DB0"/>
    <w:rsid w:val="00AF6E81"/>
    <w:rsid w:val="00AF78D1"/>
    <w:rsid w:val="00AF7A4F"/>
    <w:rsid w:val="00B016BE"/>
    <w:rsid w:val="00B0190D"/>
    <w:rsid w:val="00B01D0E"/>
    <w:rsid w:val="00B061D8"/>
    <w:rsid w:val="00B13391"/>
    <w:rsid w:val="00B27B25"/>
    <w:rsid w:val="00B32CC0"/>
    <w:rsid w:val="00B378E1"/>
    <w:rsid w:val="00B440B6"/>
    <w:rsid w:val="00B639AA"/>
    <w:rsid w:val="00B63B08"/>
    <w:rsid w:val="00B66ECB"/>
    <w:rsid w:val="00B74F03"/>
    <w:rsid w:val="00B752E1"/>
    <w:rsid w:val="00B772B2"/>
    <w:rsid w:val="00B82490"/>
    <w:rsid w:val="00B8507B"/>
    <w:rsid w:val="00B924A8"/>
    <w:rsid w:val="00B93185"/>
    <w:rsid w:val="00B966B8"/>
    <w:rsid w:val="00B966B9"/>
    <w:rsid w:val="00B9709E"/>
    <w:rsid w:val="00B97758"/>
    <w:rsid w:val="00BA62E4"/>
    <w:rsid w:val="00BA7704"/>
    <w:rsid w:val="00BB09B2"/>
    <w:rsid w:val="00BB3F5A"/>
    <w:rsid w:val="00BC28B4"/>
    <w:rsid w:val="00BC4C7B"/>
    <w:rsid w:val="00BD07C5"/>
    <w:rsid w:val="00BD12F2"/>
    <w:rsid w:val="00BD1647"/>
    <w:rsid w:val="00BD2993"/>
    <w:rsid w:val="00BD2D4D"/>
    <w:rsid w:val="00BD4774"/>
    <w:rsid w:val="00BD5BAD"/>
    <w:rsid w:val="00BD6326"/>
    <w:rsid w:val="00BD66E2"/>
    <w:rsid w:val="00BE0E94"/>
    <w:rsid w:val="00BF09ED"/>
    <w:rsid w:val="00BF0FE3"/>
    <w:rsid w:val="00BF1797"/>
    <w:rsid w:val="00BF1C77"/>
    <w:rsid w:val="00BF20EA"/>
    <w:rsid w:val="00BF3408"/>
    <w:rsid w:val="00BF7512"/>
    <w:rsid w:val="00C0700F"/>
    <w:rsid w:val="00C13343"/>
    <w:rsid w:val="00C172F8"/>
    <w:rsid w:val="00C23427"/>
    <w:rsid w:val="00C23486"/>
    <w:rsid w:val="00C23918"/>
    <w:rsid w:val="00C269AC"/>
    <w:rsid w:val="00C273F0"/>
    <w:rsid w:val="00C31F5E"/>
    <w:rsid w:val="00C344FE"/>
    <w:rsid w:val="00C46401"/>
    <w:rsid w:val="00C51CBF"/>
    <w:rsid w:val="00C56276"/>
    <w:rsid w:val="00C573C2"/>
    <w:rsid w:val="00C629D1"/>
    <w:rsid w:val="00C6602A"/>
    <w:rsid w:val="00C703F0"/>
    <w:rsid w:val="00C72748"/>
    <w:rsid w:val="00C7404B"/>
    <w:rsid w:val="00C74317"/>
    <w:rsid w:val="00C85C02"/>
    <w:rsid w:val="00C86972"/>
    <w:rsid w:val="00C87B39"/>
    <w:rsid w:val="00C9244F"/>
    <w:rsid w:val="00C9454E"/>
    <w:rsid w:val="00C94BFD"/>
    <w:rsid w:val="00C95238"/>
    <w:rsid w:val="00CA4288"/>
    <w:rsid w:val="00CB0CC2"/>
    <w:rsid w:val="00CB10F4"/>
    <w:rsid w:val="00CB165E"/>
    <w:rsid w:val="00CC1C2A"/>
    <w:rsid w:val="00CC25B7"/>
    <w:rsid w:val="00CD50CC"/>
    <w:rsid w:val="00CE32E5"/>
    <w:rsid w:val="00CE3AF8"/>
    <w:rsid w:val="00CE43F3"/>
    <w:rsid w:val="00CE6DC5"/>
    <w:rsid w:val="00CF1831"/>
    <w:rsid w:val="00CF69B0"/>
    <w:rsid w:val="00CF6B3E"/>
    <w:rsid w:val="00CF7F32"/>
    <w:rsid w:val="00D00FE2"/>
    <w:rsid w:val="00D02E37"/>
    <w:rsid w:val="00D03853"/>
    <w:rsid w:val="00D04BE6"/>
    <w:rsid w:val="00D06BFF"/>
    <w:rsid w:val="00D102F4"/>
    <w:rsid w:val="00D12248"/>
    <w:rsid w:val="00D129BC"/>
    <w:rsid w:val="00D14B60"/>
    <w:rsid w:val="00D245EE"/>
    <w:rsid w:val="00D3176E"/>
    <w:rsid w:val="00D33FC2"/>
    <w:rsid w:val="00D35F16"/>
    <w:rsid w:val="00D44A96"/>
    <w:rsid w:val="00D45288"/>
    <w:rsid w:val="00D47CF4"/>
    <w:rsid w:val="00D52A99"/>
    <w:rsid w:val="00D52B53"/>
    <w:rsid w:val="00D73626"/>
    <w:rsid w:val="00D7542B"/>
    <w:rsid w:val="00D76422"/>
    <w:rsid w:val="00D8330C"/>
    <w:rsid w:val="00D8348D"/>
    <w:rsid w:val="00D86CA9"/>
    <w:rsid w:val="00D908B1"/>
    <w:rsid w:val="00D908B7"/>
    <w:rsid w:val="00D92020"/>
    <w:rsid w:val="00D93C78"/>
    <w:rsid w:val="00D979B1"/>
    <w:rsid w:val="00DA7A44"/>
    <w:rsid w:val="00DA7FE9"/>
    <w:rsid w:val="00DB3BF5"/>
    <w:rsid w:val="00DB3C95"/>
    <w:rsid w:val="00DB5B26"/>
    <w:rsid w:val="00DC2A19"/>
    <w:rsid w:val="00DC63E6"/>
    <w:rsid w:val="00DC642B"/>
    <w:rsid w:val="00DC6734"/>
    <w:rsid w:val="00DD25AC"/>
    <w:rsid w:val="00DD4BBA"/>
    <w:rsid w:val="00DE572B"/>
    <w:rsid w:val="00DE647C"/>
    <w:rsid w:val="00DE70F3"/>
    <w:rsid w:val="00DF0116"/>
    <w:rsid w:val="00DF022A"/>
    <w:rsid w:val="00DF4F8B"/>
    <w:rsid w:val="00DF5AEE"/>
    <w:rsid w:val="00E031BB"/>
    <w:rsid w:val="00E163A8"/>
    <w:rsid w:val="00E170AE"/>
    <w:rsid w:val="00E2563B"/>
    <w:rsid w:val="00E26CCE"/>
    <w:rsid w:val="00E3263C"/>
    <w:rsid w:val="00E359F2"/>
    <w:rsid w:val="00E37AF1"/>
    <w:rsid w:val="00E56577"/>
    <w:rsid w:val="00E6073F"/>
    <w:rsid w:val="00E766BE"/>
    <w:rsid w:val="00E77982"/>
    <w:rsid w:val="00E92EFF"/>
    <w:rsid w:val="00E934C1"/>
    <w:rsid w:val="00E943D1"/>
    <w:rsid w:val="00E95CA3"/>
    <w:rsid w:val="00EB04F0"/>
    <w:rsid w:val="00EB4F72"/>
    <w:rsid w:val="00EC0C00"/>
    <w:rsid w:val="00EC1468"/>
    <w:rsid w:val="00EC4F59"/>
    <w:rsid w:val="00EC5A6B"/>
    <w:rsid w:val="00EC6C25"/>
    <w:rsid w:val="00ED21B8"/>
    <w:rsid w:val="00EE05F7"/>
    <w:rsid w:val="00EE3E72"/>
    <w:rsid w:val="00EF33B4"/>
    <w:rsid w:val="00EF6580"/>
    <w:rsid w:val="00F03C3F"/>
    <w:rsid w:val="00F0585E"/>
    <w:rsid w:val="00F12D0C"/>
    <w:rsid w:val="00F160AE"/>
    <w:rsid w:val="00F23F4A"/>
    <w:rsid w:val="00F30345"/>
    <w:rsid w:val="00F310C7"/>
    <w:rsid w:val="00F35233"/>
    <w:rsid w:val="00F418EF"/>
    <w:rsid w:val="00F42FC2"/>
    <w:rsid w:val="00F4626C"/>
    <w:rsid w:val="00F52A5C"/>
    <w:rsid w:val="00F56E6E"/>
    <w:rsid w:val="00F705C8"/>
    <w:rsid w:val="00F759C5"/>
    <w:rsid w:val="00F75D03"/>
    <w:rsid w:val="00F777B2"/>
    <w:rsid w:val="00F8506D"/>
    <w:rsid w:val="00F9003A"/>
    <w:rsid w:val="00F90F8B"/>
    <w:rsid w:val="00F93080"/>
    <w:rsid w:val="00F97DCF"/>
    <w:rsid w:val="00FA1C3D"/>
    <w:rsid w:val="00FA2636"/>
    <w:rsid w:val="00FB20FA"/>
    <w:rsid w:val="00FC0CB4"/>
    <w:rsid w:val="00FC51D1"/>
    <w:rsid w:val="00FC76BE"/>
    <w:rsid w:val="00FD198C"/>
    <w:rsid w:val="00FD3ED6"/>
    <w:rsid w:val="00FE1E19"/>
    <w:rsid w:val="00FE30D5"/>
    <w:rsid w:val="00FE741C"/>
    <w:rsid w:val="00FF0827"/>
    <w:rsid w:val="00FF1F97"/>
    <w:rsid w:val="00FF66E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C256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aragraph">
    <w:name w:val="paragraph"/>
    <w:basedOn w:val="Normal"/>
    <w:rsid w:val="009A07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9A071E"/>
  </w:style>
  <w:style w:type="character" w:customStyle="1" w:styleId="eop">
    <w:name w:val="eop"/>
    <w:basedOn w:val="DefaultParagraphFont"/>
    <w:rsid w:val="009A071E"/>
  </w:style>
  <w:style w:type="character" w:styleId="UnresolvedMention">
    <w:name w:val="Unresolved Mention"/>
    <w:basedOn w:val="DefaultParagraphFont"/>
    <w:uiPriority w:val="99"/>
    <w:semiHidden/>
    <w:unhideWhenUsed/>
    <w:rsid w:val="00063502"/>
    <w:rPr>
      <w:color w:val="605E5C"/>
      <w:shd w:val="clear" w:color="auto" w:fill="E1DFDD"/>
    </w:rPr>
  </w:style>
  <w:style w:type="paragraph" w:styleId="NoSpacing">
    <w:name w:val="No Spacing"/>
    <w:rsid w:val="00653766"/>
    <w:rPr>
      <w:rFonts w:ascii="Arial" w:hAnsi="Arial"/>
      <w:sz w:val="22"/>
      <w:szCs w:val="24"/>
      <w:lang w:eastAsia="en-US"/>
    </w:rPr>
  </w:style>
  <w:style w:type="paragraph" w:styleId="Revision">
    <w:name w:val="Revision"/>
    <w:hidden/>
    <w:semiHidden/>
    <w:rsid w:val="000F20D7"/>
    <w:rPr>
      <w:rFonts w:ascii="Arial" w:hAnsi="Arial"/>
      <w:sz w:val="22"/>
      <w:szCs w:val="24"/>
      <w:lang w:eastAsia="en-US"/>
    </w:rPr>
  </w:style>
  <w:style w:type="paragraph" w:customStyle="1" w:styleId="Default">
    <w:name w:val="Default"/>
    <w:rsid w:val="00AA50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9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89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87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02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9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41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legislation.gov.uk/uksi/1989/635/contents/made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electricalapprentice.co.uk/" TargetMode="External"/><Relationship Id="rId17" Type="http://schemas.openxmlformats.org/officeDocument/2006/relationships/hyperlink" Target="https://www.legislation.gov.uk/uksi/1989/635/contents/mad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channel/UCgtbE9w_d-u2AvPp3WBlPfQ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www.youtube.com/user/chriskitcher" TargetMode="Externa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smartscreen.co.uk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A1AFC8-C68D-4C85-A3C9-20F744D60D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A3D292-70C7-4AF7-81FA-047C579BC0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5094AC-D678-4BC0-A0D1-7927E91401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2691</Words>
  <Characters>15345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2021-02-03T13:26:00Z</cp:lastPrinted>
  <dcterms:created xsi:type="dcterms:W3CDTF">2021-11-25T14:17:00Z</dcterms:created>
  <dcterms:modified xsi:type="dcterms:W3CDTF">2022-03-04T13:56:00Z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