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B074" w14:textId="1B56D21C" w:rsidR="00CC1C2A" w:rsidRDefault="00376CB6" w:rsidP="00205182">
      <w:pPr>
        <w:pStyle w:val="Unittitle"/>
      </w:pPr>
      <w:r>
        <w:t>U</w:t>
      </w:r>
      <w:r w:rsidR="0017259D">
        <w:t xml:space="preserve">nit </w:t>
      </w:r>
      <w:r w:rsidR="00515462">
        <w:t>3</w:t>
      </w:r>
      <w:r w:rsidR="00CC1C2A" w:rsidRPr="00CC1C2A">
        <w:t xml:space="preserve">01: </w:t>
      </w:r>
      <w:r w:rsidR="00515462">
        <w:t>Understanding Building Services Engineering practice in Wales</w:t>
      </w:r>
    </w:p>
    <w:p w14:paraId="3719F5E0" w14:textId="5A6CEFD1" w:rsidR="009B0EE5" w:rsidRPr="0040327F" w:rsidRDefault="006B23A9" w:rsidP="000F364F">
      <w:pPr>
        <w:pStyle w:val="Heading1"/>
        <w:rPr>
          <w:sz w:val="28"/>
          <w:szCs w:val="28"/>
        </w:rPr>
        <w:sectPr w:rsidR="009B0EE5" w:rsidRPr="0040327F" w:rsidSect="006C084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  <w:r w:rsidRPr="0040327F">
        <w:rPr>
          <w:sz w:val="28"/>
          <w:szCs w:val="28"/>
        </w:rPr>
        <w:t>Delivery guide</w:t>
      </w:r>
    </w:p>
    <w:p w14:paraId="79FA5A9A" w14:textId="1313B297" w:rsidR="0017259D" w:rsidRPr="009F1EE2" w:rsidRDefault="008005D4" w:rsidP="000F364F">
      <w:pPr>
        <w:pStyle w:val="Style1"/>
        <w:spacing w:before="0" w:line="240" w:lineRule="auto"/>
      </w:pPr>
      <w:r w:rsidRPr="0098732F">
        <w:t>Unit information</w:t>
      </w:r>
    </w:p>
    <w:p w14:paraId="1EDA340D" w14:textId="7461AE11" w:rsidR="00D45288" w:rsidRDefault="00515462" w:rsidP="000F364F">
      <w:pPr>
        <w:spacing w:before="0" w:line="240" w:lineRule="auto"/>
      </w:pPr>
      <w:r>
        <w:t>The purpose of this unit is for learners to explore and understand the wide and changing scope of the construction sector in Wales from pre-1919 practices to future development. It will provide an overview and set the scene for working in the building services engineering sector in Wales.</w:t>
      </w:r>
    </w:p>
    <w:p w14:paraId="18E07F45" w14:textId="77777777" w:rsidR="00515462" w:rsidRDefault="00515462" w:rsidP="000F364F">
      <w:pPr>
        <w:spacing w:before="0" w:line="240" w:lineRule="auto"/>
      </w:pPr>
      <w:r>
        <w:t>Learners may be introduced to this unit by asking themselves questions such as:</w:t>
      </w:r>
    </w:p>
    <w:p w14:paraId="5947BBBC" w14:textId="77777777" w:rsidR="00515462" w:rsidRDefault="00515462" w:rsidP="00515462">
      <w:pPr>
        <w:pStyle w:val="Normalbulletlist"/>
      </w:pPr>
      <w:r>
        <w:t>Why do tradespeople require cards for access to commercial sites?</w:t>
      </w:r>
    </w:p>
    <w:p w14:paraId="7E8B8981" w14:textId="77777777" w:rsidR="00515462" w:rsidRDefault="00515462" w:rsidP="00515462">
      <w:pPr>
        <w:pStyle w:val="Normalbulletlist"/>
      </w:pPr>
      <w:r>
        <w:t>What impact does my trade have on other trades?</w:t>
      </w:r>
    </w:p>
    <w:p w14:paraId="62D8942A" w14:textId="77777777" w:rsidR="00515462" w:rsidRDefault="00515462" w:rsidP="00515462">
      <w:pPr>
        <w:pStyle w:val="Normalbulletlist"/>
      </w:pPr>
      <w:r>
        <w:t>Why does the construction and built environment sector change over time?</w:t>
      </w:r>
    </w:p>
    <w:p w14:paraId="73DE9AE7" w14:textId="77777777" w:rsidR="00515462" w:rsidRDefault="00515462" w:rsidP="00515462">
      <w:pPr>
        <w:pStyle w:val="Normalbulletlist"/>
      </w:pPr>
      <w:r>
        <w:t>What influences the changes to materials, tools, and techniques used in the trade?</w:t>
      </w:r>
    </w:p>
    <w:p w14:paraId="1517B045" w14:textId="77777777" w:rsidR="00515462" w:rsidRDefault="00515462" w:rsidP="00515462">
      <w:pPr>
        <w:pStyle w:val="Normalbulletlist"/>
      </w:pPr>
      <w:r>
        <w:t>What impact may my trade have on the environment?</w:t>
      </w:r>
    </w:p>
    <w:p w14:paraId="6883D6D1" w14:textId="68606EA3" w:rsidR="00515462" w:rsidRDefault="00515462" w:rsidP="00515462">
      <w:pPr>
        <w:pStyle w:val="Normalbulletlist"/>
      </w:pPr>
      <w:r>
        <w:t xml:space="preserve">What impact does my trade have on other trades? </w:t>
      </w:r>
    </w:p>
    <w:p w14:paraId="17916531" w14:textId="65DEF0CB" w:rsidR="00114C7A" w:rsidRDefault="00515462" w:rsidP="000F364F">
      <w:pPr>
        <w:spacing w:before="0" w:line="240" w:lineRule="auto"/>
      </w:pPr>
      <w:r>
        <w:br/>
        <w:t>It is recommended this unit is delivered prior to Unit 302.</w:t>
      </w:r>
      <w:r>
        <w:br/>
      </w:r>
    </w:p>
    <w:p w14:paraId="290C73A4" w14:textId="7E4FD8B5" w:rsidR="004D0BA5" w:rsidRPr="009F1EE2" w:rsidRDefault="004D0BA5" w:rsidP="000F364F">
      <w:pPr>
        <w:pStyle w:val="Style1"/>
        <w:spacing w:before="0" w:line="240" w:lineRule="auto"/>
      </w:pPr>
      <w:r w:rsidRPr="009F1EE2">
        <w:t>Learning outcomes</w:t>
      </w:r>
    </w:p>
    <w:p w14:paraId="5C536B8A" w14:textId="7A0C4332" w:rsidR="00515462" w:rsidRDefault="00515462" w:rsidP="00DF022A">
      <w:pPr>
        <w:pStyle w:val="ListParagraph"/>
        <w:numPr>
          <w:ilvl w:val="0"/>
          <w:numId w:val="28"/>
        </w:numPr>
      </w:pPr>
      <w:bookmarkStart w:id="0" w:name="_Hlk88058911"/>
      <w:r>
        <w:t xml:space="preserve">Know the </w:t>
      </w:r>
      <w:r w:rsidR="00F57A5C">
        <w:t>relevant trade</w:t>
      </w:r>
      <w:r>
        <w:t xml:space="preserve"> bodies and organisations within the building services engineering sector</w:t>
      </w:r>
    </w:p>
    <w:p w14:paraId="1E56714D" w14:textId="437AD9B6" w:rsidR="00515462" w:rsidRDefault="00515462" w:rsidP="00DF022A">
      <w:pPr>
        <w:pStyle w:val="ListParagraph"/>
        <w:numPr>
          <w:ilvl w:val="0"/>
          <w:numId w:val="28"/>
        </w:numPr>
      </w:pPr>
      <w:r>
        <w:t>Understand connected practice in construction and building services engineering</w:t>
      </w:r>
    </w:p>
    <w:p w14:paraId="51A3C638" w14:textId="77777777" w:rsidR="00515462" w:rsidRDefault="00515462" w:rsidP="00DF022A">
      <w:pPr>
        <w:pStyle w:val="ListParagraph"/>
        <w:numPr>
          <w:ilvl w:val="0"/>
          <w:numId w:val="28"/>
        </w:numPr>
      </w:pPr>
      <w:r>
        <w:t>Know the changing construction and built environment sector</w:t>
      </w:r>
    </w:p>
    <w:p w14:paraId="5AC2452F" w14:textId="40CD0C12" w:rsidR="00515462" w:rsidRDefault="00515462" w:rsidP="00DF022A">
      <w:pPr>
        <w:pStyle w:val="ListParagraph"/>
        <w:numPr>
          <w:ilvl w:val="0"/>
          <w:numId w:val="28"/>
        </w:numPr>
      </w:pPr>
      <w:r>
        <w:t>Know the changes in building services engineering materials, tools and techniques over time</w:t>
      </w:r>
    </w:p>
    <w:p w14:paraId="3FD18037" w14:textId="03E55736" w:rsidR="00DF022A" w:rsidRDefault="00515462" w:rsidP="00DF022A">
      <w:pPr>
        <w:pStyle w:val="ListParagraph"/>
        <w:numPr>
          <w:ilvl w:val="0"/>
          <w:numId w:val="28"/>
        </w:numPr>
      </w:pPr>
      <w:r>
        <w:t>Understand the relationship between trades and the environment</w:t>
      </w:r>
      <w:r w:rsidR="00DF022A">
        <w:br/>
      </w:r>
    </w:p>
    <w:bookmarkEnd w:id="0"/>
    <w:p w14:paraId="05E8087E" w14:textId="2F598C97" w:rsidR="004D0BA5" w:rsidRPr="001C0CA5" w:rsidRDefault="00DF022A" w:rsidP="000F364F">
      <w:pPr>
        <w:pStyle w:val="Style1"/>
        <w:spacing w:before="0" w:line="240" w:lineRule="auto"/>
      </w:pPr>
      <w:r>
        <w:t>Suggested resources</w:t>
      </w:r>
    </w:p>
    <w:p w14:paraId="7798BBED" w14:textId="77777777" w:rsidR="00114C7A" w:rsidRDefault="00114C7A" w:rsidP="00114C7A">
      <w:pPr>
        <w:pStyle w:val="Normalheadingblack"/>
        <w:rPr>
          <w:bCs/>
          <w:szCs w:val="22"/>
        </w:rPr>
      </w:pPr>
      <w:bookmarkStart w:id="1" w:name="_Hlk77780823"/>
      <w:bookmarkStart w:id="2" w:name="_Hlk77780722"/>
      <w:bookmarkStart w:id="3" w:name="_Hlk77779949"/>
      <w:r>
        <w:t>Textbooks</w:t>
      </w:r>
    </w:p>
    <w:p w14:paraId="7FA55E3B" w14:textId="01E2BAA2" w:rsidR="00631CDD" w:rsidRPr="00BA41ED" w:rsidRDefault="00631CDD" w:rsidP="00631CDD">
      <w:pPr>
        <w:pStyle w:val="Normalbulletlist"/>
        <w:rPr>
          <w:rFonts w:eastAsia="Arial"/>
        </w:rPr>
      </w:pPr>
      <w:bookmarkStart w:id="4" w:name="_Hlk77780839"/>
      <w:bookmarkEnd w:id="1"/>
      <w:r>
        <w:t xml:space="preserve">Gashe, M., Byrne, K. (2020) </w:t>
      </w:r>
      <w:r w:rsidRPr="00DD2E29">
        <w:rPr>
          <w:i/>
          <w:iCs/>
        </w:rPr>
        <w:t>The City &amp; Guilds Textbook: Plastering for Levels 1 and 2</w:t>
      </w:r>
      <w:r>
        <w:t>. London: Hodder Education.</w:t>
      </w:r>
    </w:p>
    <w:p w14:paraId="061CEDD4" w14:textId="77777777" w:rsidR="00631CDD" w:rsidRDefault="00631CDD" w:rsidP="00631CDD">
      <w:pPr>
        <w:pStyle w:val="Normalbulletlist"/>
        <w:numPr>
          <w:ilvl w:val="0"/>
          <w:numId w:val="0"/>
        </w:numPr>
        <w:ind w:left="284"/>
      </w:pPr>
      <w:r>
        <w:t>ISBN 978-1-3983-0647-9</w:t>
      </w:r>
    </w:p>
    <w:p w14:paraId="1EDCA32D" w14:textId="0A132188" w:rsidR="00631CDD" w:rsidRDefault="00631CDD" w:rsidP="00631CDD">
      <w:pPr>
        <w:pStyle w:val="Normalbulletlist"/>
      </w:pPr>
      <w:r w:rsidRPr="008214B1">
        <w:t>Tanner</w:t>
      </w:r>
      <w:r>
        <w:t>, P.</w:t>
      </w:r>
      <w:r w:rsidRPr="008214B1">
        <w:t xml:space="preserve"> (2019) </w:t>
      </w:r>
      <w:r w:rsidRPr="00CC5D38">
        <w:rPr>
          <w:i/>
          <w:iCs/>
        </w:rPr>
        <w:t xml:space="preserve">Electrical Installations Book 1 for the Level 3 Apprenticeship (5357), Level 2 Technical Certificate (8202) &amp; </w:t>
      </w:r>
      <w:r w:rsidR="001F4794">
        <w:rPr>
          <w:i/>
          <w:iCs/>
        </w:rPr>
        <w:t xml:space="preserve">  </w:t>
      </w:r>
      <w:r w:rsidRPr="00CC5D38">
        <w:rPr>
          <w:i/>
          <w:iCs/>
        </w:rPr>
        <w:t>Level 2 Diploma (2365).</w:t>
      </w:r>
      <w:r w:rsidRPr="008214B1">
        <w:t xml:space="preserve"> </w:t>
      </w:r>
      <w:r w:rsidRPr="00F174D5">
        <w:t xml:space="preserve">London: </w:t>
      </w:r>
      <w:r w:rsidRPr="008214B1">
        <w:t>Hodder Education</w:t>
      </w:r>
      <w:r>
        <w:t>.</w:t>
      </w:r>
      <w:r w:rsidRPr="008214B1">
        <w:t xml:space="preserve"> </w:t>
      </w:r>
    </w:p>
    <w:p w14:paraId="116CC1ED" w14:textId="77777777" w:rsidR="00631CDD" w:rsidRDefault="00631CDD" w:rsidP="00BA41ED">
      <w:pPr>
        <w:pStyle w:val="Normalbulletlist"/>
        <w:numPr>
          <w:ilvl w:val="0"/>
          <w:numId w:val="0"/>
        </w:numPr>
        <w:ind w:left="284"/>
      </w:pPr>
      <w:r w:rsidRPr="008214B1">
        <w:t>ISBN 978-1</w:t>
      </w:r>
      <w:r>
        <w:t>-</w:t>
      </w:r>
      <w:r w:rsidRPr="008214B1">
        <w:t>5104</w:t>
      </w:r>
      <w:r>
        <w:t>-</w:t>
      </w:r>
      <w:r w:rsidRPr="008214B1">
        <w:t>3224</w:t>
      </w:r>
      <w:r>
        <w:t>-</w:t>
      </w:r>
      <w:r w:rsidRPr="008214B1">
        <w:t>6</w:t>
      </w:r>
    </w:p>
    <w:p w14:paraId="05F72433" w14:textId="77777777" w:rsidR="003A4953" w:rsidRDefault="003A4953" w:rsidP="00114C7A">
      <w:pPr>
        <w:pStyle w:val="Normalheadingblack"/>
      </w:pPr>
    </w:p>
    <w:p w14:paraId="7375DFFC" w14:textId="1D955C00" w:rsidR="00114C7A" w:rsidRDefault="00114C7A" w:rsidP="00114C7A">
      <w:pPr>
        <w:pStyle w:val="Normalheadingblack"/>
        <w:rPr>
          <w:bCs/>
          <w:szCs w:val="22"/>
        </w:rPr>
      </w:pPr>
      <w:r>
        <w:t>Websites</w:t>
      </w:r>
    </w:p>
    <w:bookmarkEnd w:id="2"/>
    <w:p w14:paraId="622EF634" w14:textId="77777777" w:rsidR="00BA41ED" w:rsidRDefault="00BA41ED" w:rsidP="00BA41ED">
      <w:pPr>
        <w:pStyle w:val="Normalbulletlist"/>
        <w:rPr>
          <w:rFonts w:eastAsia="Arial" w:cs="Arial"/>
          <w:szCs w:val="22"/>
        </w:rPr>
      </w:pPr>
      <w:r>
        <w:fldChar w:fldCharType="begin"/>
      </w:r>
      <w:r>
        <w:instrText xml:space="preserve"> HYPERLINK "https://www.breeam.com/" </w:instrText>
      </w:r>
      <w:r>
        <w:fldChar w:fldCharType="separate"/>
      </w:r>
      <w:r>
        <w:rPr>
          <w:rStyle w:val="Hyperlink"/>
          <w:rFonts w:eastAsia="Arial" w:cs="Arial"/>
          <w:szCs w:val="22"/>
        </w:rPr>
        <w:t>BREEAM | Homepage</w:t>
      </w:r>
      <w:r>
        <w:rPr>
          <w:rStyle w:val="Hyperlink"/>
          <w:rFonts w:eastAsia="Arial" w:cs="Arial"/>
          <w:szCs w:val="22"/>
        </w:rPr>
        <w:fldChar w:fldCharType="end"/>
      </w:r>
    </w:p>
    <w:p w14:paraId="7023772A" w14:textId="77777777" w:rsidR="00BA41ED" w:rsidRDefault="00964491" w:rsidP="00BA41ED">
      <w:pPr>
        <w:pStyle w:val="Normalbulletlist"/>
        <w:rPr>
          <w:rFonts w:eastAsia="Arial" w:cs="Arial"/>
          <w:szCs w:val="22"/>
        </w:rPr>
      </w:pPr>
      <w:hyperlink r:id="rId16" w:history="1">
        <w:r w:rsidR="00BA41ED">
          <w:rPr>
            <w:rStyle w:val="Hyperlink"/>
            <w:rFonts w:eastAsia="Arial" w:cs="Arial"/>
            <w:szCs w:val="22"/>
          </w:rPr>
          <w:t>CBE | Sustainability Framework</w:t>
        </w:r>
      </w:hyperlink>
    </w:p>
    <w:p w14:paraId="65AE2E16" w14:textId="77777777" w:rsidR="00CA339B" w:rsidRDefault="00964491" w:rsidP="00CA339B">
      <w:pPr>
        <w:pStyle w:val="Normalbulletlist"/>
        <w:rPr>
          <w:rFonts w:eastAsia="Arial" w:cs="Arial"/>
          <w:szCs w:val="22"/>
        </w:rPr>
      </w:pPr>
      <w:hyperlink r:id="rId17" w:history="1">
        <w:r w:rsidR="00CA339B">
          <w:rPr>
            <w:rStyle w:val="Hyperlink"/>
            <w:rFonts w:eastAsia="Arial" w:cs="Arial"/>
            <w:szCs w:val="22"/>
          </w:rPr>
          <w:t>Designing Buildings | Computer Aided Design</w:t>
        </w:r>
      </w:hyperlink>
    </w:p>
    <w:p w14:paraId="791FAE11" w14:textId="677E6CD1" w:rsidR="00BA41ED" w:rsidRDefault="00964491" w:rsidP="00BA41ED">
      <w:pPr>
        <w:pStyle w:val="Normalbulletlist"/>
        <w:rPr>
          <w:rFonts w:eastAsia="Arial" w:cs="Arial"/>
          <w:szCs w:val="22"/>
        </w:rPr>
      </w:pPr>
      <w:hyperlink r:id="rId18" w:history="1">
        <w:r w:rsidR="001F4794">
          <w:rPr>
            <w:rStyle w:val="Hyperlink"/>
            <w:rFonts w:eastAsia="Arial" w:cs="Arial"/>
            <w:szCs w:val="22"/>
          </w:rPr>
          <w:t xml:space="preserve">Designing Buildings | Protected </w:t>
        </w:r>
        <w:r w:rsidR="00914BBC">
          <w:rPr>
            <w:rStyle w:val="Hyperlink"/>
            <w:rFonts w:eastAsia="Arial" w:cs="Arial"/>
            <w:szCs w:val="22"/>
          </w:rPr>
          <w:t>s</w:t>
        </w:r>
        <w:r w:rsidR="001F4794">
          <w:rPr>
            <w:rStyle w:val="Hyperlink"/>
            <w:rFonts w:eastAsia="Arial" w:cs="Arial"/>
            <w:szCs w:val="22"/>
          </w:rPr>
          <w:t>pecies</w:t>
        </w:r>
      </w:hyperlink>
    </w:p>
    <w:p w14:paraId="56507E91" w14:textId="7821691C" w:rsidR="00CA339B" w:rsidRPr="007F61A4" w:rsidRDefault="00964491" w:rsidP="00CA339B">
      <w:pPr>
        <w:pStyle w:val="Normalbulletlist"/>
        <w:rPr>
          <w:rFonts w:eastAsia="Arial" w:cs="Arial"/>
          <w:szCs w:val="22"/>
        </w:rPr>
      </w:pPr>
      <w:hyperlink r:id="rId19" w:anchor=":~:text=Construction%20Gantt%20charts%20show%20a,tasks%20need%20to%20be%20completed" w:history="1">
        <w:proofErr w:type="spellStart"/>
        <w:r w:rsidR="00CA339B">
          <w:rPr>
            <w:rStyle w:val="Hyperlink"/>
            <w:rFonts w:eastAsia="Arial" w:cs="Arial"/>
            <w:szCs w:val="22"/>
          </w:rPr>
          <w:t>Edraw</w:t>
        </w:r>
        <w:proofErr w:type="spellEnd"/>
        <w:r w:rsidR="00CA339B">
          <w:rPr>
            <w:rStyle w:val="Hyperlink"/>
            <w:rFonts w:eastAsia="Arial" w:cs="Arial"/>
            <w:szCs w:val="22"/>
          </w:rPr>
          <w:t xml:space="preserve"> | Construction Gantt Chart</w:t>
        </w:r>
      </w:hyperlink>
    </w:p>
    <w:p w14:paraId="48C24AE9" w14:textId="76D73113" w:rsidR="009442B2" w:rsidRPr="00A63F2B" w:rsidRDefault="00964491" w:rsidP="007F61A4">
      <w:pPr>
        <w:pStyle w:val="Normalbulletlist"/>
      </w:pPr>
      <w:hyperlink r:id="rId20" w:history="1">
        <w:r w:rsidR="004051D7">
          <w:rPr>
            <w:rStyle w:val="Hyperlink"/>
          </w:rPr>
          <w:t>Electrotechnical Certification Scheme | ECS Card Types</w:t>
        </w:r>
      </w:hyperlink>
    </w:p>
    <w:p w14:paraId="77ED9F26" w14:textId="77777777" w:rsidR="00CA339B" w:rsidRPr="00A63F2B" w:rsidRDefault="00964491" w:rsidP="00CA339B">
      <w:pPr>
        <w:pStyle w:val="Normalbulletlist"/>
      </w:pPr>
      <w:hyperlink r:id="rId21" w:history="1">
        <w:r w:rsidR="00CA339B">
          <w:rPr>
            <w:rStyle w:val="Hyperlink"/>
          </w:rPr>
          <w:t>Elemental Green | 10 Eco Building Materials Revolutionizing Home Construction</w:t>
        </w:r>
      </w:hyperlink>
    </w:p>
    <w:p w14:paraId="1E36EEE9" w14:textId="34CA598C" w:rsidR="00943A38" w:rsidRPr="00943A38" w:rsidRDefault="00964491" w:rsidP="00CA339B">
      <w:pPr>
        <w:pStyle w:val="Normalbulletlist"/>
        <w:rPr>
          <w:rStyle w:val="Hyperlink"/>
          <w:color w:val="auto"/>
          <w:u w:val="none"/>
        </w:rPr>
      </w:pPr>
      <w:hyperlink r:id="rId22" w:history="1">
        <w:r w:rsidR="00943A38">
          <w:rPr>
            <w:rStyle w:val="Hyperlink"/>
          </w:rPr>
          <w:t>E</w:t>
        </w:r>
        <w:r w:rsidR="005421D8">
          <w:rPr>
            <w:rStyle w:val="Hyperlink"/>
          </w:rPr>
          <w:t>ngineering Council</w:t>
        </w:r>
        <w:r w:rsidR="00943A38">
          <w:rPr>
            <w:rStyle w:val="Hyperlink"/>
          </w:rPr>
          <w:t xml:space="preserve"> | Homepage</w:t>
        </w:r>
      </w:hyperlink>
    </w:p>
    <w:p w14:paraId="6124A608" w14:textId="14911DF5" w:rsidR="00CA339B" w:rsidRPr="00A63F2B" w:rsidRDefault="00964491" w:rsidP="00CA339B">
      <w:pPr>
        <w:pStyle w:val="Normalbulletlist"/>
      </w:pPr>
      <w:hyperlink r:id="rId23" w:history="1">
        <w:r w:rsidR="00CA339B">
          <w:rPr>
            <w:rStyle w:val="Hyperlink"/>
          </w:rPr>
          <w:t xml:space="preserve">Engine Shed | Traditional Mortars: Going Full Circle </w:t>
        </w:r>
      </w:hyperlink>
    </w:p>
    <w:p w14:paraId="7E0F0607" w14:textId="51DA2BCC" w:rsidR="009442B2" w:rsidRPr="00A63F2B" w:rsidRDefault="00964491" w:rsidP="007F61A4">
      <w:pPr>
        <w:pStyle w:val="Normalbulletlist"/>
      </w:pPr>
      <w:hyperlink r:id="rId24" w:history="1">
        <w:r w:rsidR="00DC29D8">
          <w:rPr>
            <w:rStyle w:val="Hyperlink"/>
          </w:rPr>
          <w:t xml:space="preserve">Gas Safe Register | </w:t>
        </w:r>
        <w:r w:rsidR="00914BBC">
          <w:rPr>
            <w:rStyle w:val="Hyperlink"/>
          </w:rPr>
          <w:t>Understand</w:t>
        </w:r>
        <w:r w:rsidR="00DC29D8">
          <w:rPr>
            <w:rStyle w:val="Hyperlink"/>
          </w:rPr>
          <w:t xml:space="preserve"> the Gas Safe ID Card?</w:t>
        </w:r>
      </w:hyperlink>
    </w:p>
    <w:p w14:paraId="5E66167D" w14:textId="0B08C126" w:rsidR="009442B2" w:rsidRPr="00A63F2B" w:rsidRDefault="00964491" w:rsidP="007F61A4">
      <w:pPr>
        <w:pStyle w:val="Normalbulletlist"/>
      </w:pPr>
      <w:hyperlink r:id="rId25" w:history="1">
        <w:r w:rsidR="009442B2">
          <w:rPr>
            <w:rStyle w:val="Hyperlink"/>
          </w:rPr>
          <w:t xml:space="preserve">HSE: Information about </w:t>
        </w:r>
        <w:r w:rsidR="00DC29D8">
          <w:rPr>
            <w:rStyle w:val="Hyperlink"/>
          </w:rPr>
          <w:t>H</w:t>
        </w:r>
        <w:r w:rsidR="009442B2">
          <w:rPr>
            <w:rStyle w:val="Hyperlink"/>
          </w:rPr>
          <w:t xml:space="preserve">ealth and </w:t>
        </w:r>
        <w:r w:rsidR="00DC29D8">
          <w:rPr>
            <w:rStyle w:val="Hyperlink"/>
          </w:rPr>
          <w:t>S</w:t>
        </w:r>
        <w:r w:rsidR="009442B2">
          <w:rPr>
            <w:rStyle w:val="Hyperlink"/>
          </w:rPr>
          <w:t xml:space="preserve">afety at </w:t>
        </w:r>
        <w:r w:rsidR="00DC29D8">
          <w:rPr>
            <w:rStyle w:val="Hyperlink"/>
          </w:rPr>
          <w:t>W</w:t>
        </w:r>
        <w:r w:rsidR="009442B2">
          <w:rPr>
            <w:rStyle w:val="Hyperlink"/>
          </w:rPr>
          <w:t>ork</w:t>
        </w:r>
      </w:hyperlink>
    </w:p>
    <w:p w14:paraId="4587DCD7" w14:textId="77777777" w:rsidR="00C879CA" w:rsidRDefault="00964491" w:rsidP="00C879CA">
      <w:pPr>
        <w:pStyle w:val="Normalbulletlist"/>
        <w:rPr>
          <w:rFonts w:eastAsia="Arial" w:cs="Arial"/>
          <w:szCs w:val="22"/>
        </w:rPr>
      </w:pPr>
      <w:hyperlink r:id="rId26" w:history="1">
        <w:r w:rsidR="00C879CA">
          <w:rPr>
            <w:rStyle w:val="Hyperlink"/>
            <w:rFonts w:eastAsia="Arial" w:cs="Arial"/>
            <w:szCs w:val="22"/>
          </w:rPr>
          <w:t>LJMU | Sustainable Construction in the 21st Century</w:t>
        </w:r>
      </w:hyperlink>
    </w:p>
    <w:p w14:paraId="044AA179" w14:textId="0E79A1A9" w:rsidR="009923C5" w:rsidRPr="00A63F2B" w:rsidRDefault="00964491" w:rsidP="007F61A4">
      <w:pPr>
        <w:pStyle w:val="Normalbulletlist"/>
      </w:pPr>
      <w:hyperlink r:id="rId27" w:history="1">
        <w:r w:rsidR="009923C5">
          <w:rPr>
            <w:rStyle w:val="Hyperlink"/>
          </w:rPr>
          <w:t xml:space="preserve">Natural Resources Wales </w:t>
        </w:r>
        <w:r w:rsidR="00173B1A">
          <w:rPr>
            <w:rStyle w:val="Hyperlink"/>
          </w:rPr>
          <w:t>|</w:t>
        </w:r>
        <w:r w:rsidR="009923C5">
          <w:rPr>
            <w:rStyle w:val="Hyperlink"/>
          </w:rPr>
          <w:t xml:space="preserve"> Scrap metal dealers public register</w:t>
        </w:r>
      </w:hyperlink>
    </w:p>
    <w:p w14:paraId="5A8DC7E8" w14:textId="5629065B" w:rsidR="002A5E56" w:rsidRDefault="00964491" w:rsidP="007F61A4">
      <w:pPr>
        <w:pStyle w:val="Normalbulletlist"/>
        <w:rPr>
          <w:rFonts w:eastAsia="Arial" w:cs="Arial"/>
          <w:szCs w:val="22"/>
        </w:rPr>
      </w:pPr>
      <w:hyperlink r:id="rId28" w:history="1">
        <w:r w:rsidR="00B11441">
          <w:rPr>
            <w:rStyle w:val="Hyperlink"/>
            <w:rFonts w:eastAsia="Arial" w:cs="Arial"/>
            <w:szCs w:val="22"/>
          </w:rPr>
          <w:t xml:space="preserve">Passive House Institute | Passive </w:t>
        </w:r>
        <w:r w:rsidR="00B777C6">
          <w:rPr>
            <w:rStyle w:val="Hyperlink"/>
            <w:rFonts w:eastAsia="Arial" w:cs="Arial"/>
            <w:szCs w:val="22"/>
          </w:rPr>
          <w:t>house r</w:t>
        </w:r>
        <w:r w:rsidR="00B11441">
          <w:rPr>
            <w:rStyle w:val="Hyperlink"/>
            <w:rFonts w:eastAsia="Arial" w:cs="Arial"/>
            <w:szCs w:val="22"/>
          </w:rPr>
          <w:t>equirements</w:t>
        </w:r>
      </w:hyperlink>
    </w:p>
    <w:p w14:paraId="2C59B9EB" w14:textId="5A5EC6C7" w:rsidR="006D6FE0" w:rsidRDefault="00964491" w:rsidP="007F61A4">
      <w:pPr>
        <w:pStyle w:val="Normalbulletlist"/>
        <w:rPr>
          <w:rFonts w:eastAsia="Arial" w:cs="Arial"/>
          <w:szCs w:val="22"/>
        </w:rPr>
      </w:pPr>
      <w:hyperlink r:id="rId29" w:history="1">
        <w:r w:rsidR="0038080E">
          <w:rPr>
            <w:rStyle w:val="Hyperlink"/>
            <w:rFonts w:eastAsia="Arial" w:cs="Arial"/>
            <w:szCs w:val="22"/>
          </w:rPr>
          <w:t>PBC today | Construction Directory</w:t>
        </w:r>
      </w:hyperlink>
    </w:p>
    <w:p w14:paraId="178D8012" w14:textId="77777777" w:rsidR="00004D50" w:rsidRPr="00004D50" w:rsidRDefault="00964491" w:rsidP="00004D50">
      <w:pPr>
        <w:pStyle w:val="Normalbulletlist"/>
        <w:rPr>
          <w:rStyle w:val="Hyperlink"/>
          <w:rFonts w:eastAsia="Arial" w:cs="Arial"/>
          <w:color w:val="auto"/>
          <w:szCs w:val="22"/>
          <w:u w:val="none"/>
        </w:rPr>
      </w:pPr>
      <w:hyperlink r:id="rId30" w:history="1">
        <w:r w:rsidR="000014D0">
          <w:rPr>
            <w:rStyle w:val="Hyperlink"/>
            <w:rFonts w:eastAsia="Arial" w:cs="Arial"/>
            <w:szCs w:val="22"/>
          </w:rPr>
          <w:t>Standard Heritage | All about lime mortars</w:t>
        </w:r>
      </w:hyperlink>
    </w:p>
    <w:p w14:paraId="2415DC8A" w14:textId="2DD5037A" w:rsidR="00C04A7B" w:rsidRPr="003A4953" w:rsidRDefault="00964491" w:rsidP="00004D50">
      <w:pPr>
        <w:pStyle w:val="Normalbulletlist"/>
        <w:rPr>
          <w:rStyle w:val="Hyperlink"/>
          <w:rFonts w:eastAsia="Arial" w:cs="Arial"/>
          <w:color w:val="auto"/>
          <w:szCs w:val="22"/>
          <w:u w:val="none"/>
        </w:rPr>
      </w:pPr>
      <w:hyperlink r:id="rId31" w:history="1">
        <w:r w:rsidR="00004D50">
          <w:rPr>
            <w:rStyle w:val="Hyperlink"/>
            <w:rFonts w:eastAsia="Arial" w:cs="Arial"/>
            <w:szCs w:val="22"/>
          </w:rPr>
          <w:t xml:space="preserve">WRAP | Waste </w:t>
        </w:r>
        <w:r w:rsidR="00B777C6">
          <w:rPr>
            <w:rStyle w:val="Hyperlink"/>
            <w:rFonts w:eastAsia="Arial" w:cs="Arial"/>
            <w:szCs w:val="22"/>
          </w:rPr>
          <w:t xml:space="preserve">management and </w:t>
        </w:r>
        <w:proofErr w:type="spellStart"/>
        <w:r w:rsidR="00B777C6">
          <w:rPr>
            <w:rStyle w:val="Hyperlink"/>
            <w:rFonts w:eastAsia="Arial" w:cs="Arial"/>
            <w:szCs w:val="22"/>
          </w:rPr>
          <w:t>r</w:t>
        </w:r>
        <w:r w:rsidR="00004D50">
          <w:rPr>
            <w:rStyle w:val="Hyperlink"/>
            <w:rFonts w:eastAsia="Arial" w:cs="Arial"/>
            <w:szCs w:val="22"/>
          </w:rPr>
          <w:t>eprocessors</w:t>
        </w:r>
        <w:proofErr w:type="spellEnd"/>
      </w:hyperlink>
    </w:p>
    <w:p w14:paraId="2D793166" w14:textId="77777777" w:rsidR="003A4953" w:rsidRDefault="003A4953" w:rsidP="003A4953">
      <w:pPr>
        <w:pStyle w:val="Normalbulletlist"/>
      </w:pPr>
      <w:hyperlink r:id="rId32" w:history="1">
        <w:r>
          <w:rPr>
            <w:rStyle w:val="Hyperlink"/>
            <w:rFonts w:cs="Arial"/>
          </w:rPr>
          <w:t>Future Generations | Well-being of Future Generations (Wales) Act 2015</w:t>
        </w:r>
      </w:hyperlink>
    </w:p>
    <w:p w14:paraId="1D68D17A" w14:textId="77777777" w:rsidR="003A4953" w:rsidRDefault="003A4953" w:rsidP="003A4953">
      <w:pPr>
        <w:pStyle w:val="Normalbulletlist"/>
      </w:pPr>
      <w:hyperlink r:id="rId33" w:history="1">
        <w:r>
          <w:rPr>
            <w:rStyle w:val="Hyperlink"/>
          </w:rPr>
          <w:t>GOV.UK | Changes to PAS 2030:2017</w:t>
        </w:r>
      </w:hyperlink>
    </w:p>
    <w:p w14:paraId="5938EA5E" w14:textId="77777777" w:rsidR="003A4953" w:rsidRDefault="003A4953" w:rsidP="003A4953">
      <w:pPr>
        <w:pStyle w:val="Normalbulletlist"/>
      </w:pPr>
      <w:hyperlink r:id="rId34" w:history="1">
        <w:r>
          <w:rPr>
            <w:rStyle w:val="Hyperlink"/>
          </w:rPr>
          <w:t>LEGISLATION.G</w:t>
        </w:r>
        <w:r w:rsidRPr="00255766">
          <w:rPr>
            <w:rStyle w:val="Hyperlink"/>
          </w:rPr>
          <w:t>OV.UK | Control of Pollution Act 1974</w:t>
        </w:r>
      </w:hyperlink>
    </w:p>
    <w:p w14:paraId="77840910" w14:textId="77777777" w:rsidR="003A4953" w:rsidRDefault="003A4953" w:rsidP="003A4953">
      <w:pPr>
        <w:pStyle w:val="Normalbulletlist"/>
      </w:pPr>
      <w:hyperlink r:id="rId35" w:history="1">
        <w:r>
          <w:rPr>
            <w:rStyle w:val="Hyperlink"/>
          </w:rPr>
          <w:t>LEGISLATION.G</w:t>
        </w:r>
        <w:r w:rsidRPr="00A558AB">
          <w:rPr>
            <w:rStyle w:val="Hyperlink"/>
          </w:rPr>
          <w:t>OV.UK | Control of Substances Hazardous to Health (COSHH) Regulations 2002</w:t>
        </w:r>
      </w:hyperlink>
    </w:p>
    <w:p w14:paraId="1F5CA0C1" w14:textId="77777777" w:rsidR="003A4953" w:rsidRDefault="003A4953" w:rsidP="003A4953">
      <w:pPr>
        <w:pStyle w:val="Normalbulletlist"/>
      </w:pPr>
      <w:hyperlink r:id="rId36" w:history="1">
        <w:r>
          <w:rPr>
            <w:rStyle w:val="Hyperlink"/>
          </w:rPr>
          <w:t>GOV.UK | Domestic Building Services Compliance Guide</w:t>
        </w:r>
      </w:hyperlink>
    </w:p>
    <w:p w14:paraId="3F8FBBFE" w14:textId="77777777" w:rsidR="003A4953" w:rsidRDefault="003A4953" w:rsidP="003A4953">
      <w:pPr>
        <w:pStyle w:val="Normalbulletlist"/>
      </w:pPr>
      <w:hyperlink r:id="rId37" w:history="1">
        <w:r>
          <w:rPr>
            <w:rStyle w:val="Hyperlink"/>
          </w:rPr>
          <w:t>LEGISLATION.G</w:t>
        </w:r>
        <w:r w:rsidRPr="005925CE">
          <w:rPr>
            <w:rStyle w:val="Hyperlink"/>
          </w:rPr>
          <w:t xml:space="preserve">OV.UK | Environment </w:t>
        </w:r>
        <w:r>
          <w:rPr>
            <w:rStyle w:val="Hyperlink"/>
          </w:rPr>
          <w:t>(</w:t>
        </w:r>
        <w:r w:rsidRPr="005925CE">
          <w:rPr>
            <w:rStyle w:val="Hyperlink"/>
          </w:rPr>
          <w:t>Wales</w:t>
        </w:r>
        <w:r>
          <w:rPr>
            <w:rStyle w:val="Hyperlink"/>
          </w:rPr>
          <w:t>)</w:t>
        </w:r>
        <w:r w:rsidRPr="005925CE">
          <w:rPr>
            <w:rStyle w:val="Hyperlink"/>
          </w:rPr>
          <w:t xml:space="preserve"> Act 2016</w:t>
        </w:r>
      </w:hyperlink>
    </w:p>
    <w:p w14:paraId="082BDBBD" w14:textId="77777777" w:rsidR="003A4953" w:rsidRDefault="003A4953" w:rsidP="003A4953">
      <w:pPr>
        <w:pStyle w:val="Normalbulletlist"/>
      </w:pPr>
      <w:hyperlink r:id="rId38" w:history="1">
        <w:r>
          <w:rPr>
            <w:rStyle w:val="Hyperlink"/>
          </w:rPr>
          <w:t>LEGISLATION.G</w:t>
        </w:r>
        <w:r w:rsidRPr="00761E37">
          <w:rPr>
            <w:rStyle w:val="Hyperlink"/>
          </w:rPr>
          <w:t>OV.UK | Environment Protection Act 1990</w:t>
        </w:r>
      </w:hyperlink>
    </w:p>
    <w:p w14:paraId="15999AAF" w14:textId="77777777" w:rsidR="003A4953" w:rsidRPr="0045035B" w:rsidRDefault="003A4953" w:rsidP="003A4953">
      <w:pPr>
        <w:pStyle w:val="Normalbulletlist"/>
        <w:rPr>
          <w:rStyle w:val="Hyperlink"/>
          <w:color w:val="auto"/>
          <w:u w:val="none"/>
        </w:rPr>
      </w:pPr>
      <w:hyperlink r:id="rId39" w:history="1">
        <w:r>
          <w:rPr>
            <w:rStyle w:val="Hyperlink"/>
          </w:rPr>
          <w:t>LEGISLATION.G</w:t>
        </w:r>
        <w:r w:rsidRPr="0054616A">
          <w:rPr>
            <w:rStyle w:val="Hyperlink"/>
          </w:rPr>
          <w:t xml:space="preserve">OV.UK | </w:t>
        </w:r>
        <w:r>
          <w:rPr>
            <w:rStyle w:val="Hyperlink"/>
          </w:rPr>
          <w:t xml:space="preserve">The </w:t>
        </w:r>
        <w:r w:rsidRPr="0054616A">
          <w:rPr>
            <w:rStyle w:val="Hyperlink"/>
          </w:rPr>
          <w:t>Hazardous Waste (England and Wales) Regulations 2005</w:t>
        </w:r>
      </w:hyperlink>
    </w:p>
    <w:p w14:paraId="5FF318B7" w14:textId="77777777" w:rsidR="003A4953" w:rsidRPr="00004D50" w:rsidRDefault="003A4953" w:rsidP="003A4953">
      <w:pPr>
        <w:pStyle w:val="Normalbulletlist"/>
        <w:numPr>
          <w:ilvl w:val="0"/>
          <w:numId w:val="0"/>
        </w:numPr>
        <w:rPr>
          <w:rFonts w:eastAsia="Arial" w:cs="Arial"/>
          <w:szCs w:val="22"/>
        </w:rPr>
      </w:pPr>
    </w:p>
    <w:bookmarkEnd w:id="3"/>
    <w:bookmarkEnd w:id="4"/>
    <w:p w14:paraId="360521BD" w14:textId="5E4DB28D" w:rsidR="00DF022A" w:rsidRDefault="00354CF3" w:rsidP="007F61A4">
      <w:pPr>
        <w:pStyle w:val="Normalheadingblack"/>
      </w:pPr>
      <w:r>
        <w:t>Legislation</w:t>
      </w:r>
    </w:p>
    <w:p w14:paraId="41147D4B" w14:textId="4256F8D8" w:rsidR="003A4953" w:rsidRDefault="00B53FE7" w:rsidP="003A4953">
      <w:pPr>
        <w:pStyle w:val="Normalbulletlist"/>
      </w:pPr>
      <w:r w:rsidRPr="003A4953">
        <w:rPr>
          <w:i/>
          <w:iCs/>
        </w:rPr>
        <w:t>Building Regulations 2010 Approved Document L</w:t>
      </w:r>
      <w:r w:rsidR="00F21E11" w:rsidRPr="003A4953">
        <w:rPr>
          <w:i/>
          <w:iCs/>
        </w:rPr>
        <w:t>1</w:t>
      </w:r>
      <w:r w:rsidRPr="003A4953">
        <w:rPr>
          <w:i/>
          <w:iCs/>
        </w:rPr>
        <w:t>A: Conservation of fuel and power in new dwellings. 2013 edition with 2016 amendments.</w:t>
      </w:r>
      <w:r>
        <w:t xml:space="preserve"> </w:t>
      </w:r>
      <w:r w:rsidR="003A4953">
        <w:br/>
      </w:r>
      <w:r>
        <w:t>Newcastle upon Tyne: NBS</w:t>
      </w:r>
      <w:r w:rsidRPr="003A4953">
        <w:t>.</w:t>
      </w:r>
      <w:r w:rsidR="003A4953" w:rsidRPr="003A4953">
        <w:t xml:space="preserve"> </w:t>
      </w:r>
      <w:r w:rsidRPr="003A4953">
        <w:t>ISBN 978-1-8594-674</w:t>
      </w:r>
      <w:r w:rsidR="00F21E11" w:rsidRPr="003A4953">
        <w:t>3</w:t>
      </w:r>
      <w:r w:rsidRPr="003A4953">
        <w:t>-</w:t>
      </w:r>
      <w:r w:rsidR="00F21E11" w:rsidRPr="003A4953">
        <w:t>5</w:t>
      </w:r>
    </w:p>
    <w:p w14:paraId="7BD95B8A" w14:textId="37CAF252" w:rsidR="005654D1" w:rsidRPr="003A4953" w:rsidRDefault="00B53FE7" w:rsidP="003A4953">
      <w:pPr>
        <w:pStyle w:val="Normalbulletlist"/>
      </w:pPr>
      <w:r w:rsidRPr="003A4953">
        <w:rPr>
          <w:i/>
          <w:iCs/>
        </w:rPr>
        <w:t>Building Regulations 2010 Approved Document L</w:t>
      </w:r>
      <w:r w:rsidR="005654D1" w:rsidRPr="003A4953">
        <w:rPr>
          <w:i/>
          <w:iCs/>
        </w:rPr>
        <w:t>1</w:t>
      </w:r>
      <w:r w:rsidRPr="003A4953">
        <w:rPr>
          <w:i/>
          <w:iCs/>
        </w:rPr>
        <w:t>B: Conservation of fuel and power in existing dwellings. 2010 edition (incorporating</w:t>
      </w:r>
      <w:r w:rsidR="00A406ED" w:rsidRPr="003A4953">
        <w:rPr>
          <w:i/>
          <w:iCs/>
        </w:rPr>
        <w:t xml:space="preserve"> </w:t>
      </w:r>
      <w:r w:rsidRPr="003A4953">
        <w:rPr>
          <w:i/>
          <w:iCs/>
        </w:rPr>
        <w:t>2010, 2011, 2013 and 2016 amendments).</w:t>
      </w:r>
      <w:r w:rsidRPr="003A4953">
        <w:t xml:space="preserve"> </w:t>
      </w:r>
      <w:r w:rsidR="003A4953">
        <w:br/>
      </w:r>
      <w:r w:rsidRPr="003A4953">
        <w:t>Newcastle upon Tyne: NBS.</w:t>
      </w:r>
      <w:r w:rsidR="003A4953" w:rsidRPr="003A4953">
        <w:t xml:space="preserve"> </w:t>
      </w:r>
      <w:r w:rsidR="005654D1" w:rsidRPr="003A4953">
        <w:t>ISBN 97801-85</w:t>
      </w:r>
      <w:r w:rsidR="00F23CEC" w:rsidRPr="003A4953">
        <w:t>94-6744-2</w:t>
      </w:r>
    </w:p>
    <w:p w14:paraId="6709B04B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651319A9" w14:textId="77777777" w:rsidR="00D93C78" w:rsidRDefault="00D93C78" w:rsidP="00DF022A">
      <w:pPr>
        <w:pStyle w:val="Normalbulletsublist"/>
        <w:numPr>
          <w:ilvl w:val="0"/>
          <w:numId w:val="0"/>
        </w:numPr>
        <w:ind w:left="568" w:hanging="284"/>
      </w:pPr>
    </w:p>
    <w:p w14:paraId="1B9DD587" w14:textId="79BD0FC6" w:rsidR="00D93C78" w:rsidRDefault="00D93C78" w:rsidP="00DF022A">
      <w:pPr>
        <w:pStyle w:val="Normalbulletsublist"/>
        <w:numPr>
          <w:ilvl w:val="0"/>
          <w:numId w:val="0"/>
        </w:numPr>
        <w:ind w:left="568" w:hanging="284"/>
        <w:sectPr w:rsidR="00D93C78" w:rsidSect="00885ED3">
          <w:type w:val="continuous"/>
          <w:pgSz w:w="16840" w:h="11901" w:orient="landscape"/>
          <w:pgMar w:top="2155" w:right="1191" w:bottom="1247" w:left="1134" w:header="567" w:footer="567" w:gutter="0"/>
          <w:cols w:num="2" w:space="721"/>
        </w:sectPr>
      </w:pPr>
    </w:p>
    <w:p w14:paraId="6E7E1CBF" w14:textId="31E468B2" w:rsidR="00885ED3" w:rsidRDefault="00885ED3" w:rsidP="000F364F">
      <w:pPr>
        <w:spacing w:before="0" w:after="0" w:line="240" w:lineRule="auto"/>
        <w:rPr>
          <w:bCs/>
          <w:color w:val="FFFFFF" w:themeColor="background1"/>
        </w:rPr>
      </w:pPr>
      <w:r>
        <w:rPr>
          <w:bCs/>
          <w:color w:val="FFFFFF" w:themeColor="background1"/>
        </w:rPr>
        <w:br w:type="page"/>
      </w:r>
    </w:p>
    <w:p w14:paraId="229137F4" w14:textId="77777777" w:rsidR="003729D3" w:rsidRDefault="003729D3" w:rsidP="000F364F">
      <w:pPr>
        <w:spacing w:before="0" w:line="240" w:lineRule="auto"/>
        <w:rPr>
          <w:bCs/>
          <w:color w:val="FFFFFF" w:themeColor="background1"/>
        </w:rPr>
        <w:sectPr w:rsidR="003729D3" w:rsidSect="006C0843">
          <w:headerReference w:type="even" r:id="rId40"/>
          <w:type w:val="continuous"/>
          <w:pgSz w:w="16840" w:h="11901" w:orient="landscape"/>
          <w:pgMar w:top="2155" w:right="1191" w:bottom="1247" w:left="1134" w:header="567" w:footer="567" w:gutter="0"/>
          <w:cols w:space="721"/>
        </w:sectPr>
      </w:pPr>
    </w:p>
    <w:tbl>
      <w:tblPr>
        <w:tblStyle w:val="TableGridLight"/>
        <w:tblW w:w="14515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627"/>
        <w:gridCol w:w="3627"/>
        <w:gridCol w:w="7261"/>
      </w:tblGrid>
      <w:tr w:rsidR="007A5093" w:rsidRPr="00D979B1" w14:paraId="488AE2C8" w14:textId="77777777" w:rsidTr="008F2236">
        <w:trPr>
          <w:trHeight w:val="454"/>
          <w:tblHeader/>
        </w:trPr>
        <w:tc>
          <w:tcPr>
            <w:tcW w:w="3627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203D4186" w14:textId="5A9703EA" w:rsidR="00041DCF" w:rsidRPr="00E6073F" w:rsidRDefault="00041DCF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lastRenderedPageBreak/>
              <w:t>Learning outcomes</w:t>
            </w:r>
          </w:p>
        </w:tc>
        <w:tc>
          <w:tcPr>
            <w:tcW w:w="3627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69077005" w14:textId="12D23E74" w:rsidR="00041DCF" w:rsidRPr="00E6073F" w:rsidRDefault="00F160AE" w:rsidP="00D979B1">
            <w:pPr>
              <w:rPr>
                <w:b/>
                <w:bCs/>
                <w:color w:val="FFFFFF" w:themeColor="background1"/>
              </w:rPr>
            </w:pPr>
            <w:r w:rsidRPr="00E6073F">
              <w:rPr>
                <w:b/>
                <w:bCs/>
                <w:color w:val="FFFFFF" w:themeColor="background1"/>
              </w:rPr>
              <w:t>Criteria</w:t>
            </w:r>
          </w:p>
        </w:tc>
        <w:tc>
          <w:tcPr>
            <w:tcW w:w="7261" w:type="dxa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0077E3"/>
            <w:tcMar>
              <w:top w:w="0" w:type="dxa"/>
              <w:bottom w:w="0" w:type="dxa"/>
            </w:tcMar>
            <w:vAlign w:val="center"/>
          </w:tcPr>
          <w:p w14:paraId="790B7B6C" w14:textId="0099ED46" w:rsidR="00041DCF" w:rsidRPr="00E6073F" w:rsidRDefault="00DF022A" w:rsidP="00D979B1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Delivery guidance</w:t>
            </w:r>
          </w:p>
        </w:tc>
      </w:tr>
      <w:tr w:rsidR="000355F3" w:rsidRPr="00D979B1" w14:paraId="1E63667F" w14:textId="77777777" w:rsidTr="00106031">
        <w:tc>
          <w:tcPr>
            <w:tcW w:w="3627" w:type="dxa"/>
            <w:vMerge w:val="restart"/>
            <w:tcBorders>
              <w:top w:val="nil"/>
            </w:tcBorders>
            <w:tcMar>
              <w:top w:w="108" w:type="dxa"/>
              <w:bottom w:w="108" w:type="dxa"/>
            </w:tcMar>
          </w:tcPr>
          <w:p w14:paraId="2C22F4DD" w14:textId="77BE7712" w:rsidR="000355F3" w:rsidRPr="00CD50CC" w:rsidRDefault="002D293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Know the relevant trade bodies and organisations within the building services engineering sector</w:t>
            </w:r>
          </w:p>
          <w:p w14:paraId="028BA971" w14:textId="30DC0453" w:rsidR="000355F3" w:rsidRPr="00CD50CC" w:rsidRDefault="000355F3" w:rsidP="00C85C02">
            <w:pPr>
              <w:adjustRightInd w:val="0"/>
              <w:spacing w:line="240" w:lineRule="auto"/>
            </w:pPr>
          </w:p>
        </w:tc>
        <w:tc>
          <w:tcPr>
            <w:tcW w:w="3627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04EE5F5" w14:textId="5FB7AB47" w:rsidR="000355F3" w:rsidRPr="00CD50CC" w:rsidRDefault="002D293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trade bodies and organisations relevant to the trade</w:t>
            </w:r>
          </w:p>
        </w:tc>
        <w:tc>
          <w:tcPr>
            <w:tcW w:w="7261" w:type="dxa"/>
            <w:tcBorders>
              <w:top w:val="nil"/>
            </w:tcBorders>
            <w:tcMar>
              <w:top w:w="108" w:type="dxa"/>
              <w:bottom w:w="108" w:type="dxa"/>
            </w:tcMar>
          </w:tcPr>
          <w:p w14:paraId="46C1484B" w14:textId="31DDDAE7" w:rsidR="009442B2" w:rsidRPr="009A4119" w:rsidRDefault="009442B2" w:rsidP="009A4119">
            <w:pPr>
              <w:pStyle w:val="Normalbulletlist"/>
            </w:pPr>
            <w:r w:rsidRPr="009A4119">
              <w:t xml:space="preserve">Learners </w:t>
            </w:r>
            <w:r w:rsidR="006165E2">
              <w:t>to</w:t>
            </w:r>
            <w:r w:rsidRPr="009A4119">
              <w:t xml:space="preserve"> research the trade bodies and organisations relevant to their trade and their roles depending on the</w:t>
            </w:r>
            <w:r w:rsidR="00FC208B">
              <w:t>ir</w:t>
            </w:r>
            <w:r w:rsidRPr="009A4119">
              <w:t xml:space="preserve"> chosen pathway:</w:t>
            </w:r>
          </w:p>
          <w:p w14:paraId="7F0CD62F" w14:textId="4C77EC18" w:rsidR="009442B2" w:rsidRPr="009A4119" w:rsidRDefault="009442B2" w:rsidP="009A4119">
            <w:pPr>
              <w:pStyle w:val="Normalbulletsublist"/>
            </w:pPr>
            <w:r w:rsidRPr="009A4119">
              <w:t xml:space="preserve">Electrical: </w:t>
            </w:r>
            <w:r w:rsidR="006165E2">
              <w:t>Electrical Contractors Association (</w:t>
            </w:r>
            <w:r w:rsidRPr="009A4119">
              <w:t>ECA</w:t>
            </w:r>
            <w:r w:rsidR="006165E2">
              <w:t>)</w:t>
            </w:r>
            <w:r w:rsidRPr="009A4119">
              <w:t xml:space="preserve">, </w:t>
            </w:r>
            <w:r w:rsidR="006165E2">
              <w:t>Joint Industry Board (</w:t>
            </w:r>
            <w:r w:rsidRPr="009A4119">
              <w:t>JIB</w:t>
            </w:r>
            <w:r w:rsidR="006165E2">
              <w:t>)</w:t>
            </w:r>
            <w:r w:rsidRPr="009A4119">
              <w:t xml:space="preserve">, </w:t>
            </w:r>
            <w:proofErr w:type="spellStart"/>
            <w:r w:rsidRPr="009A4119">
              <w:t>Certsure</w:t>
            </w:r>
            <w:proofErr w:type="spellEnd"/>
            <w:r w:rsidRPr="009A4119">
              <w:t xml:space="preserve">, </w:t>
            </w:r>
            <w:r w:rsidR="006165E2">
              <w:t xml:space="preserve">the </w:t>
            </w:r>
            <w:r w:rsidR="006165E2" w:rsidRPr="006165E2">
              <w:t>National Inspection Council for Electrical Installation Contracting</w:t>
            </w:r>
            <w:r w:rsidR="006165E2">
              <w:t xml:space="preserve"> (</w:t>
            </w:r>
            <w:r w:rsidRPr="009A4119">
              <w:t>NICEIC</w:t>
            </w:r>
            <w:r w:rsidR="006165E2">
              <w:t>)</w:t>
            </w:r>
            <w:r w:rsidRPr="009A4119">
              <w:t xml:space="preserve">, ELECSA, </w:t>
            </w:r>
            <w:r w:rsidR="006165E2">
              <w:t>N</w:t>
            </w:r>
            <w:r w:rsidR="006165E2" w:rsidRPr="006165E2">
              <w:t xml:space="preserve">ational Association of Professional Inspectors and Testers </w:t>
            </w:r>
            <w:r w:rsidR="006165E2">
              <w:t>(</w:t>
            </w:r>
            <w:r w:rsidRPr="009A4119">
              <w:t>NAPIT</w:t>
            </w:r>
            <w:r w:rsidR="006165E2">
              <w:t>)</w:t>
            </w:r>
            <w:r w:rsidRPr="009A4119">
              <w:t xml:space="preserve">, </w:t>
            </w:r>
            <w:r w:rsidR="006165E2" w:rsidRPr="006165E2">
              <w:t xml:space="preserve">The Institution of Engineering and Technology </w:t>
            </w:r>
            <w:r w:rsidR="006165E2">
              <w:t>(</w:t>
            </w:r>
            <w:r w:rsidRPr="009A4119">
              <w:t>IET</w:t>
            </w:r>
            <w:r w:rsidR="006165E2">
              <w:t>)</w:t>
            </w:r>
            <w:r w:rsidRPr="009A4119">
              <w:t xml:space="preserve"> and </w:t>
            </w:r>
            <w:r w:rsidR="0096369B" w:rsidRPr="0096369B">
              <w:t xml:space="preserve">Chartered Institution of Building Services Engineers </w:t>
            </w:r>
            <w:r w:rsidR="0096369B">
              <w:t>(</w:t>
            </w:r>
            <w:r w:rsidRPr="009A4119">
              <w:t>CIBSE</w:t>
            </w:r>
            <w:r w:rsidR="0096369B">
              <w:t>)</w:t>
            </w:r>
            <w:r w:rsidRPr="009A4119">
              <w:t>.</w:t>
            </w:r>
          </w:p>
          <w:p w14:paraId="5FCDCB35" w14:textId="2770DD97" w:rsidR="009442B2" w:rsidRPr="009A4119" w:rsidRDefault="009442B2" w:rsidP="009A4119">
            <w:pPr>
              <w:pStyle w:val="Normalbulletsublist"/>
            </w:pPr>
            <w:r w:rsidRPr="009A4119">
              <w:t xml:space="preserve">Plumbing and heating: </w:t>
            </w:r>
            <w:r w:rsidR="0096369B" w:rsidRPr="0096369B">
              <w:t xml:space="preserve">Association of Plumbing and Heating Contractors </w:t>
            </w:r>
            <w:r w:rsidR="0096369B">
              <w:t>(</w:t>
            </w:r>
            <w:r w:rsidRPr="009A4119">
              <w:t>APHC</w:t>
            </w:r>
            <w:r w:rsidR="0096369B">
              <w:t>)</w:t>
            </w:r>
            <w:r w:rsidRPr="009A4119">
              <w:t xml:space="preserve">, </w:t>
            </w:r>
            <w:r w:rsidR="0096369B" w:rsidRPr="0096369B">
              <w:t xml:space="preserve">Heating Equipment Testing and Approval Scheme </w:t>
            </w:r>
            <w:r w:rsidR="0096369B">
              <w:t>(</w:t>
            </w:r>
            <w:r w:rsidRPr="009A4119">
              <w:t>HETAS</w:t>
            </w:r>
            <w:r w:rsidR="0096369B">
              <w:t>)</w:t>
            </w:r>
            <w:r w:rsidRPr="009A4119">
              <w:t xml:space="preserve">, </w:t>
            </w:r>
            <w:r w:rsidR="0096369B" w:rsidRPr="0096369B">
              <w:t xml:space="preserve">Oil Firing Technical Association </w:t>
            </w:r>
            <w:r w:rsidR="0096369B">
              <w:t>(</w:t>
            </w:r>
            <w:r w:rsidRPr="009A4119">
              <w:t>OFTEC</w:t>
            </w:r>
            <w:r w:rsidR="0096369B">
              <w:t>)</w:t>
            </w:r>
            <w:r w:rsidRPr="009A4119">
              <w:t xml:space="preserve">, Gas Safe, </w:t>
            </w:r>
            <w:r w:rsidR="0096369B" w:rsidRPr="0096369B">
              <w:t xml:space="preserve">Institution of Gas Engineers and Managers </w:t>
            </w:r>
            <w:r w:rsidR="0096369B">
              <w:t>(</w:t>
            </w:r>
            <w:r w:rsidRPr="009A4119">
              <w:t>IGEM</w:t>
            </w:r>
            <w:r w:rsidR="0096369B">
              <w:t>)</w:t>
            </w:r>
            <w:r w:rsidRPr="009A4119">
              <w:t xml:space="preserve">, </w:t>
            </w:r>
            <w:r w:rsidR="0096369B" w:rsidRPr="0096369B">
              <w:t xml:space="preserve">the Chartered Institute of Plumbing and Heating Engineering </w:t>
            </w:r>
            <w:r w:rsidR="0096369B">
              <w:t>(</w:t>
            </w:r>
            <w:r w:rsidRPr="009A4119">
              <w:t>CIPHE</w:t>
            </w:r>
            <w:r w:rsidR="0096369B">
              <w:t>)</w:t>
            </w:r>
            <w:r w:rsidRPr="009A4119">
              <w:t xml:space="preserve"> and </w:t>
            </w:r>
            <w:r w:rsidR="0096369B">
              <w:t xml:space="preserve">the </w:t>
            </w:r>
            <w:r w:rsidR="0096369B" w:rsidRPr="0096369B">
              <w:t xml:space="preserve">Chartered Institution of Building Services Engineers </w:t>
            </w:r>
            <w:r w:rsidR="00CC6B0A">
              <w:t>(</w:t>
            </w:r>
            <w:r w:rsidRPr="009A4119">
              <w:t>CIBSE</w:t>
            </w:r>
            <w:r w:rsidR="00CC6B0A">
              <w:t>)</w:t>
            </w:r>
            <w:r w:rsidRPr="009A4119">
              <w:t xml:space="preserve">. </w:t>
            </w:r>
          </w:p>
          <w:p w14:paraId="52A1A5D3" w14:textId="3AEF6E0F" w:rsidR="000355F3" w:rsidRPr="00CD50CC" w:rsidRDefault="009442B2" w:rsidP="009A4119">
            <w:pPr>
              <w:pStyle w:val="Normalbulletlist"/>
            </w:pPr>
            <w:r w:rsidRPr="009A4119">
              <w:t>Learners to research</w:t>
            </w:r>
            <w:r w:rsidR="00FC208B">
              <w:t xml:space="preserve">, </w:t>
            </w:r>
            <w:r w:rsidRPr="009A4119">
              <w:t xml:space="preserve">collaborate and understand the role that The </w:t>
            </w:r>
            <w:r w:rsidR="0096369B" w:rsidRPr="009A4119">
              <w:t xml:space="preserve">Health and Safety Executive </w:t>
            </w:r>
            <w:r w:rsidR="0096369B">
              <w:t>(</w:t>
            </w:r>
            <w:r w:rsidRPr="009A4119">
              <w:t>HSE</w:t>
            </w:r>
            <w:r w:rsidR="0096369B">
              <w:t>)</w:t>
            </w:r>
            <w:r w:rsidRPr="009A4119">
              <w:t xml:space="preserve"> have in the Building Services Industry</w:t>
            </w:r>
            <w:r w:rsidR="0096369B">
              <w:t>.</w:t>
            </w:r>
            <w:r w:rsidRPr="00CD50CC">
              <w:t xml:space="preserve"> </w:t>
            </w:r>
          </w:p>
        </w:tc>
      </w:tr>
      <w:tr w:rsidR="000355F3" w:rsidRPr="00D979B1" w14:paraId="2DF4DF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F7632F3" w14:textId="6DB8069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8AF087A" w14:textId="3543860F" w:rsidR="000355F3" w:rsidRPr="00CD50CC" w:rsidRDefault="002D293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role of the relevant trade bodies and organisations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E09B68E" w14:textId="077826FC" w:rsidR="009442B2" w:rsidRDefault="009442B2" w:rsidP="009442B2">
            <w:pPr>
              <w:pStyle w:val="Normalbulletlist"/>
            </w:pPr>
            <w:r>
              <w:t>Learners to undertake theory training on the training bodies listed in 1.1 to have a better understanding of the roles and services these organisations offer</w:t>
            </w:r>
            <w:r w:rsidR="009A4119">
              <w:t>.</w:t>
            </w:r>
          </w:p>
          <w:p w14:paraId="47B1993F" w14:textId="64078BC5" w:rsidR="007F4223" w:rsidRDefault="009442B2" w:rsidP="007F4223">
            <w:pPr>
              <w:pStyle w:val="Normalbulletlist"/>
            </w:pPr>
            <w:r>
              <w:t xml:space="preserve">Learners </w:t>
            </w:r>
            <w:r w:rsidR="006165E2">
              <w:t>to</w:t>
            </w:r>
            <w:r>
              <w:t xml:space="preserve"> research and discuss the </w:t>
            </w:r>
            <w:r w:rsidR="00202F3E">
              <w:t>advantages and disadvantages</w:t>
            </w:r>
            <w:r>
              <w:t xml:space="preserve"> of being engaged with union representation such as </w:t>
            </w:r>
            <w:r w:rsidR="00303FA1">
              <w:t>Unite Construction, Allied Trades and Technicians</w:t>
            </w:r>
            <w:r w:rsidR="00303FA1" w:rsidDel="00303FA1">
              <w:t xml:space="preserve"> </w:t>
            </w:r>
            <w:r>
              <w:t>(</w:t>
            </w:r>
            <w:r w:rsidR="00303FA1">
              <w:t>UNITE)</w:t>
            </w:r>
            <w:r>
              <w:t>)</w:t>
            </w:r>
            <w:r w:rsidRPr="00CD50CC">
              <w:t xml:space="preserve"> </w:t>
            </w:r>
            <w:r>
              <w:t xml:space="preserve">and </w:t>
            </w:r>
            <w:r w:rsidR="00B6422A">
              <w:t>Building Engineering Services Association (</w:t>
            </w:r>
            <w:r>
              <w:t>BESA</w:t>
            </w:r>
            <w:r w:rsidR="00B6422A">
              <w:t>).</w:t>
            </w:r>
            <w:r w:rsidR="000355F3" w:rsidRPr="00CD50CC">
              <w:t xml:space="preserve"> </w:t>
            </w:r>
          </w:p>
          <w:p w14:paraId="2E63111B" w14:textId="544B36D1" w:rsidR="007F4223" w:rsidRDefault="007F4223" w:rsidP="00BA41ED">
            <w:pPr>
              <w:pStyle w:val="Normalbulletlist"/>
            </w:pPr>
            <w:r>
              <w:t xml:space="preserve">Learners </w:t>
            </w:r>
            <w:r w:rsidR="005D267B">
              <w:t>to</w:t>
            </w:r>
            <w:r>
              <w:t xml:space="preserve"> be aware of the membership requirements for each trade body/organisation.</w:t>
            </w:r>
          </w:p>
          <w:p w14:paraId="05948667" w14:textId="010A8F21" w:rsidR="00CF6E75" w:rsidRPr="00CD50CC" w:rsidRDefault="007F4223" w:rsidP="007F4223">
            <w:pPr>
              <w:pStyle w:val="Normalbulletlist"/>
            </w:pPr>
            <w:r>
              <w:t xml:space="preserve">Learners </w:t>
            </w:r>
            <w:r w:rsidR="005D267B">
              <w:t>to</w:t>
            </w:r>
            <w:r>
              <w:t xml:space="preserve"> understand the qualifications required to obtain membership</w:t>
            </w:r>
            <w:r w:rsidR="00715B57">
              <w:t>.</w:t>
            </w:r>
          </w:p>
        </w:tc>
      </w:tr>
      <w:tr w:rsidR="000355F3" w:rsidRPr="00D979B1" w14:paraId="24BC335D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1A0F004" w14:textId="47E10AD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4BFB36B" w14:textId="449D140D" w:rsidR="000355F3" w:rsidRPr="00CD50CC" w:rsidRDefault="002D293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competence card schemes within the building services engineering sector and the types of cards available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108D5ED0" w14:textId="7A6573D9" w:rsidR="00B01231" w:rsidRPr="0060636C" w:rsidRDefault="009442B2" w:rsidP="009A4119">
            <w:pPr>
              <w:pStyle w:val="Normalbulletlist"/>
              <w:rPr>
                <w:b/>
              </w:rPr>
            </w:pPr>
            <w:r w:rsidRPr="0060636C">
              <w:t xml:space="preserve">Learners </w:t>
            </w:r>
            <w:r w:rsidR="006165E2" w:rsidRPr="0060636C">
              <w:t>to</w:t>
            </w:r>
            <w:r w:rsidRPr="0060636C">
              <w:t xml:space="preserve"> </w:t>
            </w:r>
            <w:r w:rsidR="0060636C" w:rsidRPr="0060636C">
              <w:t xml:space="preserve">engage in </w:t>
            </w:r>
            <w:r w:rsidR="002463C6" w:rsidRPr="0060636C">
              <w:t>tutor</w:t>
            </w:r>
            <w:r w:rsidR="002463C6">
              <w:t>-</w:t>
            </w:r>
            <w:r w:rsidR="0060636C" w:rsidRPr="0060636C">
              <w:t xml:space="preserve">led sessions to enable knowledge of card recognition schemes, card issuers and qualifications required </w:t>
            </w:r>
            <w:r w:rsidRPr="0060636C">
              <w:t xml:space="preserve">for their BSE </w:t>
            </w:r>
            <w:r w:rsidR="008E0E19" w:rsidRPr="0060636C">
              <w:t>t</w:t>
            </w:r>
            <w:r w:rsidRPr="0060636C">
              <w:t xml:space="preserve">rade depending on </w:t>
            </w:r>
            <w:r w:rsidR="00F14AE7" w:rsidRPr="0060636C">
              <w:t>their</w:t>
            </w:r>
            <w:r w:rsidRPr="0060636C">
              <w:t xml:space="preserve"> chosen pathway:</w:t>
            </w:r>
          </w:p>
          <w:p w14:paraId="0D13111E" w14:textId="52AD9BF5" w:rsidR="00B01231" w:rsidRPr="00B01231" w:rsidRDefault="009442B2" w:rsidP="009A4119">
            <w:pPr>
              <w:pStyle w:val="Normalbulletsublist"/>
              <w:rPr>
                <w:b/>
              </w:rPr>
            </w:pPr>
            <w:r w:rsidRPr="009442B2">
              <w:t xml:space="preserve">Electrical: </w:t>
            </w:r>
            <w:r w:rsidR="00B5258F">
              <w:t>Electrotechnical Certification Scheme (</w:t>
            </w:r>
            <w:r w:rsidRPr="009442B2">
              <w:t>ECS</w:t>
            </w:r>
            <w:r w:rsidR="00B5258F">
              <w:t>)</w:t>
            </w:r>
            <w:r w:rsidRPr="009442B2">
              <w:t xml:space="preserve"> and </w:t>
            </w:r>
            <w:r w:rsidR="00F14AE7">
              <w:t xml:space="preserve">the </w:t>
            </w:r>
            <w:r w:rsidRPr="009442B2">
              <w:t>types of cards available</w:t>
            </w:r>
            <w:r w:rsidR="006B119E">
              <w:t>.</w:t>
            </w:r>
          </w:p>
          <w:p w14:paraId="4654C125" w14:textId="6DFE2562" w:rsidR="009442B2" w:rsidRPr="00815C6D" w:rsidRDefault="00B01231" w:rsidP="009A4119">
            <w:pPr>
              <w:pStyle w:val="Normalbulletsublist"/>
              <w:rPr>
                <w:b/>
              </w:rPr>
            </w:pPr>
            <w:r w:rsidRPr="00283136">
              <w:t xml:space="preserve">Plumbing and heating: JIB UK-PHMES CSCS, and Gas Safe/Gas Service Engineer Gold Registration Card and the types of cards available.  </w:t>
            </w:r>
          </w:p>
          <w:p w14:paraId="065DBF5D" w14:textId="211A5793" w:rsidR="009442B2" w:rsidRPr="00815C6D" w:rsidRDefault="00B01231" w:rsidP="009A4119">
            <w:pPr>
              <w:pStyle w:val="Normalbulletlist"/>
              <w:rPr>
                <w:b/>
              </w:rPr>
            </w:pPr>
            <w:r w:rsidRPr="00283136">
              <w:t xml:space="preserve">Learners </w:t>
            </w:r>
            <w:r w:rsidR="006165E2">
              <w:t>to</w:t>
            </w:r>
            <w:r w:rsidRPr="00283136">
              <w:t xml:space="preserve"> </w:t>
            </w:r>
            <w:r>
              <w:t>research</w:t>
            </w:r>
            <w:r w:rsidR="00476F54">
              <w:t>,</w:t>
            </w:r>
            <w:r>
              <w:t xml:space="preserve"> discuss and </w:t>
            </w:r>
            <w:r w:rsidRPr="00283136">
              <w:t>know the role of card issuers</w:t>
            </w:r>
            <w:r w:rsidR="0056113C">
              <w:t xml:space="preserve">, their </w:t>
            </w:r>
            <w:r w:rsidRPr="00283136">
              <w:t xml:space="preserve">registration requirements and the need for </w:t>
            </w:r>
            <w:r w:rsidR="002463C6" w:rsidRPr="00283136">
              <w:t>industry</w:t>
            </w:r>
            <w:r w:rsidR="002463C6">
              <w:t>-</w:t>
            </w:r>
            <w:r w:rsidRPr="00283136">
              <w:t>recognised qualifications</w:t>
            </w:r>
            <w:r w:rsidR="00815C6D">
              <w:t>.</w:t>
            </w:r>
          </w:p>
          <w:p w14:paraId="21CF31F4" w14:textId="78F29085" w:rsidR="00F7257D" w:rsidRPr="00CD50CC" w:rsidRDefault="00B01231" w:rsidP="0060636C">
            <w:pPr>
              <w:pStyle w:val="Normalbulletlist"/>
            </w:pPr>
            <w:r>
              <w:t xml:space="preserve">Learners </w:t>
            </w:r>
            <w:r w:rsidR="006165E2">
              <w:t>to</w:t>
            </w:r>
            <w:r>
              <w:t xml:space="preserve"> research and undertake training in readiness for application for the card/recognition scheme</w:t>
            </w:r>
            <w:r w:rsidR="00F90DE5">
              <w:t>,</w:t>
            </w:r>
            <w:r>
              <w:t xml:space="preserve"> to </w:t>
            </w:r>
            <w:r w:rsidR="00F90DE5">
              <w:t xml:space="preserve">know </w:t>
            </w:r>
            <w:r>
              <w:t>what type of cards are available and</w:t>
            </w:r>
            <w:r w:rsidR="004870C1">
              <w:t xml:space="preserve"> to know</w:t>
            </w:r>
            <w:r>
              <w:t xml:space="preserve"> what they should apply for depending on their chosen pathway</w:t>
            </w:r>
            <w:r w:rsidR="004870C1">
              <w:t>.</w:t>
            </w:r>
          </w:p>
        </w:tc>
      </w:tr>
      <w:tr w:rsidR="000355F3" w:rsidRPr="00D979B1" w14:paraId="72FC67E0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0166AC09" w14:textId="18D1E302" w:rsidR="000355F3" w:rsidRPr="00CD50CC" w:rsidRDefault="000355F3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F7A78E8" w14:textId="049C49D3" w:rsidR="000355F3" w:rsidRPr="00CD50CC" w:rsidRDefault="000355F3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 w:rsidRPr="00CD50CC">
              <w:t>Professional registration as an Engineering Technician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1E792FC" w14:textId="0BFEC210" w:rsidR="0060636C" w:rsidRPr="0060636C" w:rsidRDefault="0060636C" w:rsidP="000507D7">
            <w:pPr>
              <w:pStyle w:val="Normalbulletlist"/>
            </w:pPr>
            <w:r w:rsidRPr="0060636C">
              <w:t>Learners to engage in tutor and peer sessions to gain knowledge of professional bodies and any membership requirements.</w:t>
            </w:r>
          </w:p>
          <w:p w14:paraId="0B9C40F8" w14:textId="7287E19F" w:rsidR="007D6741" w:rsidRDefault="00B01231" w:rsidP="000507D7">
            <w:pPr>
              <w:pStyle w:val="Normalbulletlist"/>
            </w:pPr>
            <w:r>
              <w:t xml:space="preserve">Learners to </w:t>
            </w:r>
            <w:r w:rsidR="006D3362">
              <w:t xml:space="preserve">find out </w:t>
            </w:r>
            <w:r>
              <w:t xml:space="preserve">the benefits of engaging with these such as: </w:t>
            </w:r>
          </w:p>
          <w:p w14:paraId="1E46A155" w14:textId="3C5C80E0" w:rsidR="007D6741" w:rsidRDefault="00B01231" w:rsidP="007D6741">
            <w:pPr>
              <w:pStyle w:val="Normalbulletsublist"/>
            </w:pPr>
            <w:r w:rsidRPr="002E5533">
              <w:t>higher earning potential</w:t>
            </w:r>
          </w:p>
          <w:p w14:paraId="43B6C8D1" w14:textId="43C8D8A2" w:rsidR="007D6741" w:rsidRDefault="00B01231" w:rsidP="007D6741">
            <w:pPr>
              <w:pStyle w:val="Normalbulletsublist"/>
            </w:pPr>
            <w:r w:rsidRPr="002E5533">
              <w:t xml:space="preserve">improved career prospects and employability </w:t>
            </w:r>
          </w:p>
          <w:p w14:paraId="5C38DE15" w14:textId="210F412D" w:rsidR="007D6741" w:rsidRDefault="00B01231" w:rsidP="007D6741">
            <w:pPr>
              <w:pStyle w:val="Normalbulletsublist"/>
            </w:pPr>
            <w:r w:rsidRPr="002E5533">
              <w:t>enhanced status leading to higher self-esteem</w:t>
            </w:r>
          </w:p>
          <w:p w14:paraId="572974B2" w14:textId="0C8ED418" w:rsidR="007D6741" w:rsidRDefault="00B01231" w:rsidP="007D6741">
            <w:pPr>
              <w:pStyle w:val="Normalbulletsublist"/>
            </w:pPr>
            <w:r w:rsidRPr="002E5533">
              <w:t>international recognition of competence and commitment</w:t>
            </w:r>
          </w:p>
          <w:p w14:paraId="6CC965F2" w14:textId="55078A4F" w:rsidR="007D6741" w:rsidRDefault="00B01231" w:rsidP="007D6741">
            <w:pPr>
              <w:pStyle w:val="Normalbulletsublist"/>
            </w:pPr>
            <w:r w:rsidRPr="002E5533">
              <w:t>evidence of expertise</w:t>
            </w:r>
          </w:p>
          <w:p w14:paraId="3707F00C" w14:textId="0A9E731B" w:rsidR="007D6741" w:rsidRDefault="00B01231" w:rsidP="007D6741">
            <w:pPr>
              <w:pStyle w:val="Normalbulletsublist"/>
            </w:pPr>
            <w:r w:rsidRPr="002E5533">
              <w:t xml:space="preserve">greater influence within own organisation and industry </w:t>
            </w:r>
          </w:p>
          <w:p w14:paraId="6927A412" w14:textId="3FDA5BFE" w:rsidR="000355F3" w:rsidRDefault="00B01231" w:rsidP="007D6741">
            <w:pPr>
              <w:pStyle w:val="Normalbulletsublist"/>
            </w:pPr>
            <w:r w:rsidRPr="002E5533">
              <w:t>recognition as a counter signatory.</w:t>
            </w:r>
          </w:p>
          <w:p w14:paraId="2B36DE57" w14:textId="5058B80D" w:rsidR="00F7257D" w:rsidRPr="00815C6D" w:rsidRDefault="006755F2" w:rsidP="0060636C">
            <w:pPr>
              <w:pStyle w:val="Normalbulletlist"/>
            </w:pPr>
            <w:r w:rsidRPr="003C1814">
              <w:t xml:space="preserve">Learners </w:t>
            </w:r>
            <w:r>
              <w:t>to</w:t>
            </w:r>
            <w:r w:rsidRPr="003C1814">
              <w:t xml:space="preserve"> be aware of the membership requirements </w:t>
            </w:r>
            <w:r>
              <w:t>to join the Engineering Council.</w:t>
            </w:r>
          </w:p>
        </w:tc>
      </w:tr>
      <w:tr w:rsidR="000E7C90" w:rsidRPr="00D979B1" w14:paraId="6800D22A" w14:textId="77777777" w:rsidTr="00106031">
        <w:tc>
          <w:tcPr>
            <w:tcW w:w="3627" w:type="dxa"/>
            <w:tcMar>
              <w:top w:w="108" w:type="dxa"/>
              <w:bottom w:w="108" w:type="dxa"/>
            </w:tcMar>
          </w:tcPr>
          <w:p w14:paraId="3BEC5FBB" w14:textId="7690DD89" w:rsidR="000E7C90" w:rsidRPr="00CD50CC" w:rsidRDefault="002D293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connected practice in construction and building services engineering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5ECFA388" w14:textId="5CC82348" w:rsidR="000E7C90" w:rsidRPr="00CD50CC" w:rsidRDefault="002D293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Interdependencies between trades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C05A0A5" w14:textId="2A47D818" w:rsidR="000E7C90" w:rsidRDefault="00974FD6" w:rsidP="00C85C02">
            <w:pPr>
              <w:pStyle w:val="Normalbulletlist"/>
            </w:pPr>
            <w:r>
              <w:t xml:space="preserve">Learners </w:t>
            </w:r>
            <w:r w:rsidR="006165E2">
              <w:t>to</w:t>
            </w:r>
            <w:r>
              <w:t xml:space="preserve"> engage in a project scenario of their chosen pathway task of their choice and </w:t>
            </w:r>
            <w:r w:rsidR="00B16904">
              <w:t xml:space="preserve">to </w:t>
            </w:r>
            <w:r>
              <w:t>link this to how to communicate with all other trades within the process regarding timings of first and second fix and how to work together collaboratively to complete a successful project</w:t>
            </w:r>
            <w:r w:rsidR="00901AEA">
              <w:t>.</w:t>
            </w:r>
          </w:p>
          <w:p w14:paraId="56EC2C47" w14:textId="10E4EA86" w:rsidR="00901AEA" w:rsidRDefault="00901AEA" w:rsidP="00901AEA">
            <w:pPr>
              <w:pStyle w:val="Normalbulletlist"/>
            </w:pPr>
            <w:r>
              <w:t>Learners to understand the roles and responsibilities of different trades within on-site construction and building services including:</w:t>
            </w:r>
          </w:p>
          <w:p w14:paraId="3DB0D87C" w14:textId="77777777" w:rsidR="00901AEA" w:rsidRPr="00901AEA" w:rsidRDefault="00901AEA" w:rsidP="00BA41ED">
            <w:pPr>
              <w:pStyle w:val="Normalbulletsublist"/>
            </w:pPr>
            <w:r>
              <w:tab/>
            </w:r>
            <w:r w:rsidRPr="00901AEA">
              <w:t>bricklayer</w:t>
            </w:r>
          </w:p>
          <w:p w14:paraId="446DD581" w14:textId="07385D2A" w:rsidR="00901AEA" w:rsidRPr="00901AEA" w:rsidRDefault="00901AEA" w:rsidP="00BA41ED">
            <w:pPr>
              <w:pStyle w:val="Normalbulletsublist"/>
            </w:pPr>
            <w:r w:rsidRPr="00901AEA">
              <w:t>joiner</w:t>
            </w:r>
          </w:p>
          <w:p w14:paraId="44A48224" w14:textId="6F39F71F" w:rsidR="00901AEA" w:rsidRPr="008240F0" w:rsidRDefault="00901AEA" w:rsidP="00BA41ED">
            <w:pPr>
              <w:pStyle w:val="Normalbulletsublist"/>
            </w:pPr>
            <w:r w:rsidRPr="00901AEA">
              <w:t>plasterer</w:t>
            </w:r>
          </w:p>
          <w:p w14:paraId="76217578" w14:textId="73153E53" w:rsidR="00901AEA" w:rsidRPr="00BA41ED" w:rsidRDefault="00901AEA" w:rsidP="00BA41ED">
            <w:pPr>
              <w:pStyle w:val="Normalbulletsublist"/>
            </w:pPr>
            <w:r w:rsidRPr="003E0112">
              <w:t>tiler</w:t>
            </w:r>
          </w:p>
          <w:p w14:paraId="7CA466FD" w14:textId="0743692F" w:rsidR="00901AEA" w:rsidRPr="00BA41ED" w:rsidRDefault="00901AEA" w:rsidP="00BA41ED">
            <w:pPr>
              <w:pStyle w:val="Normalbulletsublist"/>
            </w:pPr>
            <w:r w:rsidRPr="00BA41ED">
              <w:t>electrician</w:t>
            </w:r>
          </w:p>
          <w:p w14:paraId="4A0FF56A" w14:textId="7AC86FEB" w:rsidR="00901AEA" w:rsidRPr="00901AEA" w:rsidRDefault="00901AEA" w:rsidP="00BA41ED">
            <w:pPr>
              <w:pStyle w:val="Normalbulletsublist"/>
            </w:pPr>
            <w:r>
              <w:t>Heating &amp; Ventilation (</w:t>
            </w:r>
            <w:r w:rsidRPr="00901AEA">
              <w:t>H&amp;V</w:t>
            </w:r>
            <w:r>
              <w:t>)</w:t>
            </w:r>
            <w:r w:rsidRPr="00901AEA">
              <w:t xml:space="preserve"> fitter</w:t>
            </w:r>
          </w:p>
          <w:p w14:paraId="6146C6F0" w14:textId="54CFCA69" w:rsidR="00901AEA" w:rsidRPr="00901AEA" w:rsidRDefault="00901AEA" w:rsidP="00BA41ED">
            <w:pPr>
              <w:pStyle w:val="Normalbulletsublist"/>
            </w:pPr>
            <w:r w:rsidRPr="00901AEA">
              <w:t>gas fitter</w:t>
            </w:r>
          </w:p>
          <w:p w14:paraId="734AC073" w14:textId="671A1A4E" w:rsidR="00901AEA" w:rsidRPr="00901AEA" w:rsidRDefault="00901AEA" w:rsidP="00BA41ED">
            <w:pPr>
              <w:pStyle w:val="Normalbulletsublist"/>
            </w:pPr>
            <w:r w:rsidRPr="00901AEA">
              <w:t>decorator</w:t>
            </w:r>
          </w:p>
          <w:p w14:paraId="15C5DEC3" w14:textId="384683B5" w:rsidR="00901AEA" w:rsidRPr="00901AEA" w:rsidRDefault="00901AEA" w:rsidP="00BA41ED">
            <w:pPr>
              <w:pStyle w:val="Normalbulletsublist"/>
            </w:pPr>
            <w:r w:rsidRPr="00901AEA">
              <w:t>groundworkers</w:t>
            </w:r>
          </w:p>
          <w:p w14:paraId="62FF905E" w14:textId="1027E238" w:rsidR="00901AEA" w:rsidRPr="008240F0" w:rsidRDefault="00901AEA" w:rsidP="00BA41ED">
            <w:pPr>
              <w:pStyle w:val="Normalbulletsublist"/>
            </w:pPr>
            <w:r w:rsidRPr="00901AEA">
              <w:t xml:space="preserve">plumber </w:t>
            </w:r>
          </w:p>
          <w:p w14:paraId="7B14CDA9" w14:textId="3F582229" w:rsidR="00901AEA" w:rsidRPr="00901AEA" w:rsidRDefault="00901AEA" w:rsidP="00BA41ED">
            <w:pPr>
              <w:pStyle w:val="Normalbulletsublist"/>
            </w:pPr>
            <w:r w:rsidRPr="00901AEA">
              <w:t>roofer</w:t>
            </w:r>
            <w:r>
              <w:t>.</w:t>
            </w:r>
          </w:p>
          <w:p w14:paraId="51B0001A" w14:textId="3802E367" w:rsidR="00974FD6" w:rsidRPr="00CD50CC" w:rsidRDefault="00974FD6" w:rsidP="00C85C02">
            <w:pPr>
              <w:pStyle w:val="Normalbulletlist"/>
            </w:pPr>
            <w:r>
              <w:t xml:space="preserve">Learners </w:t>
            </w:r>
            <w:r w:rsidR="006165E2">
              <w:t>to</w:t>
            </w:r>
            <w:r>
              <w:t xml:space="preserve"> draw up a Gantt chart to track how the trades will link up in their </w:t>
            </w:r>
            <w:r w:rsidR="00A722B2">
              <w:t xml:space="preserve">chosen </w:t>
            </w:r>
            <w:r>
              <w:t>project scenario</w:t>
            </w:r>
            <w:r w:rsidR="00A722B2">
              <w:t>.</w:t>
            </w:r>
            <w:r>
              <w:t xml:space="preserve"> </w:t>
            </w:r>
          </w:p>
        </w:tc>
      </w:tr>
      <w:tr w:rsidR="002D2938" w:rsidRPr="00D979B1" w14:paraId="29D72156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47EBF320" w14:textId="18270907" w:rsidR="002D2938" w:rsidRPr="00CD50CC" w:rsidRDefault="002D293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Know the changing construction and built environment sector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D4A17BF" w14:textId="592B1915" w:rsidR="002D2938" w:rsidRPr="00CD50CC" w:rsidRDefault="002D293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factors influencing pre-1919 construction</w:t>
            </w:r>
            <w:r w:rsidRPr="00CD50CC">
              <w:t xml:space="preserve"> 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58FD64E" w14:textId="7BB277F8" w:rsidR="008F23C4" w:rsidRDefault="008F23C4" w:rsidP="008F23C4">
            <w:pPr>
              <w:pStyle w:val="Normalbulletlist"/>
            </w:pPr>
            <w:r>
              <w:t>Learners to research and understand how pre-1919 construction and engineering resources were sourced locally and</w:t>
            </w:r>
            <w:r w:rsidR="002463C6">
              <w:t xml:space="preserve"> how</w:t>
            </w:r>
            <w:r w:rsidR="00A83DC8">
              <w:t>,</w:t>
            </w:r>
            <w:r>
              <w:t xml:space="preserve"> due to transport constraints</w:t>
            </w:r>
            <w:r w:rsidR="00A83DC8">
              <w:t>,</w:t>
            </w:r>
            <w:r w:rsidR="00A722B2">
              <w:t xml:space="preserve"> </w:t>
            </w:r>
            <w:r w:rsidR="00A83DC8">
              <w:t xml:space="preserve">this </w:t>
            </w:r>
            <w:r>
              <w:t>dominated the type and look of buildings in certain areas e.g.</w:t>
            </w:r>
            <w:r w:rsidR="00E03AC0">
              <w:t>,</w:t>
            </w:r>
            <w:r>
              <w:t xml:space="preserve"> local quarries would produce different looking types of aggregate from region to region</w:t>
            </w:r>
            <w:r w:rsidR="00A83DC8">
              <w:t>.</w:t>
            </w:r>
          </w:p>
          <w:p w14:paraId="77B3AC3C" w14:textId="49FEDD5C" w:rsidR="002E6688" w:rsidRDefault="008F23C4" w:rsidP="008F23C4">
            <w:pPr>
              <w:pStyle w:val="Normalbulletlist"/>
            </w:pPr>
            <w:r>
              <w:t>Learners to research and understand binders and mortars used pre-1919 such as different types of lime used and how it was produced and slaked</w:t>
            </w:r>
            <w:r w:rsidR="002E6688">
              <w:t>.</w:t>
            </w:r>
          </w:p>
          <w:p w14:paraId="5ECAD588" w14:textId="23B2A837" w:rsidR="008F23C4" w:rsidRDefault="002E6688" w:rsidP="008F23C4">
            <w:pPr>
              <w:pStyle w:val="Normalbulletlist"/>
            </w:pPr>
            <w:r w:rsidRPr="003C1814">
              <w:lastRenderedPageBreak/>
              <w:t xml:space="preserve">Learners </w:t>
            </w:r>
            <w:r>
              <w:t>to</w:t>
            </w:r>
            <w:r w:rsidRPr="003C1814">
              <w:t xml:space="preserve"> understand the basic qualities and uses of mortars, aggregates, binders, internal and external functional and decorative finishes</w:t>
            </w:r>
            <w:r w:rsidR="00F012C6">
              <w:t xml:space="preserve"> such as</w:t>
            </w:r>
            <w:r w:rsidRPr="003C1814">
              <w:t xml:space="preserve"> stone, slate, timber and earth</w:t>
            </w:r>
            <w:r w:rsidR="00F012C6">
              <w:t>.</w:t>
            </w:r>
          </w:p>
          <w:p w14:paraId="4BEE6A8A" w14:textId="77777777" w:rsidR="002D2938" w:rsidRDefault="008F23C4" w:rsidP="00C85C02">
            <w:pPr>
              <w:pStyle w:val="Normalbulletlist"/>
            </w:pPr>
            <w:r>
              <w:t>Learners to have a knowledge of lime used pre</w:t>
            </w:r>
            <w:r w:rsidR="00F012C6">
              <w:t>-</w:t>
            </w:r>
            <w:r>
              <w:t xml:space="preserve">1919 such as quick lime and hot </w:t>
            </w:r>
            <w:proofErr w:type="spellStart"/>
            <w:r>
              <w:t>lime</w:t>
            </w:r>
            <w:proofErr w:type="spellEnd"/>
            <w:r w:rsidR="00D1537A">
              <w:t>.</w:t>
            </w:r>
            <w:r>
              <w:t xml:space="preserve"> </w:t>
            </w:r>
          </w:p>
          <w:p w14:paraId="5AC099BF" w14:textId="08B168E5" w:rsidR="00F7257D" w:rsidRPr="00CD50CC" w:rsidRDefault="00F7257D" w:rsidP="00C85C02">
            <w:pPr>
              <w:pStyle w:val="Normalbulletlist"/>
            </w:pPr>
            <w:r w:rsidRPr="0060636C">
              <w:t xml:space="preserve">Learners to engage in </w:t>
            </w:r>
            <w:r w:rsidR="00C24757" w:rsidRPr="0060636C">
              <w:t>tutor</w:t>
            </w:r>
            <w:r w:rsidR="00C24757">
              <w:t>-</w:t>
            </w:r>
            <w:r w:rsidRPr="0060636C">
              <w:t>led sessions in the workshop to gain an understanding of qualities and uses of mortars used pre-1919</w:t>
            </w:r>
            <w:r w:rsidR="00DC2DFE" w:rsidRPr="0060636C">
              <w:t>.</w:t>
            </w:r>
          </w:p>
        </w:tc>
      </w:tr>
      <w:tr w:rsidR="002D2938" w:rsidRPr="00D979B1" w14:paraId="2C9C32BB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654FB670" w14:textId="261DEBAE" w:rsidR="002D2938" w:rsidRPr="00CD50CC" w:rsidRDefault="002D293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1CEED745" w14:textId="1E59A0B2" w:rsidR="002D2938" w:rsidRPr="00CD50CC" w:rsidRDefault="002D293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factors influencing post 1919 to modern construction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EE2A277" w14:textId="6F337187" w:rsidR="00C04A7B" w:rsidRDefault="00C04A7B" w:rsidP="00C04A7B">
            <w:pPr>
              <w:pStyle w:val="Normalbulletlist"/>
            </w:pPr>
            <w:r>
              <w:t xml:space="preserve">Learners to </w:t>
            </w:r>
            <w:r w:rsidR="008F23C4">
              <w:t xml:space="preserve">research and </w:t>
            </w:r>
            <w:r w:rsidR="00D1537A">
              <w:t xml:space="preserve">know </w:t>
            </w:r>
            <w:r>
              <w:t>how transport systems were developed from pre-1919 to post</w:t>
            </w:r>
            <w:r w:rsidR="00F012C6">
              <w:t>-</w:t>
            </w:r>
            <w:r>
              <w:t>1919</w:t>
            </w:r>
            <w:r w:rsidR="00D1537A">
              <w:t>,</w:t>
            </w:r>
            <w:r>
              <w:t xml:space="preserve"> help</w:t>
            </w:r>
            <w:r w:rsidR="00D1537A">
              <w:t>ing</w:t>
            </w:r>
            <w:r>
              <w:t xml:space="preserve"> to revolutionise the building services engineering industry and make more varied construction materials available from around the country</w:t>
            </w:r>
            <w:r w:rsidR="007E674D">
              <w:t>.</w:t>
            </w:r>
          </w:p>
          <w:p w14:paraId="5D81A559" w14:textId="1911E027" w:rsidR="00C04A7B" w:rsidRDefault="00C04A7B" w:rsidP="00C04A7B">
            <w:pPr>
              <w:pStyle w:val="Normalbulletlist"/>
            </w:pPr>
            <w:r>
              <w:t xml:space="preserve">Learners to </w:t>
            </w:r>
            <w:r w:rsidR="008F23C4">
              <w:t xml:space="preserve">research and to </w:t>
            </w:r>
            <w:r>
              <w:t>understand</w:t>
            </w:r>
            <w:r w:rsidR="00C75A50">
              <w:t xml:space="preserve"> the</w:t>
            </w:r>
            <w:r>
              <w:t xml:space="preserve"> cost implications</w:t>
            </w:r>
            <w:r w:rsidR="007E674D">
              <w:t>,</w:t>
            </w:r>
            <w:r>
              <w:t xml:space="preserve"> both good and bad</w:t>
            </w:r>
            <w:r w:rsidR="007E674D">
              <w:t>,</w:t>
            </w:r>
            <w:r>
              <w:t xml:space="preserve"> when more materials </w:t>
            </w:r>
            <w:r w:rsidR="00126CFB">
              <w:t xml:space="preserve">become </w:t>
            </w:r>
            <w:r>
              <w:t>available for purchase to construct buildings and to supply building services engineering</w:t>
            </w:r>
            <w:r w:rsidR="007E674D">
              <w:t>.</w:t>
            </w:r>
            <w:r>
              <w:t xml:space="preserve"> </w:t>
            </w:r>
          </w:p>
          <w:p w14:paraId="57D1A1F2" w14:textId="330109B6" w:rsidR="0060636C" w:rsidRPr="0060636C" w:rsidRDefault="0060636C" w:rsidP="00C04A7B">
            <w:pPr>
              <w:pStyle w:val="Normalbulletlist"/>
            </w:pPr>
            <w:r w:rsidRPr="0060636C">
              <w:t>Learners to engage in tutor</w:t>
            </w:r>
            <w:r w:rsidR="00126CFB">
              <w:t>-</w:t>
            </w:r>
            <w:r w:rsidRPr="0060636C">
              <w:t xml:space="preserve"> and peer</w:t>
            </w:r>
            <w:r w:rsidR="00126CFB">
              <w:t>-</w:t>
            </w:r>
            <w:r w:rsidRPr="0060636C">
              <w:t>led sessions to gain knowledge of post-1919 to modern construction methods.</w:t>
            </w:r>
          </w:p>
          <w:p w14:paraId="12F94AAB" w14:textId="3CD8584C" w:rsidR="00C04A7B" w:rsidRDefault="00C04A7B" w:rsidP="00C04A7B">
            <w:pPr>
              <w:pStyle w:val="Normalbulletlist"/>
            </w:pPr>
            <w:r>
              <w:t>Learners to know that more prestigious buildings</w:t>
            </w:r>
            <w:r w:rsidR="00C75A50">
              <w:t>,</w:t>
            </w:r>
            <w:r>
              <w:t xml:space="preserve"> such as churches and government buildings</w:t>
            </w:r>
            <w:r w:rsidR="00C75A50">
              <w:t>,</w:t>
            </w:r>
            <w:r>
              <w:t xml:space="preserve"> would generally use more expensive materials to complete external and internal architectural finishes which would mean more expensive build costs</w:t>
            </w:r>
            <w:r w:rsidR="002203E4">
              <w:t>.</w:t>
            </w:r>
          </w:p>
          <w:p w14:paraId="33CD41EC" w14:textId="49DE47A9" w:rsidR="002D2938" w:rsidRDefault="00C04A7B" w:rsidP="00C85C02">
            <w:pPr>
              <w:pStyle w:val="Normalbulletlist"/>
            </w:pPr>
            <w:r>
              <w:t xml:space="preserve">Learners to know </w:t>
            </w:r>
            <w:r w:rsidR="002203E4">
              <w:t xml:space="preserve">that </w:t>
            </w:r>
            <w:r>
              <w:t>more modern buildings post</w:t>
            </w:r>
            <w:r w:rsidR="002203E4">
              <w:t>-</w:t>
            </w:r>
            <w:r>
              <w:t xml:space="preserve">1919 would incorporate </w:t>
            </w:r>
            <w:r w:rsidR="00472BAB">
              <w:t xml:space="preserve">a </w:t>
            </w:r>
            <w:proofErr w:type="gramStart"/>
            <w:r w:rsidR="002203E4">
              <w:t>Damp Proof</w:t>
            </w:r>
            <w:proofErr w:type="gramEnd"/>
            <w:r w:rsidR="002203E4">
              <w:t xml:space="preserve"> Membrane (</w:t>
            </w:r>
            <w:r>
              <w:t>DPM</w:t>
            </w:r>
            <w:r w:rsidR="002203E4">
              <w:t>)</w:t>
            </w:r>
            <w:r>
              <w:t xml:space="preserve">, </w:t>
            </w:r>
            <w:r w:rsidR="00472BAB">
              <w:t xml:space="preserve">a </w:t>
            </w:r>
            <w:r w:rsidR="002203E4">
              <w:t>Damp Proof Course (</w:t>
            </w:r>
            <w:r>
              <w:t>DPC</w:t>
            </w:r>
            <w:r w:rsidR="002203E4">
              <w:t>)</w:t>
            </w:r>
            <w:r w:rsidR="00472BAB">
              <w:t xml:space="preserve"> and </w:t>
            </w:r>
            <w:r>
              <w:t>steel and glass into building projects and what affect this had on the types and speed of construction</w:t>
            </w:r>
            <w:r w:rsidR="00282B2C">
              <w:t>.</w:t>
            </w:r>
          </w:p>
          <w:p w14:paraId="6BC2D617" w14:textId="77BCF7D5" w:rsidR="00F7257D" w:rsidRPr="00CD50CC" w:rsidRDefault="00282B2C" w:rsidP="0060636C">
            <w:pPr>
              <w:pStyle w:val="Normalbulletlist"/>
            </w:pPr>
            <w:r w:rsidRPr="00D02BA1">
              <w:t>Learners to understand</w:t>
            </w:r>
            <w:r w:rsidR="000A0DD4">
              <w:t xml:space="preserve"> </w:t>
            </w:r>
            <w:r w:rsidRPr="00D02BA1">
              <w:t>modern building services engineering materials and the</w:t>
            </w:r>
            <w:r>
              <w:t>ir</w:t>
            </w:r>
            <w:r w:rsidRPr="00D02BA1">
              <w:t xml:space="preserve"> uses, such as plastic and copper.</w:t>
            </w:r>
          </w:p>
        </w:tc>
      </w:tr>
      <w:tr w:rsidR="002D2938" w:rsidRPr="00D979B1" w14:paraId="1F08EBE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74111422" w14:textId="77777777" w:rsidR="002D2938" w:rsidRPr="00CD50CC" w:rsidRDefault="002D293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604D8B8D" w14:textId="7C68CC84" w:rsidR="002D2938" w:rsidRPr="00CD50CC" w:rsidRDefault="002D293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factors influencing</w:t>
            </w:r>
            <w:r w:rsidR="00DE331A">
              <w:t xml:space="preserve"> twenty-first</w:t>
            </w:r>
            <w:r>
              <w:t xml:space="preserve"> century construction</w:t>
            </w:r>
          </w:p>
          <w:p w14:paraId="4E3E60E6" w14:textId="06AD3857" w:rsidR="002D2938" w:rsidRPr="00CD50CC" w:rsidRDefault="002D2938" w:rsidP="00C85C02">
            <w:pPr>
              <w:adjustRightInd w:val="0"/>
              <w:spacing w:line="240" w:lineRule="auto"/>
              <w:ind w:left="567"/>
            </w:pP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7D7AB26" w14:textId="2EC51D41" w:rsidR="004361E7" w:rsidRDefault="004361E7" w:rsidP="004361E7">
            <w:pPr>
              <w:pStyle w:val="Normalbulletlist"/>
            </w:pPr>
            <w:r>
              <w:t>Learners to</w:t>
            </w:r>
            <w:r w:rsidR="00C04A7B">
              <w:t xml:space="preserve"> research and</w:t>
            </w:r>
            <w:r>
              <w:t xml:space="preserve"> </w:t>
            </w:r>
            <w:r w:rsidR="00282B2C">
              <w:t xml:space="preserve">to </w:t>
            </w:r>
            <w:r>
              <w:t xml:space="preserve">have a good understanding of what is meant by sustainable construction for modern </w:t>
            </w:r>
            <w:r w:rsidR="0076420A">
              <w:t xml:space="preserve">twenty-first </w:t>
            </w:r>
            <w:r>
              <w:t>century building projects</w:t>
            </w:r>
            <w:r w:rsidR="00282B2C">
              <w:t>.</w:t>
            </w:r>
          </w:p>
          <w:p w14:paraId="1F08BDC4" w14:textId="22526842" w:rsidR="004361E7" w:rsidRPr="00EE77DF" w:rsidRDefault="004361E7" w:rsidP="004361E7">
            <w:pPr>
              <w:pStyle w:val="Normalbulletlist"/>
            </w:pPr>
            <w:r w:rsidRPr="00F9445E">
              <w:rPr>
                <w:rFonts w:cs="Arial"/>
              </w:rPr>
              <w:t xml:space="preserve">Learners </w:t>
            </w:r>
            <w:r w:rsidR="006165E2">
              <w:rPr>
                <w:rFonts w:cs="Arial"/>
              </w:rPr>
              <w:t>to</w:t>
            </w:r>
            <w:r w:rsidR="00C04A7B">
              <w:rPr>
                <w:rFonts w:cs="Arial"/>
              </w:rPr>
              <w:t xml:space="preserve"> research and collaborate to gain an </w:t>
            </w:r>
            <w:r w:rsidRPr="00F9445E">
              <w:rPr>
                <w:rFonts w:cs="Arial"/>
              </w:rPr>
              <w:t>understand</w:t>
            </w:r>
            <w:r w:rsidR="00C04A7B">
              <w:rPr>
                <w:rFonts w:cs="Arial"/>
              </w:rPr>
              <w:t xml:space="preserve">ing of </w:t>
            </w:r>
            <w:r w:rsidRPr="00F9445E">
              <w:rPr>
                <w:rFonts w:cs="Arial"/>
              </w:rPr>
              <w:t xml:space="preserve">the importance of the Well-being of Future Generations (Wales) Act 2015 for the </w:t>
            </w:r>
            <w:r w:rsidR="00354CF3">
              <w:rPr>
                <w:rFonts w:cs="Arial"/>
              </w:rPr>
              <w:t>c</w:t>
            </w:r>
            <w:r w:rsidRPr="00F9445E">
              <w:rPr>
                <w:rFonts w:cs="Arial"/>
              </w:rPr>
              <w:t>onstruction industry.</w:t>
            </w:r>
          </w:p>
          <w:p w14:paraId="11018007" w14:textId="2A26A24F" w:rsidR="004361E7" w:rsidRDefault="004361E7" w:rsidP="004361E7">
            <w:pPr>
              <w:pStyle w:val="Normalbulletlist"/>
            </w:pPr>
            <w:r>
              <w:t xml:space="preserve">Learners </w:t>
            </w:r>
            <w:r w:rsidR="006165E2">
              <w:t>to</w:t>
            </w:r>
            <w:r w:rsidR="00C04A7B">
              <w:t xml:space="preserve"> research and</w:t>
            </w:r>
            <w:r>
              <w:t xml:space="preserve"> </w:t>
            </w:r>
            <w:r w:rsidR="00CE604B">
              <w:t>know</w:t>
            </w:r>
            <w:r>
              <w:t xml:space="preserve"> the quality and uses of building materials used for </w:t>
            </w:r>
            <w:r w:rsidR="0076420A">
              <w:t xml:space="preserve">twenty-first </w:t>
            </w:r>
            <w:r>
              <w:t xml:space="preserve">century building projects particular to achieving </w:t>
            </w:r>
            <w:r w:rsidR="0076420A">
              <w:t>a zero-</w:t>
            </w:r>
            <w:r>
              <w:t>carbon footprint</w:t>
            </w:r>
            <w:r w:rsidR="00B15DFD">
              <w:t>.</w:t>
            </w:r>
          </w:p>
          <w:p w14:paraId="6EB8774E" w14:textId="3C71910E" w:rsidR="004361E7" w:rsidRDefault="004361E7" w:rsidP="004361E7">
            <w:pPr>
              <w:pStyle w:val="Normalbulletlist"/>
            </w:pPr>
            <w:r>
              <w:t xml:space="preserve">Learners </w:t>
            </w:r>
            <w:r w:rsidR="006165E2">
              <w:t>to</w:t>
            </w:r>
            <w:r>
              <w:t xml:space="preserve"> be aware of traditional methods of building surveying and design such as </w:t>
            </w:r>
            <w:r w:rsidR="00B15DFD">
              <w:t xml:space="preserve">Computer </w:t>
            </w:r>
            <w:r w:rsidR="00CE604B">
              <w:t>A</w:t>
            </w:r>
            <w:r w:rsidR="00B15DFD">
              <w:t xml:space="preserve">ided </w:t>
            </w:r>
            <w:r w:rsidR="00CE604B">
              <w:t>D</w:t>
            </w:r>
            <w:r w:rsidR="00B15DFD">
              <w:t>esign (</w:t>
            </w:r>
            <w:r>
              <w:t>CAD</w:t>
            </w:r>
            <w:r w:rsidR="00B15DFD">
              <w:t>)</w:t>
            </w:r>
            <w:r>
              <w:t xml:space="preserve"> and </w:t>
            </w:r>
            <w:r w:rsidR="00B15DFD">
              <w:t>Building Information Modelling (</w:t>
            </w:r>
            <w:r>
              <w:t>BIM</w:t>
            </w:r>
            <w:r w:rsidR="00B15DFD">
              <w:t>).</w:t>
            </w:r>
          </w:p>
          <w:p w14:paraId="61DA39A7" w14:textId="5A4C9745" w:rsidR="00C04A7B" w:rsidRDefault="00C04A7B" w:rsidP="004361E7">
            <w:pPr>
              <w:pStyle w:val="Normalbulletlist"/>
            </w:pPr>
            <w:r>
              <w:t xml:space="preserve">Learners </w:t>
            </w:r>
            <w:r w:rsidR="006165E2">
              <w:t>to</w:t>
            </w:r>
            <w:r>
              <w:t xml:space="preserve"> undergo a small CAD design of their choice</w:t>
            </w:r>
            <w:r w:rsidR="00164826">
              <w:t>.</w:t>
            </w:r>
            <w:r>
              <w:t xml:space="preserve"> </w:t>
            </w:r>
          </w:p>
          <w:p w14:paraId="03E4561E" w14:textId="4129BEF1" w:rsidR="004361E7" w:rsidRDefault="004361E7" w:rsidP="004361E7">
            <w:pPr>
              <w:pStyle w:val="Normalbulletlist"/>
            </w:pPr>
            <w:r>
              <w:t>Learners to understand the difference and benefits of using modern software for use of 2D and 3D design tools compared to traditional methods</w:t>
            </w:r>
            <w:r w:rsidR="00164826">
              <w:t>.</w:t>
            </w:r>
            <w:r>
              <w:t xml:space="preserve"> </w:t>
            </w:r>
          </w:p>
          <w:p w14:paraId="4C0F5DDD" w14:textId="798EE9AE" w:rsidR="00C04A7B" w:rsidRDefault="00C04A7B" w:rsidP="00C04A7B">
            <w:pPr>
              <w:pStyle w:val="Normalbulletlist"/>
            </w:pPr>
            <w:r>
              <w:t>Learners to have some knowledge of limitations to planning and design in construction when using 2D and 3D software technologies</w:t>
            </w:r>
            <w:r w:rsidR="00164826">
              <w:t>.</w:t>
            </w:r>
          </w:p>
          <w:p w14:paraId="4A183DD5" w14:textId="0DD9AAC6" w:rsidR="002D2938" w:rsidRPr="00CD50CC" w:rsidRDefault="00C04A7B" w:rsidP="00C85C02">
            <w:pPr>
              <w:pStyle w:val="Normalbulletlist"/>
            </w:pPr>
            <w:r>
              <w:t>Learners to undertake research on types of modular buildings and off</w:t>
            </w:r>
            <w:r w:rsidR="00164826">
              <w:t>-</w:t>
            </w:r>
            <w:r>
              <w:t xml:space="preserve">site construction methods for </w:t>
            </w:r>
            <w:r w:rsidR="0076420A">
              <w:t xml:space="preserve">twenty-first </w:t>
            </w:r>
            <w:r>
              <w:t>century builds</w:t>
            </w:r>
            <w:r w:rsidR="00164826">
              <w:t>.</w:t>
            </w:r>
          </w:p>
        </w:tc>
      </w:tr>
      <w:tr w:rsidR="002D2938" w:rsidRPr="00D979B1" w14:paraId="43416151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54ABFC6C" w14:textId="5B7AD817" w:rsidR="002D2938" w:rsidRPr="00CD50CC" w:rsidRDefault="002D293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t>Know the changes in building services engineering materials, tools and techniques over time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FA92140" w14:textId="2BECBEE0" w:rsidR="002D2938" w:rsidRPr="00CD50CC" w:rsidRDefault="002D293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considerations required when performing building services engineering work on pre</w:t>
            </w:r>
            <w:r w:rsidR="00DE331A">
              <w:t>-</w:t>
            </w:r>
            <w:r>
              <w:t>1919 buildings and structures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06BAFD54" w14:textId="7279224D" w:rsidR="0060636C" w:rsidRPr="0060636C" w:rsidRDefault="0060636C" w:rsidP="004361E7">
            <w:pPr>
              <w:pStyle w:val="Normalbulletlist"/>
            </w:pPr>
            <w:r w:rsidRPr="0060636C">
              <w:t>Learners to work in group sessions and collaborate to identify the changes in building services engineering materials, tools and techniques over time.</w:t>
            </w:r>
          </w:p>
          <w:p w14:paraId="27384F30" w14:textId="492AB6FE" w:rsidR="004361E7" w:rsidRDefault="004361E7" w:rsidP="004361E7">
            <w:pPr>
              <w:pStyle w:val="Normalbulletlist"/>
            </w:pPr>
            <w:r>
              <w:t xml:space="preserve">Learners </w:t>
            </w:r>
            <w:r w:rsidR="006165E2">
              <w:t>to</w:t>
            </w:r>
            <w:r>
              <w:t xml:space="preserve"> have a knowledge of methods, applications and techniques used to fit out buildings and structures pre-1919</w:t>
            </w:r>
            <w:r w:rsidR="00164826">
              <w:t>.</w:t>
            </w:r>
          </w:p>
          <w:p w14:paraId="3828EB5F" w14:textId="72A13093" w:rsidR="004361E7" w:rsidRDefault="004361E7" w:rsidP="004361E7">
            <w:pPr>
              <w:pStyle w:val="Normalbulletlist"/>
            </w:pPr>
            <w:r>
              <w:t xml:space="preserve">Learners </w:t>
            </w:r>
            <w:r w:rsidR="006165E2">
              <w:t>to</w:t>
            </w:r>
            <w:r>
              <w:t xml:space="preserve"> have an understanding and</w:t>
            </w:r>
            <w:r w:rsidR="00164826">
              <w:t xml:space="preserve"> to be able to</w:t>
            </w:r>
            <w:r>
              <w:t xml:space="preserve"> list the types of tools used to fit out buildings and structures pre-1919</w:t>
            </w:r>
            <w:r w:rsidR="00164826">
              <w:t>.</w:t>
            </w:r>
            <w:r>
              <w:t xml:space="preserve"> </w:t>
            </w:r>
          </w:p>
          <w:p w14:paraId="1CFCE20D" w14:textId="29213FF8" w:rsidR="004361E7" w:rsidRDefault="004361E7" w:rsidP="004361E7">
            <w:pPr>
              <w:pStyle w:val="Normalbulletlist"/>
            </w:pPr>
            <w:r>
              <w:lastRenderedPageBreak/>
              <w:t xml:space="preserve">Learners </w:t>
            </w:r>
            <w:r w:rsidR="006165E2">
              <w:t>to</w:t>
            </w:r>
            <w:r>
              <w:t xml:space="preserve"> research methods and resources used pre-1919 in </w:t>
            </w:r>
            <w:r w:rsidR="00164826">
              <w:t xml:space="preserve">the </w:t>
            </w:r>
            <w:r>
              <w:t>application of building services engineering for buildings and structures</w:t>
            </w:r>
            <w:r w:rsidR="00164826">
              <w:t>.</w:t>
            </w:r>
            <w:r>
              <w:t xml:space="preserve"> </w:t>
            </w:r>
          </w:p>
          <w:p w14:paraId="2F021B3F" w14:textId="2F33F142" w:rsidR="004361E7" w:rsidRDefault="004361E7" w:rsidP="004361E7">
            <w:pPr>
              <w:pStyle w:val="Normalbulletlist"/>
            </w:pPr>
            <w:r>
              <w:t xml:space="preserve">Learners to research traditional finishes (renders, plasters, paints) pre-1919 and to understand </w:t>
            </w:r>
            <w:r w:rsidR="00A93D92">
              <w:t xml:space="preserve">the </w:t>
            </w:r>
            <w:r>
              <w:t>implications of repairs when installing</w:t>
            </w:r>
            <w:r w:rsidR="004F1180">
              <w:t xml:space="preserve"> them</w:t>
            </w:r>
            <w:r>
              <w:t xml:space="preserve"> in historical buildings which may have protection orders on them</w:t>
            </w:r>
            <w:r w:rsidR="004F1180">
              <w:t>.</w:t>
            </w:r>
          </w:p>
          <w:p w14:paraId="3EB8E41A" w14:textId="43CD2668" w:rsidR="002D2938" w:rsidRDefault="004361E7" w:rsidP="00815C6D">
            <w:pPr>
              <w:pStyle w:val="Normalbulletlist"/>
            </w:pPr>
            <w:r>
              <w:t>Learners to research methods</w:t>
            </w:r>
            <w:r w:rsidR="00E12074">
              <w:t>,</w:t>
            </w:r>
            <w:r>
              <w:t xml:space="preserve"> materials and resources </w:t>
            </w:r>
            <w:r w:rsidR="006448D8">
              <w:t xml:space="preserve">on their chosen pathway that were </w:t>
            </w:r>
            <w:r>
              <w:t xml:space="preserve">used in </w:t>
            </w:r>
            <w:r w:rsidR="006448D8">
              <w:t xml:space="preserve">the </w:t>
            </w:r>
            <w:r>
              <w:t>installation of plumbing and electrical systems pre-1919</w:t>
            </w:r>
            <w:r w:rsidR="006448D8">
              <w:t>.</w:t>
            </w:r>
            <w:r>
              <w:t xml:space="preserve"> </w:t>
            </w:r>
          </w:p>
          <w:p w14:paraId="0C239FB8" w14:textId="77777777" w:rsidR="006448D8" w:rsidRDefault="006448D8" w:rsidP="00815C6D">
            <w:pPr>
              <w:pStyle w:val="Normalbulletlist"/>
            </w:pPr>
            <w:r w:rsidRPr="00D02BA1">
              <w:t>Learners to have an understanding of traditional building services engineering materials and the</w:t>
            </w:r>
            <w:r>
              <w:t>ir</w:t>
            </w:r>
            <w:r w:rsidRPr="00D02BA1">
              <w:t xml:space="preserve"> uses, such as lead and cast iron</w:t>
            </w:r>
            <w:r w:rsidR="00334A2B">
              <w:t>.</w:t>
            </w:r>
          </w:p>
          <w:p w14:paraId="43EB67BF" w14:textId="338FD78B" w:rsidR="00334A2B" w:rsidRDefault="00334A2B" w:rsidP="00815C6D">
            <w:pPr>
              <w:pStyle w:val="Normalbulletlist"/>
            </w:pPr>
            <w:r>
              <w:t>Learners to know the actions to be taken where unsafe building services are discovered and to know the lifespan of a building service</w:t>
            </w:r>
            <w:r w:rsidR="002A693B">
              <w:t xml:space="preserve"> due to:</w:t>
            </w:r>
          </w:p>
          <w:p w14:paraId="223CABB4" w14:textId="6CCEC942" w:rsidR="002A693B" w:rsidRDefault="005B607C" w:rsidP="005B607C">
            <w:pPr>
              <w:pStyle w:val="Normalbulletsublist"/>
            </w:pPr>
            <w:r>
              <w:t>o</w:t>
            </w:r>
            <w:r w:rsidR="002A693B">
              <w:t>verload</w:t>
            </w:r>
          </w:p>
          <w:p w14:paraId="63C1C3E7" w14:textId="63E70A88" w:rsidR="002A693B" w:rsidRDefault="005B607C" w:rsidP="005B607C">
            <w:pPr>
              <w:pStyle w:val="Normalbulletsublist"/>
            </w:pPr>
            <w:r>
              <w:t>c</w:t>
            </w:r>
            <w:r w:rsidR="002A693B">
              <w:t>orrosion</w:t>
            </w:r>
          </w:p>
          <w:p w14:paraId="4E2D1711" w14:textId="5F431995" w:rsidR="002A693B" w:rsidRDefault="005B607C" w:rsidP="005B607C">
            <w:pPr>
              <w:pStyle w:val="Normalbulletsublist"/>
            </w:pPr>
            <w:r>
              <w:t>e</w:t>
            </w:r>
            <w:r w:rsidR="002A693B">
              <w:t>lectrolysis</w:t>
            </w:r>
          </w:p>
          <w:p w14:paraId="1C1023A4" w14:textId="2C1E5204" w:rsidR="002A693B" w:rsidRDefault="005B607C" w:rsidP="005B607C">
            <w:pPr>
              <w:pStyle w:val="Normalbulletsublist"/>
            </w:pPr>
            <w:r>
              <w:t>a</w:t>
            </w:r>
            <w:r w:rsidR="002A693B">
              <w:t>ge</w:t>
            </w:r>
          </w:p>
          <w:p w14:paraId="5848E63B" w14:textId="21AA6054" w:rsidR="002A693B" w:rsidRDefault="005B607C" w:rsidP="005B607C">
            <w:pPr>
              <w:pStyle w:val="Normalbulletsublist"/>
            </w:pPr>
            <w:r>
              <w:t>w</w:t>
            </w:r>
            <w:r w:rsidR="002A693B">
              <w:t>ear and tear</w:t>
            </w:r>
          </w:p>
          <w:p w14:paraId="048538E8" w14:textId="2865718F" w:rsidR="002A693B" w:rsidRDefault="005B607C" w:rsidP="005B607C">
            <w:pPr>
              <w:pStyle w:val="Normalbulletsublist"/>
            </w:pPr>
            <w:r>
              <w:t>e</w:t>
            </w:r>
            <w:r w:rsidR="002A693B">
              <w:t>nvironmental conditions</w:t>
            </w:r>
          </w:p>
          <w:p w14:paraId="3DFC275A" w14:textId="2C25E2E7" w:rsidR="002A693B" w:rsidRDefault="00991882" w:rsidP="005B607C">
            <w:pPr>
              <w:pStyle w:val="Normalbulletsublist"/>
            </w:pPr>
            <w:proofErr w:type="spellStart"/>
            <w:r>
              <w:t>verdigris</w:t>
            </w:r>
            <w:proofErr w:type="spellEnd"/>
            <w:r w:rsidR="005B607C">
              <w:t>/oxidation of copper</w:t>
            </w:r>
          </w:p>
          <w:p w14:paraId="6A0233EA" w14:textId="15F0AA92" w:rsidR="005B607C" w:rsidRDefault="005B607C" w:rsidP="005B607C">
            <w:pPr>
              <w:pStyle w:val="Normalbulletsublist"/>
            </w:pPr>
            <w:r>
              <w:t>usage</w:t>
            </w:r>
          </w:p>
          <w:p w14:paraId="7951DCAF" w14:textId="58955B4D" w:rsidR="005B607C" w:rsidRDefault="005B607C" w:rsidP="005B607C">
            <w:pPr>
              <w:pStyle w:val="Normalbulletsublist"/>
            </w:pPr>
            <w:r>
              <w:t>changes to regulations</w:t>
            </w:r>
          </w:p>
          <w:p w14:paraId="4FCDE031" w14:textId="4AD6A895" w:rsidR="005B607C" w:rsidRDefault="005B607C" w:rsidP="005B607C">
            <w:pPr>
              <w:pStyle w:val="Normalbulletsublist"/>
            </w:pPr>
            <w:r>
              <w:t>materials</w:t>
            </w:r>
          </w:p>
          <w:p w14:paraId="7A8108F4" w14:textId="25FBC7E1" w:rsidR="00565387" w:rsidRPr="00CD50CC" w:rsidRDefault="005B607C" w:rsidP="0060636C">
            <w:pPr>
              <w:pStyle w:val="Normalbulletsublist"/>
            </w:pPr>
            <w:r>
              <w:t>safety requirements.</w:t>
            </w:r>
          </w:p>
        </w:tc>
      </w:tr>
      <w:tr w:rsidR="002D2938" w:rsidRPr="00D979B1" w14:paraId="460F57B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1DE1D0D" w14:textId="77777777" w:rsidR="002D2938" w:rsidRPr="00CD50CC" w:rsidRDefault="002D293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10D5A82" w14:textId="2AB68F59" w:rsidR="002D2938" w:rsidRPr="00CD50CC" w:rsidRDefault="002D293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Post-1919 and modern construction techniques and building services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275F3094" w14:textId="6120F8A7" w:rsidR="0060636C" w:rsidRPr="0060636C" w:rsidRDefault="0060636C" w:rsidP="004361E7">
            <w:pPr>
              <w:pStyle w:val="Normalbulletlist"/>
            </w:pPr>
            <w:r w:rsidRPr="0060636C">
              <w:t>Learners to work in group sessions and collaborate to identify post-1919 and modern construction techniques and building services.</w:t>
            </w:r>
          </w:p>
          <w:p w14:paraId="6DCAC038" w14:textId="00B7D47B" w:rsidR="004361E7" w:rsidRDefault="004361E7" w:rsidP="004361E7">
            <w:pPr>
              <w:pStyle w:val="Normalbulletlist"/>
            </w:pPr>
            <w:r>
              <w:t xml:space="preserve">Learners </w:t>
            </w:r>
            <w:r w:rsidR="006165E2">
              <w:t>to</w:t>
            </w:r>
            <w:r>
              <w:t xml:space="preserve"> have a knowledge of methods, applications and techniques used to fit out buildings and structures post-1919</w:t>
            </w:r>
            <w:r w:rsidR="00CA59FB">
              <w:t>.</w:t>
            </w:r>
          </w:p>
          <w:p w14:paraId="3F2C2929" w14:textId="7CED5AFF" w:rsidR="004361E7" w:rsidRDefault="004361E7" w:rsidP="004361E7">
            <w:pPr>
              <w:pStyle w:val="Normalbulletlist"/>
            </w:pPr>
            <w:r>
              <w:t xml:space="preserve">Learners </w:t>
            </w:r>
            <w:r w:rsidR="006165E2">
              <w:t>to</w:t>
            </w:r>
            <w:r>
              <w:t xml:space="preserve"> have an understanding and</w:t>
            </w:r>
            <w:r w:rsidR="00CA59FB">
              <w:t xml:space="preserve"> to be able to</w:t>
            </w:r>
            <w:r>
              <w:t xml:space="preserve"> list the types of tools used to fit out buildings and structures post-1919</w:t>
            </w:r>
            <w:r w:rsidR="00CA59FB">
              <w:t>.</w:t>
            </w:r>
          </w:p>
          <w:p w14:paraId="0D8F16A7" w14:textId="20C48779" w:rsidR="004361E7" w:rsidRDefault="004361E7" w:rsidP="004361E7">
            <w:pPr>
              <w:pStyle w:val="Normalbulletlist"/>
            </w:pPr>
            <w:r>
              <w:t>Learners to research and</w:t>
            </w:r>
            <w:r w:rsidR="00CA59FB">
              <w:t xml:space="preserve"> to be able to</w:t>
            </w:r>
            <w:r>
              <w:t xml:space="preserve"> list the types of materials used in </w:t>
            </w:r>
            <w:r w:rsidR="00B4573E">
              <w:t xml:space="preserve">the </w:t>
            </w:r>
            <w:r>
              <w:t>application of building services engineering for buildings and structures post-1919</w:t>
            </w:r>
            <w:r w:rsidR="00CA59FB">
              <w:t>.</w:t>
            </w:r>
          </w:p>
          <w:p w14:paraId="63A27546" w14:textId="06665FFA" w:rsidR="00CA59FB" w:rsidRDefault="008240F0" w:rsidP="008240F0">
            <w:pPr>
              <w:pStyle w:val="Normalbulletlist"/>
            </w:pPr>
            <w:r w:rsidRPr="00562F44">
              <w:t>Learners to have an understanding of modern building services engineering materials and the</w:t>
            </w:r>
            <w:r>
              <w:t>ir</w:t>
            </w:r>
            <w:r w:rsidRPr="00562F44">
              <w:t xml:space="preserve"> uses, such as plastic and copper.</w:t>
            </w:r>
          </w:p>
          <w:p w14:paraId="1630D68D" w14:textId="447E865E" w:rsidR="002D2938" w:rsidRPr="00BE1D9D" w:rsidRDefault="004361E7" w:rsidP="00815C6D">
            <w:pPr>
              <w:pStyle w:val="Normalbulletlist"/>
            </w:pPr>
            <w:r>
              <w:t xml:space="preserve">Learners to research </w:t>
            </w:r>
            <w:r w:rsidRPr="00283136">
              <w:rPr>
                <w:rFonts w:cs="Arial"/>
              </w:rPr>
              <w:t xml:space="preserve">the development of brick cavity methods of construction and later variations of </w:t>
            </w:r>
            <w:r w:rsidR="00B4573E" w:rsidRPr="00283136">
              <w:rPr>
                <w:rFonts w:cs="Arial"/>
              </w:rPr>
              <w:t>cavity</w:t>
            </w:r>
            <w:r w:rsidR="00B4573E">
              <w:rPr>
                <w:rFonts w:cs="Arial"/>
              </w:rPr>
              <w:t>-</w:t>
            </w:r>
            <w:r w:rsidRPr="00283136">
              <w:rPr>
                <w:rFonts w:cs="Arial"/>
              </w:rPr>
              <w:t>wall design</w:t>
            </w:r>
            <w:r>
              <w:rPr>
                <w:rFonts w:cs="Arial"/>
              </w:rPr>
              <w:t xml:space="preserve"> </w:t>
            </w:r>
            <w:r w:rsidRPr="00283136">
              <w:rPr>
                <w:rFonts w:cs="Arial"/>
              </w:rPr>
              <w:t>which enables the safe and effective planning, installation and commissioning of the building service</w:t>
            </w:r>
            <w:r>
              <w:rPr>
                <w:rFonts w:cs="Arial"/>
              </w:rPr>
              <w:t>s post-1919</w:t>
            </w:r>
            <w:r w:rsidR="00BE1D9D">
              <w:rPr>
                <w:rFonts w:cs="Arial"/>
              </w:rPr>
              <w:t>.</w:t>
            </w:r>
          </w:p>
          <w:p w14:paraId="19E7BADD" w14:textId="22E6A341" w:rsidR="00BE1D9D" w:rsidRDefault="00BE1D9D" w:rsidP="00815C6D">
            <w:pPr>
              <w:pStyle w:val="Normalbulletlist"/>
            </w:pPr>
            <w:r w:rsidRPr="00562F44">
              <w:t>Learners to be made aware of the evolution of solid to cavity wall (brick, block and modern timber framing), prefabricated floor, wall, roof and joinery components</w:t>
            </w:r>
            <w:r w:rsidR="004A1F58">
              <w:t>,</w:t>
            </w:r>
            <w:r w:rsidRPr="00562F44">
              <w:t xml:space="preserve"> modern heating and ventilation systems, electrical installations, water and waste management systems</w:t>
            </w:r>
            <w:r w:rsidR="004A1F58">
              <w:t>.</w:t>
            </w:r>
          </w:p>
          <w:p w14:paraId="6855FE72" w14:textId="27256306" w:rsidR="00565387" w:rsidRPr="00CD50CC" w:rsidRDefault="004A1F58" w:rsidP="0060636C">
            <w:pPr>
              <w:pStyle w:val="Normalbulletlist"/>
            </w:pPr>
            <w:r>
              <w:t>Learners to be aware of the Building Regulations applicable to installation of the service (key requirements only).</w:t>
            </w:r>
          </w:p>
        </w:tc>
      </w:tr>
      <w:tr w:rsidR="002D2938" w:rsidRPr="00D979B1" w14:paraId="228FBD42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ACEED81" w14:textId="77777777" w:rsidR="002D2938" w:rsidRPr="00CD50CC" w:rsidRDefault="002D293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F7A3738" w14:textId="026FA55D" w:rsidR="002D2938" w:rsidRPr="00CD50CC" w:rsidRDefault="002D293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The new and emerging technologies in the building services engineering trade and the impact they are having/may have on existing practice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A5AC408" w14:textId="44F5A4CE" w:rsidR="006D6FE0" w:rsidRPr="00FD7669" w:rsidRDefault="006D6FE0" w:rsidP="005A1A18">
            <w:pPr>
              <w:pStyle w:val="Normalbulletlist"/>
              <w:rPr>
                <w:rFonts w:cs="Arial"/>
                <w:b/>
              </w:rPr>
            </w:pPr>
            <w:r>
              <w:t xml:space="preserve">Learners </w:t>
            </w:r>
            <w:r w:rsidR="006165E2">
              <w:t>to</w:t>
            </w:r>
            <w:r>
              <w:t xml:space="preserve"> research </w:t>
            </w:r>
            <w:r w:rsidR="00B4573E">
              <w:t>modern-</w:t>
            </w:r>
            <w:r>
              <w:t>day application techniques of their chosen pathway</w:t>
            </w:r>
            <w:r w:rsidR="00D6360A">
              <w:t>:</w:t>
            </w:r>
            <w:r>
              <w:t xml:space="preserve"> </w:t>
            </w:r>
          </w:p>
          <w:p w14:paraId="482C8C06" w14:textId="33D884B4" w:rsidR="006D6FE0" w:rsidRPr="00D6360A" w:rsidRDefault="006D6FE0" w:rsidP="00D6360A">
            <w:pPr>
              <w:pStyle w:val="Normalbulletsublist"/>
            </w:pPr>
            <w:r w:rsidRPr="00283136">
              <w:t>Plumbing and heating: environmental technologies (heat pumps</w:t>
            </w:r>
            <w:r w:rsidR="004A1F58">
              <w:t>, solar thermal (hot water), ground source heat pump, air source heat pump, biomass</w:t>
            </w:r>
            <w:r w:rsidRPr="00283136">
              <w:t xml:space="preserve"> etc.), hydrogen as a new mains gas</w:t>
            </w:r>
            <w:r w:rsidR="00FA2F46">
              <w:t>.</w:t>
            </w:r>
            <w:r w:rsidR="00D6360A">
              <w:t xml:space="preserve"> </w:t>
            </w:r>
          </w:p>
          <w:p w14:paraId="7004A409" w14:textId="53F204AB" w:rsidR="006D6FE0" w:rsidRPr="008924AF" w:rsidRDefault="006D6FE0" w:rsidP="00D6360A">
            <w:pPr>
              <w:pStyle w:val="Normalbulletsublist"/>
              <w:rPr>
                <w:rFonts w:cs="Arial"/>
                <w:b/>
              </w:rPr>
            </w:pPr>
            <w:r w:rsidRPr="00283136">
              <w:rPr>
                <w:rFonts w:cs="Arial"/>
              </w:rPr>
              <w:t>Electrical installation: electric vehicle charging points, smart metering, battery technologies</w:t>
            </w:r>
            <w:r w:rsidR="00985747">
              <w:rPr>
                <w:rFonts w:cs="Arial"/>
              </w:rPr>
              <w:t>, photovoltaic (PV).</w:t>
            </w:r>
          </w:p>
          <w:p w14:paraId="6C8CDBED" w14:textId="24469994" w:rsidR="00985747" w:rsidRDefault="006D6FE0" w:rsidP="005A1A18">
            <w:pPr>
              <w:pStyle w:val="Normalbulletlist"/>
              <w:rPr>
                <w:rFonts w:cs="Arial"/>
              </w:rPr>
            </w:pPr>
            <w:r w:rsidRPr="00283136">
              <w:rPr>
                <w:rFonts w:cs="Arial"/>
              </w:rPr>
              <w:lastRenderedPageBreak/>
              <w:t xml:space="preserve">Learners </w:t>
            </w:r>
            <w:r w:rsidR="006165E2">
              <w:rPr>
                <w:rFonts w:cs="Arial"/>
              </w:rPr>
              <w:t>to</w:t>
            </w:r>
            <w:r w:rsidRPr="00283136">
              <w:rPr>
                <w:rFonts w:cs="Arial"/>
              </w:rPr>
              <w:t xml:space="preserve"> know how to access information on new developments in their trade</w:t>
            </w:r>
            <w:r w:rsidR="00985747">
              <w:rPr>
                <w:rFonts w:cs="Arial"/>
              </w:rPr>
              <w:t>,</w:t>
            </w:r>
            <w:r w:rsidRPr="00283136">
              <w:rPr>
                <w:rFonts w:cs="Arial"/>
              </w:rPr>
              <w:t xml:space="preserve"> such as through professional engineering institutions, industry bodies and trade associations, articles, trade press, formal </w:t>
            </w:r>
            <w:r w:rsidR="00985747">
              <w:rPr>
                <w:rFonts w:cs="Arial"/>
              </w:rPr>
              <w:t>Continuing Professional Development (</w:t>
            </w:r>
            <w:r w:rsidRPr="00283136">
              <w:rPr>
                <w:rFonts w:cs="Arial"/>
              </w:rPr>
              <w:t>CPD</w:t>
            </w:r>
            <w:r w:rsidR="00985747">
              <w:rPr>
                <w:rFonts w:cs="Arial"/>
              </w:rPr>
              <w:t>)</w:t>
            </w:r>
            <w:r w:rsidRPr="00283136">
              <w:rPr>
                <w:rFonts w:cs="Arial"/>
              </w:rPr>
              <w:t>, manufacturer</w:t>
            </w:r>
            <w:r w:rsidR="007846C0">
              <w:rPr>
                <w:rFonts w:cs="Arial"/>
              </w:rPr>
              <w:t>’</w:t>
            </w:r>
            <w:r w:rsidRPr="00283136">
              <w:rPr>
                <w:rFonts w:cs="Arial"/>
              </w:rPr>
              <w:t xml:space="preserve">s information etc. </w:t>
            </w:r>
          </w:p>
          <w:p w14:paraId="78EAC2B7" w14:textId="541C0591" w:rsidR="006D6FE0" w:rsidRDefault="006D6FE0" w:rsidP="005A1A18">
            <w:pPr>
              <w:pStyle w:val="Normalbulletlist"/>
              <w:rPr>
                <w:rFonts w:cs="Arial"/>
              </w:rPr>
            </w:pPr>
            <w:r w:rsidRPr="00283136">
              <w:rPr>
                <w:rFonts w:cs="Arial"/>
              </w:rPr>
              <w:t xml:space="preserve">Learners </w:t>
            </w:r>
            <w:r w:rsidR="006165E2">
              <w:rPr>
                <w:rFonts w:cs="Arial"/>
              </w:rPr>
              <w:t>to</w:t>
            </w:r>
            <w:r w:rsidRPr="00283136">
              <w:rPr>
                <w:rFonts w:cs="Arial"/>
              </w:rPr>
              <w:t xml:space="preserve"> be able to recognise how keeping up</w:t>
            </w:r>
            <w:r w:rsidR="00B4573E">
              <w:rPr>
                <w:rFonts w:cs="Arial"/>
              </w:rPr>
              <w:t xml:space="preserve"> </w:t>
            </w:r>
            <w:r w:rsidRPr="00283136">
              <w:rPr>
                <w:rFonts w:cs="Arial"/>
              </w:rPr>
              <w:t>to</w:t>
            </w:r>
            <w:r w:rsidR="00B4573E">
              <w:rPr>
                <w:rFonts w:cs="Arial"/>
              </w:rPr>
              <w:t xml:space="preserve"> </w:t>
            </w:r>
            <w:r w:rsidRPr="00283136">
              <w:rPr>
                <w:rFonts w:cs="Arial"/>
              </w:rPr>
              <w:t xml:space="preserve">date with industry initiatives and developments can help BSE businesses, the sector and the environment. </w:t>
            </w:r>
          </w:p>
          <w:p w14:paraId="69933CB2" w14:textId="437E835B" w:rsidR="00985747" w:rsidRDefault="006D6FE0" w:rsidP="005A1A18">
            <w:pPr>
              <w:pStyle w:val="Normalbulletlist"/>
              <w:rPr>
                <w:rFonts w:cs="Arial"/>
              </w:rPr>
            </w:pPr>
            <w:r>
              <w:rPr>
                <w:rFonts w:cs="Arial"/>
              </w:rPr>
              <w:t xml:space="preserve">Learners to research </w:t>
            </w:r>
            <w:r w:rsidR="00985747">
              <w:rPr>
                <w:rFonts w:cs="Arial"/>
              </w:rPr>
              <w:t>Chartered Association of Building Engineers (</w:t>
            </w:r>
            <w:r>
              <w:rPr>
                <w:rFonts w:cs="Arial"/>
              </w:rPr>
              <w:t>CABE</w:t>
            </w:r>
            <w:r w:rsidR="00985747">
              <w:rPr>
                <w:rFonts w:cs="Arial"/>
              </w:rPr>
              <w:t>)</w:t>
            </w:r>
            <w:r w:rsidR="007846C0">
              <w:rPr>
                <w:rFonts w:cs="Arial"/>
              </w:rPr>
              <w:t>.</w:t>
            </w:r>
          </w:p>
          <w:p w14:paraId="4DEA1638" w14:textId="77777777" w:rsidR="00985747" w:rsidRPr="00565387" w:rsidRDefault="00985747" w:rsidP="001E704D">
            <w:pPr>
              <w:pStyle w:val="Normalbulletlist"/>
            </w:pPr>
            <w:r>
              <w:t xml:space="preserve">Learners to have an awareness of </w:t>
            </w:r>
            <w:r w:rsidR="008B2EBE">
              <w:t>S</w:t>
            </w:r>
            <w:r>
              <w:t>mart homes, controls, 3D modelling/printing and immersive technology</w:t>
            </w:r>
            <w:r w:rsidR="00815C6D" w:rsidRPr="00985747">
              <w:rPr>
                <w:rFonts w:cs="Arial"/>
              </w:rPr>
              <w:t>.</w:t>
            </w:r>
          </w:p>
          <w:p w14:paraId="7EA53283" w14:textId="520E7BFE" w:rsidR="00565387" w:rsidRPr="00985747" w:rsidRDefault="00565387" w:rsidP="001E704D">
            <w:pPr>
              <w:pStyle w:val="Normalbulletlist"/>
            </w:pPr>
            <w:r w:rsidRPr="0060636C">
              <w:t xml:space="preserve">Learners to engage in a </w:t>
            </w:r>
            <w:r w:rsidR="00733527" w:rsidRPr="0060636C">
              <w:t>tutor</w:t>
            </w:r>
            <w:r w:rsidR="00733527">
              <w:t>-</w:t>
            </w:r>
            <w:r w:rsidRPr="0060636C">
              <w:t>led peer collaboration project around new and emerging technologies in the building services engineering trade</w:t>
            </w:r>
            <w:r w:rsidR="00DC2DFE" w:rsidRPr="0060636C">
              <w:t>.</w:t>
            </w:r>
          </w:p>
        </w:tc>
      </w:tr>
      <w:tr w:rsidR="002D2938" w:rsidRPr="00D979B1" w14:paraId="11533F22" w14:textId="77777777" w:rsidTr="00106031">
        <w:tc>
          <w:tcPr>
            <w:tcW w:w="3627" w:type="dxa"/>
            <w:vMerge w:val="restart"/>
            <w:tcMar>
              <w:top w:w="108" w:type="dxa"/>
              <w:bottom w:w="108" w:type="dxa"/>
            </w:tcMar>
          </w:tcPr>
          <w:p w14:paraId="1701770C" w14:textId="6F862497" w:rsidR="002D2938" w:rsidRPr="00CD50CC" w:rsidRDefault="002D293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  <w:r>
              <w:lastRenderedPageBreak/>
              <w:t>Understand the relationship between trades and the environment</w:t>
            </w: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E40D776" w14:textId="0E117F9B" w:rsidR="002D2938" w:rsidRPr="00CD50CC" w:rsidRDefault="002D293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Industry regulation and sustainability and the natural environment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48BE95C1" w14:textId="180A110C" w:rsidR="00424D3F" w:rsidRDefault="00424D3F" w:rsidP="00424D3F">
            <w:pPr>
              <w:pStyle w:val="Normalbulletlist"/>
            </w:pPr>
            <w:r>
              <w:t>Learners to research government policy on sustainability e.g.</w:t>
            </w:r>
            <w:r w:rsidR="001E704D">
              <w:t>,</w:t>
            </w:r>
            <w:r>
              <w:t xml:space="preserve"> Environment Wales Act 2016, Environment Protection Act</w:t>
            </w:r>
            <w:r w:rsidR="003B5015">
              <w:t xml:space="preserve"> 1990</w:t>
            </w:r>
            <w:r>
              <w:t xml:space="preserve">, Hazardous Waste </w:t>
            </w:r>
            <w:r w:rsidR="003B5015">
              <w:t xml:space="preserve">(England and Wales) </w:t>
            </w:r>
            <w:r>
              <w:t>Regulations</w:t>
            </w:r>
            <w:r w:rsidR="003B5015">
              <w:t xml:space="preserve"> 2005</w:t>
            </w:r>
            <w:r>
              <w:t xml:space="preserve">, Control of </w:t>
            </w:r>
            <w:r w:rsidR="001E704D">
              <w:t>P</w:t>
            </w:r>
            <w:r>
              <w:t>ollution Act</w:t>
            </w:r>
            <w:r w:rsidR="00DD6D68">
              <w:t xml:space="preserve"> 1974</w:t>
            </w:r>
            <w:r w:rsidR="001E704D">
              <w:t>.</w:t>
            </w:r>
          </w:p>
          <w:p w14:paraId="2729485E" w14:textId="68FE5402" w:rsidR="00424D3F" w:rsidRDefault="00424D3F" w:rsidP="00424D3F">
            <w:pPr>
              <w:pStyle w:val="Normalbulletlist"/>
            </w:pPr>
            <w:r>
              <w:t xml:space="preserve">Learners to research Building Research Establishment Assessment Method (BREEAM) and how it fits into </w:t>
            </w:r>
            <w:r w:rsidR="00733527">
              <w:t xml:space="preserve">twenty-first </w:t>
            </w:r>
            <w:r>
              <w:t>century construction practice</w:t>
            </w:r>
            <w:r w:rsidR="00F87B5B">
              <w:t>.</w:t>
            </w:r>
          </w:p>
          <w:p w14:paraId="43219779" w14:textId="42CB4824" w:rsidR="002A5E56" w:rsidRDefault="002A5E56" w:rsidP="002A5E56">
            <w:pPr>
              <w:pStyle w:val="Normalbulletlist"/>
            </w:pPr>
            <w:r>
              <w:t xml:space="preserve">Learners to have knowledge of </w:t>
            </w:r>
            <w:r w:rsidR="00733527">
              <w:t xml:space="preserve">Passive House </w:t>
            </w:r>
            <w:r>
              <w:t xml:space="preserve">types of construction techniques to achieve </w:t>
            </w:r>
            <w:r w:rsidR="00CD04B2">
              <w:t xml:space="preserve">the </w:t>
            </w:r>
            <w:r>
              <w:t xml:space="preserve">government initiative and policy on </w:t>
            </w:r>
            <w:r w:rsidR="00733527">
              <w:t>zero-</w:t>
            </w:r>
            <w:r>
              <w:t>carbon footprint</w:t>
            </w:r>
            <w:r w:rsidR="00F87B5B">
              <w:t>.</w:t>
            </w:r>
          </w:p>
          <w:p w14:paraId="32CE71B7" w14:textId="671B229F" w:rsidR="002D2938" w:rsidRDefault="002A5E56" w:rsidP="00651198">
            <w:pPr>
              <w:pStyle w:val="Normalbulletlist"/>
            </w:pPr>
            <w:r>
              <w:t xml:space="preserve">Learners </w:t>
            </w:r>
            <w:r w:rsidR="006165E2">
              <w:t>to</w:t>
            </w:r>
            <w:r>
              <w:t xml:space="preserve"> know what should be done when there is a discovery of protected species during the construction process e.g.</w:t>
            </w:r>
            <w:r w:rsidR="00CD04B2">
              <w:t>,</w:t>
            </w:r>
            <w:r>
              <w:t xml:space="preserve"> bats and newts</w:t>
            </w:r>
            <w:r w:rsidR="006425EC">
              <w:t>.</w:t>
            </w:r>
          </w:p>
          <w:p w14:paraId="4F2C6B93" w14:textId="77777777" w:rsidR="006425EC" w:rsidRDefault="006425EC" w:rsidP="00651198">
            <w:pPr>
              <w:pStyle w:val="Normalbulletlist"/>
            </w:pPr>
            <w:r w:rsidRPr="006425EC">
              <w:lastRenderedPageBreak/>
              <w:t>Learners to research key aspects of PAS 2030 (and 2035) and the PAS 2030 installer scheme (</w:t>
            </w:r>
            <w:r>
              <w:t>a</w:t>
            </w:r>
            <w:r w:rsidRPr="006425EC">
              <w:t xml:space="preserve"> scheme that supports those installing energy efficiency measures).</w:t>
            </w:r>
          </w:p>
          <w:p w14:paraId="7587D97B" w14:textId="77777777" w:rsidR="006971AD" w:rsidRDefault="00616433" w:rsidP="00651198">
            <w:pPr>
              <w:pStyle w:val="Normalbulletlist"/>
            </w:pPr>
            <w:r>
              <w:t>Learners to know how the design of the building services can help with energy efficiency.</w:t>
            </w:r>
          </w:p>
          <w:p w14:paraId="3AFECC05" w14:textId="77777777" w:rsidR="00616433" w:rsidRDefault="00575A8E" w:rsidP="00651198">
            <w:pPr>
              <w:pStyle w:val="Normalbulletlist"/>
            </w:pPr>
            <w:r>
              <w:t>Learners to be familiar with the main aspects of Building Regulations 2010 Part L and Documents L1A and L1B and the Domestic Building Services Compliance Guide.</w:t>
            </w:r>
          </w:p>
          <w:p w14:paraId="08968404" w14:textId="0B9B60A0" w:rsidR="00565387" w:rsidRPr="00CD50CC" w:rsidRDefault="00565387" w:rsidP="00651198">
            <w:pPr>
              <w:pStyle w:val="Normalbulletlist"/>
            </w:pPr>
            <w:r w:rsidRPr="0060636C">
              <w:t xml:space="preserve">Learners to engage in </w:t>
            </w:r>
            <w:r w:rsidR="00733527" w:rsidRPr="0060636C">
              <w:t>tutor</w:t>
            </w:r>
            <w:r w:rsidR="00733527">
              <w:t>-</w:t>
            </w:r>
            <w:r w:rsidRPr="0060636C">
              <w:t xml:space="preserve">led tasks to </w:t>
            </w:r>
            <w:r w:rsidR="00FE0DA2" w:rsidRPr="0060636C">
              <w:t xml:space="preserve">explore </w:t>
            </w:r>
            <w:r w:rsidRPr="0060636C">
              <w:t>the relationships between trades and the environment</w:t>
            </w:r>
            <w:r w:rsidR="00DC2DFE" w:rsidRPr="0060636C">
              <w:t>.</w:t>
            </w:r>
          </w:p>
        </w:tc>
      </w:tr>
      <w:tr w:rsidR="002D2938" w:rsidRPr="00D979B1" w14:paraId="0A17E226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41A9BF3D" w14:textId="77777777" w:rsidR="002D2938" w:rsidRPr="00CD50CC" w:rsidRDefault="002D293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281A505E" w14:textId="2B5A5E76" w:rsidR="002D2938" w:rsidRPr="00CD50CC" w:rsidRDefault="002D293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Ecological considerations and principles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7ACABC4B" w14:textId="15FB65AE" w:rsidR="00424D3F" w:rsidRDefault="00424D3F" w:rsidP="00424D3F">
            <w:pPr>
              <w:pStyle w:val="Normalbulletlist"/>
            </w:pPr>
            <w:r>
              <w:t>Learners to research and to gain a knowledge of government policy and ecological considerations when undergoing any work which may affect protected wildlife and habitats e.g.</w:t>
            </w:r>
            <w:r w:rsidR="00857483">
              <w:t>,</w:t>
            </w:r>
            <w:r>
              <w:t xml:space="preserve"> nesting birds, rare plant species</w:t>
            </w:r>
            <w:r w:rsidR="00D6360A">
              <w:t>.</w:t>
            </w:r>
          </w:p>
          <w:p w14:paraId="1489EB63" w14:textId="18BF0DB9" w:rsidR="002D2938" w:rsidRPr="00CD50CC" w:rsidRDefault="00424D3F" w:rsidP="00424D3F">
            <w:pPr>
              <w:pStyle w:val="Normalbulletlist"/>
            </w:pPr>
            <w:r>
              <w:t>Learners to research and understand</w:t>
            </w:r>
            <w:r w:rsidR="00AA3104">
              <w:t xml:space="preserve"> the</w:t>
            </w:r>
            <w:r>
              <w:t xml:space="preserve"> implications for future development </w:t>
            </w:r>
            <w:r w:rsidR="00857483">
              <w:t xml:space="preserve">of </w:t>
            </w:r>
            <w:r>
              <w:t>flood plains and the effect this could have on the buildings and surrounding areas</w:t>
            </w:r>
            <w:r w:rsidR="00D6360A">
              <w:t>.</w:t>
            </w:r>
          </w:p>
        </w:tc>
      </w:tr>
      <w:tr w:rsidR="002D2938" w:rsidRPr="00D979B1" w14:paraId="426ED86F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2E37DEF5" w14:textId="77777777" w:rsidR="002D2938" w:rsidRPr="00CD50CC" w:rsidRDefault="002D293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30712D7B" w14:textId="5E7CDD26" w:rsidR="002D2938" w:rsidRPr="00CD50CC" w:rsidRDefault="002D293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Sustainable approaches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31604204" w14:textId="3B448529" w:rsidR="00424D3F" w:rsidRDefault="00424D3F" w:rsidP="00424D3F">
            <w:pPr>
              <w:pStyle w:val="Normalbulletlist"/>
            </w:pPr>
            <w:r>
              <w:t xml:space="preserve">Learners to research and have a knowledge of </w:t>
            </w:r>
            <w:r w:rsidRPr="00283136">
              <w:rPr>
                <w:rFonts w:cs="Arial"/>
              </w:rPr>
              <w:t xml:space="preserve">sustainable considerations used in </w:t>
            </w:r>
            <w:r w:rsidR="007C16BF">
              <w:rPr>
                <w:rFonts w:cs="Arial"/>
              </w:rPr>
              <w:t>Construction and the Built Environment (</w:t>
            </w:r>
            <w:r w:rsidRPr="00283136">
              <w:rPr>
                <w:rFonts w:cs="Arial"/>
              </w:rPr>
              <w:t>CBE</w:t>
            </w:r>
            <w:r w:rsidR="007C16BF">
              <w:rPr>
                <w:rFonts w:cs="Arial"/>
              </w:rPr>
              <w:t>)</w:t>
            </w:r>
            <w:r w:rsidRPr="00283136">
              <w:rPr>
                <w:rFonts w:cs="Arial"/>
              </w:rPr>
              <w:t xml:space="preserve"> and </w:t>
            </w:r>
            <w:r w:rsidR="00A360F0">
              <w:rPr>
                <w:rFonts w:cs="Arial"/>
              </w:rPr>
              <w:t xml:space="preserve">to </w:t>
            </w:r>
            <w:r w:rsidRPr="00283136">
              <w:rPr>
                <w:rFonts w:cs="Arial"/>
              </w:rPr>
              <w:t>recognise the scope of their use to maintain a healthy building</w:t>
            </w:r>
            <w:r>
              <w:rPr>
                <w:rFonts w:cs="Arial"/>
              </w:rPr>
              <w:t xml:space="preserve"> which is</w:t>
            </w:r>
            <w:r>
              <w:t xml:space="preserve"> user</w:t>
            </w:r>
            <w:r w:rsidR="00A360F0">
              <w:t>-</w:t>
            </w:r>
            <w:r>
              <w:t xml:space="preserve">friendly for </w:t>
            </w:r>
            <w:r w:rsidR="00733527">
              <w:t xml:space="preserve">twenty-first </w:t>
            </w:r>
            <w:r>
              <w:t>century applications under sustainable construction e.g.</w:t>
            </w:r>
            <w:r w:rsidR="0036107F">
              <w:t>,</w:t>
            </w:r>
            <w:r>
              <w:t xml:space="preserve"> alarm </w:t>
            </w:r>
            <w:r w:rsidR="00A360F0">
              <w:t>and</w:t>
            </w:r>
            <w:r>
              <w:t xml:space="preserve"> </w:t>
            </w:r>
            <w:r w:rsidR="00AA3104">
              <w:t>w</w:t>
            </w:r>
            <w:r w:rsidR="00A360F0">
              <w:t>i-</w:t>
            </w:r>
            <w:r w:rsidR="00AA3104">
              <w:t>f</w:t>
            </w:r>
            <w:r w:rsidR="00A360F0">
              <w:t>i</w:t>
            </w:r>
            <w:r>
              <w:t xml:space="preserve"> installation</w:t>
            </w:r>
            <w:r w:rsidR="009842AD">
              <w:t>.</w:t>
            </w:r>
          </w:p>
          <w:p w14:paraId="00EA9550" w14:textId="39CD6625" w:rsidR="002D2938" w:rsidRPr="00CD50CC" w:rsidRDefault="00424D3F" w:rsidP="002D2938">
            <w:pPr>
              <w:pStyle w:val="Normalbulletlist"/>
            </w:pPr>
            <w:r>
              <w:t xml:space="preserve">Learners to list various ways a building can offset its carbon footprint to meet </w:t>
            </w:r>
            <w:r w:rsidR="00733527">
              <w:t xml:space="preserve">twenty-first </w:t>
            </w:r>
            <w:r>
              <w:t>century building targets and expectations</w:t>
            </w:r>
            <w:r w:rsidR="00A360F0">
              <w:t xml:space="preserve"> such as </w:t>
            </w:r>
            <w:r w:rsidR="007F5E14" w:rsidRPr="007F5E14">
              <w:t xml:space="preserve">heat recovery and ventilation, rainwater harvesting, fuel cells, solar panels, heat and cooling pumps, </w:t>
            </w:r>
            <w:r w:rsidR="00395D71" w:rsidRPr="007F5E14">
              <w:t>zero</w:t>
            </w:r>
            <w:r w:rsidR="00395D71">
              <w:t>-</w:t>
            </w:r>
            <w:r w:rsidR="007F5E14" w:rsidRPr="007F5E14">
              <w:t>carbon buildings</w:t>
            </w:r>
            <w:r w:rsidR="007F5E14">
              <w:t>.</w:t>
            </w:r>
          </w:p>
        </w:tc>
      </w:tr>
      <w:tr w:rsidR="002D2938" w:rsidRPr="00D979B1" w14:paraId="233E95A8" w14:textId="77777777" w:rsidTr="00106031">
        <w:tc>
          <w:tcPr>
            <w:tcW w:w="3627" w:type="dxa"/>
            <w:vMerge/>
            <w:tcMar>
              <w:top w:w="108" w:type="dxa"/>
              <w:bottom w:w="108" w:type="dxa"/>
            </w:tcMar>
          </w:tcPr>
          <w:p w14:paraId="3171E0E9" w14:textId="77777777" w:rsidR="002D2938" w:rsidRPr="00CD50CC" w:rsidRDefault="002D2938" w:rsidP="00C85C02">
            <w:pPr>
              <w:pStyle w:val="ListParagraph"/>
              <w:numPr>
                <w:ilvl w:val="0"/>
                <w:numId w:val="37"/>
              </w:numPr>
              <w:adjustRightInd w:val="0"/>
              <w:spacing w:line="240" w:lineRule="auto"/>
              <w:contextualSpacing w:val="0"/>
            </w:pPr>
          </w:p>
        </w:tc>
        <w:tc>
          <w:tcPr>
            <w:tcW w:w="3627" w:type="dxa"/>
            <w:tcMar>
              <w:top w:w="108" w:type="dxa"/>
              <w:bottom w:w="108" w:type="dxa"/>
            </w:tcMar>
          </w:tcPr>
          <w:p w14:paraId="78CE0DA1" w14:textId="74C4FAE2" w:rsidR="002D2938" w:rsidRPr="00CD50CC" w:rsidRDefault="002D2938" w:rsidP="00C85C02">
            <w:pPr>
              <w:pStyle w:val="ListParagraph"/>
              <w:numPr>
                <w:ilvl w:val="1"/>
                <w:numId w:val="37"/>
              </w:numPr>
              <w:adjustRightInd w:val="0"/>
              <w:spacing w:line="240" w:lineRule="auto"/>
              <w:contextualSpacing w:val="0"/>
            </w:pPr>
            <w:r>
              <w:t>Waste disposal in building services</w:t>
            </w:r>
          </w:p>
        </w:tc>
        <w:tc>
          <w:tcPr>
            <w:tcW w:w="7261" w:type="dxa"/>
            <w:tcMar>
              <w:top w:w="108" w:type="dxa"/>
              <w:bottom w:w="108" w:type="dxa"/>
            </w:tcMar>
          </w:tcPr>
          <w:p w14:paraId="6DA43AE3" w14:textId="324308ED" w:rsidR="009923C5" w:rsidRDefault="009923C5" w:rsidP="009923C5">
            <w:pPr>
              <w:pStyle w:val="Normalbulletlist"/>
            </w:pPr>
            <w:r>
              <w:t xml:space="preserve">Learners </w:t>
            </w:r>
            <w:r w:rsidR="009445F3">
              <w:t>to</w:t>
            </w:r>
            <w:r>
              <w:t xml:space="preserve"> </w:t>
            </w:r>
            <w:r w:rsidR="00424D3F">
              <w:t xml:space="preserve">research and </w:t>
            </w:r>
            <w:r w:rsidR="0019277A">
              <w:t xml:space="preserve">to </w:t>
            </w:r>
            <w:r>
              <w:t>have a knowledge of modern methods of waste disposal and recycling of construction materials</w:t>
            </w:r>
            <w:r w:rsidR="0019277A">
              <w:t>.</w:t>
            </w:r>
          </w:p>
          <w:p w14:paraId="717D380C" w14:textId="17D45F34" w:rsidR="00395D71" w:rsidRDefault="009923C5" w:rsidP="009923C5">
            <w:pPr>
              <w:pStyle w:val="Normalbulletlist"/>
            </w:pPr>
            <w:r>
              <w:t xml:space="preserve">Learners </w:t>
            </w:r>
            <w:r w:rsidR="009445F3">
              <w:t>to</w:t>
            </w:r>
            <w:r>
              <w:t xml:space="preserve"> research </w:t>
            </w:r>
            <w:r w:rsidR="00833BCA">
              <w:t xml:space="preserve">Waste Management and </w:t>
            </w:r>
            <w:proofErr w:type="spellStart"/>
            <w:r w:rsidR="00833BCA">
              <w:t>Repr</w:t>
            </w:r>
            <w:r w:rsidR="00C50419">
              <w:t>oc</w:t>
            </w:r>
            <w:r w:rsidR="00833BCA">
              <w:t>essors</w:t>
            </w:r>
            <w:proofErr w:type="spellEnd"/>
            <w:r w:rsidR="00833BCA">
              <w:t xml:space="preserve"> (</w:t>
            </w:r>
            <w:r>
              <w:t>WRAP</w:t>
            </w:r>
            <w:r w:rsidR="00833BCA">
              <w:t>)</w:t>
            </w:r>
            <w:r>
              <w:t xml:space="preserve"> and link this to on</w:t>
            </w:r>
            <w:r w:rsidR="00833BCA">
              <w:t>-</w:t>
            </w:r>
            <w:r>
              <w:t>site construction waste disposal initiatives</w:t>
            </w:r>
            <w:r w:rsidR="00833BCA">
              <w:t>.</w:t>
            </w:r>
          </w:p>
          <w:p w14:paraId="27C47100" w14:textId="02460E09" w:rsidR="009923C5" w:rsidRDefault="009923C5" w:rsidP="00395D71">
            <w:pPr>
              <w:pStyle w:val="Normalbulletlist"/>
            </w:pPr>
            <w:r>
              <w:t xml:space="preserve">Learners </w:t>
            </w:r>
            <w:r w:rsidR="009445F3">
              <w:t>to</w:t>
            </w:r>
            <w:r>
              <w:t xml:space="preserve"> know about the disposal of hazardous waste and link this to </w:t>
            </w:r>
            <w:r w:rsidR="0014454C">
              <w:t xml:space="preserve">the </w:t>
            </w:r>
            <w:r w:rsidR="00833BCA">
              <w:t>Control of Substances Hazardous to Health (</w:t>
            </w:r>
            <w:r>
              <w:t>COSHH</w:t>
            </w:r>
            <w:r w:rsidR="00833BCA">
              <w:t>)</w:t>
            </w:r>
            <w:r>
              <w:t xml:space="preserve"> </w:t>
            </w:r>
            <w:r w:rsidR="00833BCA">
              <w:t>R</w:t>
            </w:r>
            <w:r>
              <w:t>egulations</w:t>
            </w:r>
            <w:r w:rsidR="00BB7FA3">
              <w:t xml:space="preserve"> 2002.</w:t>
            </w:r>
          </w:p>
          <w:p w14:paraId="7943CE12" w14:textId="4955057D" w:rsidR="00BB7FA3" w:rsidRDefault="00BB7FA3" w:rsidP="001876BB">
            <w:pPr>
              <w:pStyle w:val="Normalbulletlist"/>
            </w:pPr>
            <w:r>
              <w:t>Learners to know how different materials can reduce environmental impact in their trade</w:t>
            </w:r>
            <w:r w:rsidR="001876BB">
              <w:t xml:space="preserve"> </w:t>
            </w:r>
            <w:r>
              <w:t>area and the principles of the ‘3 Rs’ of waste management (reduce, reuse and recycle).</w:t>
            </w:r>
          </w:p>
          <w:p w14:paraId="002D74FD" w14:textId="63F893CD" w:rsidR="002D2938" w:rsidRPr="001876BB" w:rsidRDefault="009923C5" w:rsidP="002D2938">
            <w:pPr>
              <w:pStyle w:val="Normalbulletlist"/>
            </w:pPr>
            <w:r>
              <w:rPr>
                <w:rFonts w:cs="Arial"/>
              </w:rPr>
              <w:t>Learners to research and r</w:t>
            </w:r>
            <w:r w:rsidRPr="00283136">
              <w:rPr>
                <w:rFonts w:cs="Arial"/>
              </w:rPr>
              <w:t>ecogni</w:t>
            </w:r>
            <w:r>
              <w:rPr>
                <w:rFonts w:cs="Arial"/>
              </w:rPr>
              <w:t>se</w:t>
            </w:r>
            <w:r w:rsidRPr="00283136">
              <w:rPr>
                <w:rFonts w:cs="Arial"/>
              </w:rPr>
              <w:t xml:space="preserve"> how scrap materials can hold value (such as copper as it is a finite resource) and the public register of </w:t>
            </w:r>
            <w:r w:rsidR="00C50419" w:rsidRPr="00283136">
              <w:rPr>
                <w:rFonts w:cs="Arial"/>
              </w:rPr>
              <w:t>scrap</w:t>
            </w:r>
            <w:r w:rsidR="00DE331A">
              <w:rPr>
                <w:rFonts w:cs="Arial"/>
              </w:rPr>
              <w:t xml:space="preserve"> </w:t>
            </w:r>
            <w:r w:rsidRPr="00283136">
              <w:rPr>
                <w:rFonts w:cs="Arial"/>
              </w:rPr>
              <w:t>metal dealers in Wales.</w:t>
            </w:r>
          </w:p>
          <w:p w14:paraId="21C5AD4B" w14:textId="77777777" w:rsidR="001876BB" w:rsidRDefault="00C03345" w:rsidP="002D2938">
            <w:pPr>
              <w:pStyle w:val="Normalbulletlist"/>
            </w:pPr>
            <w:r w:rsidRPr="00C03345">
              <w:t>Learners to have an awareness of the content and production of a Site Waste Management Plan (SWMP)</w:t>
            </w:r>
            <w:r>
              <w:t>.</w:t>
            </w:r>
          </w:p>
          <w:p w14:paraId="13EDC22B" w14:textId="6BC6ED96" w:rsidR="00565387" w:rsidRPr="00CD50CC" w:rsidRDefault="00565387" w:rsidP="002D2938">
            <w:pPr>
              <w:pStyle w:val="Normalbulletlist"/>
            </w:pPr>
            <w:r w:rsidRPr="0060636C">
              <w:t xml:space="preserve">Learners to engage in </w:t>
            </w:r>
            <w:r w:rsidR="00C50419" w:rsidRPr="0060636C">
              <w:t>tutor</w:t>
            </w:r>
            <w:r w:rsidR="00C50419">
              <w:t>-</w:t>
            </w:r>
            <w:r w:rsidR="00B16649" w:rsidRPr="0060636C">
              <w:t>led</w:t>
            </w:r>
            <w:r w:rsidRPr="0060636C">
              <w:t xml:space="preserve"> and employer</w:t>
            </w:r>
            <w:r w:rsidR="00B16649" w:rsidRPr="0060636C">
              <w:t xml:space="preserve"> collaboration</w:t>
            </w:r>
            <w:r w:rsidRPr="0060636C">
              <w:t xml:space="preserve"> project highlighting and r</w:t>
            </w:r>
            <w:r w:rsidR="00B16649" w:rsidRPr="0060636C">
              <w:t>e</w:t>
            </w:r>
            <w:r w:rsidRPr="0060636C">
              <w:t xml:space="preserve">porting on differing methods and </w:t>
            </w:r>
            <w:r w:rsidR="00B16649" w:rsidRPr="0060636C">
              <w:t>ways of environmentally and safely disposing of waste</w:t>
            </w:r>
            <w:r w:rsidR="00DC2DFE" w:rsidRPr="0060636C">
              <w:t>.</w:t>
            </w:r>
          </w:p>
        </w:tc>
      </w:tr>
    </w:tbl>
    <w:p w14:paraId="3E3F30D3" w14:textId="77777777" w:rsidR="0098637D" w:rsidRPr="00E26CCE" w:rsidRDefault="0098637D" w:rsidP="00E26CCE"/>
    <w:sectPr w:rsidR="0098637D" w:rsidRPr="00E26CCE" w:rsidSect="006C0843">
      <w:type w:val="continuous"/>
      <w:pgSz w:w="16840" w:h="11901" w:orient="landscape"/>
      <w:pgMar w:top="2155" w:right="1191" w:bottom="1247" w:left="1134" w:header="567" w:footer="567" w:gutter="0"/>
      <w:cols w:space="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6AC51" w14:textId="77777777" w:rsidR="00964491" w:rsidRDefault="00964491">
      <w:pPr>
        <w:spacing w:before="0" w:after="0"/>
      </w:pPr>
      <w:r>
        <w:separator/>
      </w:r>
    </w:p>
  </w:endnote>
  <w:endnote w:type="continuationSeparator" w:id="0">
    <w:p w14:paraId="69910905" w14:textId="77777777" w:rsidR="00964491" w:rsidRDefault="00964491">
      <w:pPr>
        <w:spacing w:before="0" w:after="0"/>
      </w:pPr>
      <w:r>
        <w:continuationSeparator/>
      </w:r>
    </w:p>
  </w:endnote>
  <w:endnote w:type="continuationNotice" w:id="1">
    <w:p w14:paraId="21B08070" w14:textId="77777777" w:rsidR="00964491" w:rsidRDefault="0096449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E75D5" w14:textId="77777777" w:rsidR="00FE0DA2" w:rsidRDefault="00FE0D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3973E21E" w:rsidR="008C49CA" w:rsidRPr="00041DCF" w:rsidRDefault="0040327F" w:rsidP="00041DC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rPr>
        <w:rFonts w:cs="Arial"/>
      </w:rPr>
      <w:t>Copyright © 2021 EAL. All rights reserved.</w:t>
    </w:r>
    <w:r w:rsidR="00041DCF" w:rsidRPr="001C75AD">
      <w:rPr>
        <w:rFonts w:cs="Arial"/>
      </w:rPr>
      <w:tab/>
      <w:t xml:space="preserve">Page </w:t>
    </w:r>
    <w:r w:rsidR="00041DCF">
      <w:fldChar w:fldCharType="begin"/>
    </w:r>
    <w:r w:rsidR="00041DCF">
      <w:instrText xml:space="preserve"> PAGE   \* MERGEFORMAT </w:instrText>
    </w:r>
    <w:r w:rsidR="00041DCF">
      <w:fldChar w:fldCharType="separate"/>
    </w:r>
    <w:r w:rsidR="00041DCF">
      <w:t>1</w:t>
    </w:r>
    <w:r w:rsidR="00041DCF">
      <w:rPr>
        <w:rFonts w:cs="Arial"/>
        <w:noProof/>
      </w:rPr>
      <w:fldChar w:fldCharType="end"/>
    </w:r>
    <w:r w:rsidR="00041DCF" w:rsidRPr="001C75AD">
      <w:rPr>
        <w:rFonts w:cs="Arial"/>
      </w:rPr>
      <w:t xml:space="preserve"> of </w:t>
    </w:r>
    <w:fldSimple w:instr=" NUMPAGES   \* MERGEFORMAT ">
      <w:r w:rsidR="00041DCF"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A3365" w14:textId="77777777" w:rsidR="00FE0DA2" w:rsidRDefault="00FE0D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5B234" w14:textId="77777777" w:rsidR="00964491" w:rsidRDefault="00964491">
      <w:pPr>
        <w:spacing w:before="0" w:after="0"/>
      </w:pPr>
      <w:r>
        <w:separator/>
      </w:r>
    </w:p>
  </w:footnote>
  <w:footnote w:type="continuationSeparator" w:id="0">
    <w:p w14:paraId="5EA4B34B" w14:textId="77777777" w:rsidR="00964491" w:rsidRDefault="00964491">
      <w:pPr>
        <w:spacing w:before="0" w:after="0"/>
      </w:pPr>
      <w:r>
        <w:continuationSeparator/>
      </w:r>
    </w:p>
  </w:footnote>
  <w:footnote w:type="continuationNotice" w:id="1">
    <w:p w14:paraId="7ECE1454" w14:textId="77777777" w:rsidR="00964491" w:rsidRDefault="0096449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64E2C" w14:textId="77777777" w:rsidR="00FE0DA2" w:rsidRDefault="00FE0D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3E6E0F14" w:rsidR="00657E0F" w:rsidRPr="00AB366F" w:rsidRDefault="00657E0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</w:rPr>
      <w:drawing>
        <wp:anchor distT="0" distB="0" distL="114300" distR="114300" simplePos="0" relativeHeight="251658240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1C2A">
      <w:rPr>
        <w:b/>
        <w:bCs/>
        <w:sz w:val="28"/>
        <w:szCs w:val="28"/>
      </w:rPr>
      <w:t>Building Services Engineering</w:t>
    </w:r>
    <w:r w:rsidR="00DC642B">
      <w:rPr>
        <w:b/>
        <w:bCs/>
        <w:sz w:val="28"/>
        <w:szCs w:val="28"/>
      </w:rPr>
      <w:t xml:space="preserve"> (Level </w:t>
    </w:r>
    <w:r w:rsidR="00515462">
      <w:rPr>
        <w:b/>
        <w:bCs/>
        <w:sz w:val="28"/>
        <w:szCs w:val="28"/>
      </w:rPr>
      <w:t>3</w:t>
    </w:r>
    <w:r w:rsidR="00DC642B">
      <w:rPr>
        <w:b/>
        <w:bCs/>
        <w:sz w:val="28"/>
        <w:szCs w:val="28"/>
      </w:rPr>
      <w:t>)</w:t>
    </w:r>
  </w:p>
  <w:p w14:paraId="1A87A6D0" w14:textId="407F759C" w:rsidR="008C49CA" w:rsidRPr="00AC3BFD" w:rsidRDefault="00657E0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781DF8" id="Straight Connector 11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725.65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100DE4" w:rsidRPr="00AC3BFD">
      <w:rPr>
        <w:color w:val="0077E3"/>
        <w:sz w:val="24"/>
        <w:szCs w:val="28"/>
      </w:rPr>
      <w:t xml:space="preserve">Unit </w:t>
    </w:r>
    <w:r w:rsidR="00515462">
      <w:rPr>
        <w:color w:val="0077E3"/>
        <w:sz w:val="24"/>
        <w:szCs w:val="28"/>
      </w:rPr>
      <w:t>3</w:t>
    </w:r>
    <w:r w:rsidR="00100DE4" w:rsidRPr="00AC3BFD">
      <w:rPr>
        <w:color w:val="0077E3"/>
        <w:sz w:val="24"/>
        <w:szCs w:val="28"/>
      </w:rPr>
      <w:t>01</w:t>
    </w:r>
    <w:r w:rsidR="00CC1C2A">
      <w:rPr>
        <w:color w:val="0077E3"/>
        <w:sz w:val="24"/>
        <w:szCs w:val="28"/>
      </w:rPr>
      <w:t>:</w:t>
    </w:r>
    <w:r w:rsidR="00100DE4" w:rsidRPr="00AC3BFD">
      <w:rPr>
        <w:color w:val="0077E3"/>
        <w:sz w:val="24"/>
        <w:szCs w:val="28"/>
      </w:rPr>
      <w:t xml:space="preserve"> </w:t>
    </w:r>
    <w:r w:rsidR="00CC1C2A">
      <w:rPr>
        <w:color w:val="0077E3"/>
        <w:sz w:val="24"/>
        <w:szCs w:val="28"/>
      </w:rPr>
      <w:t>Delivery guid</w:t>
    </w:r>
    <w:r w:rsidR="00312073">
      <w:rPr>
        <w:color w:val="0077E3"/>
        <w:sz w:val="24"/>
        <w:szCs w:val="28"/>
      </w:rPr>
      <w:t>ance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FC127" w14:textId="77777777" w:rsidR="00FE0DA2" w:rsidRDefault="00FE0DA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8C49CA" w:rsidRDefault="008C49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FB0E3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E9E2E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85E77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0FBA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34C3F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A149B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2E9B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C2D8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CE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2C0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C67EB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4EB4BD4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2" w15:restartNumberingAfterBreak="0">
    <w:nsid w:val="09F813C3"/>
    <w:multiLevelType w:val="multilevel"/>
    <w:tmpl w:val="FB1E39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3" w15:restartNumberingAfterBreak="0">
    <w:nsid w:val="10F35EE8"/>
    <w:multiLevelType w:val="multilevel"/>
    <w:tmpl w:val="3110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D679A2"/>
    <w:multiLevelType w:val="hybridMultilevel"/>
    <w:tmpl w:val="510A5A9E"/>
    <w:lvl w:ilvl="0" w:tplc="D7CA0F78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36081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6" w15:restartNumberingAfterBreak="0">
    <w:nsid w:val="16556274"/>
    <w:multiLevelType w:val="hybridMultilevel"/>
    <w:tmpl w:val="8DA801B2"/>
    <w:lvl w:ilvl="0" w:tplc="05BEA9E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A17B83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97391A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9" w15:restartNumberingAfterBreak="0">
    <w:nsid w:val="27A063F2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2BFA6420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1" w15:restartNumberingAfterBreak="0">
    <w:nsid w:val="2F022C3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2" w15:restartNumberingAfterBreak="0">
    <w:nsid w:val="38EF5AF3"/>
    <w:multiLevelType w:val="multilevel"/>
    <w:tmpl w:val="0809001F"/>
    <w:numStyleLink w:val="111111"/>
  </w:abstractNum>
  <w:abstractNum w:abstractNumId="23" w15:restartNumberingAfterBreak="0">
    <w:nsid w:val="3D842095"/>
    <w:multiLevelType w:val="hybridMultilevel"/>
    <w:tmpl w:val="95160772"/>
    <w:lvl w:ilvl="0" w:tplc="D03E6C1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276B3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5" w15:restartNumberingAfterBreak="0">
    <w:nsid w:val="4C6B6565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C740D5"/>
    <w:multiLevelType w:val="multilevel"/>
    <w:tmpl w:val="0809001F"/>
    <w:numStyleLink w:val="111111"/>
  </w:abstractNum>
  <w:abstractNum w:abstractNumId="27" w15:restartNumberingAfterBreak="0">
    <w:nsid w:val="4DFC70C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420C6D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578B3DE1"/>
    <w:multiLevelType w:val="hybridMultilevel"/>
    <w:tmpl w:val="4EBE1FCA"/>
    <w:lvl w:ilvl="0" w:tplc="2564D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5701DD"/>
    <w:multiLevelType w:val="multilevel"/>
    <w:tmpl w:val="D334F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1" w15:restartNumberingAfterBreak="0">
    <w:nsid w:val="5D6B17B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B54469"/>
    <w:multiLevelType w:val="multilevel"/>
    <w:tmpl w:val="C7A4881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25B7DA3"/>
    <w:multiLevelType w:val="multilevel"/>
    <w:tmpl w:val="D9040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4" w15:restartNumberingAfterBreak="0">
    <w:nsid w:val="6A5C1AD3"/>
    <w:multiLevelType w:val="hybridMultilevel"/>
    <w:tmpl w:val="6DA4C80E"/>
    <w:lvl w:ilvl="0" w:tplc="08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5" w15:restartNumberingAfterBreak="0">
    <w:nsid w:val="6E325343"/>
    <w:multiLevelType w:val="multilevel"/>
    <w:tmpl w:val="0809001F"/>
    <w:numStyleLink w:val="111111"/>
  </w:abstractNum>
  <w:abstractNum w:abstractNumId="36" w15:restartNumberingAfterBreak="0">
    <w:nsid w:val="75C02769"/>
    <w:multiLevelType w:val="multilevel"/>
    <w:tmpl w:val="CF103A7A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97A081B"/>
    <w:multiLevelType w:val="multilevel"/>
    <w:tmpl w:val="45BCC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8"/>
  </w:num>
  <w:num w:numId="5">
    <w:abstractNumId w:val="3"/>
  </w:num>
  <w:num w:numId="6">
    <w:abstractNumId w:val="13"/>
  </w:num>
  <w:num w:numId="7">
    <w:abstractNumId w:val="36"/>
  </w:num>
  <w:num w:numId="8">
    <w:abstractNumId w:val="32"/>
  </w:num>
  <w:num w:numId="9">
    <w:abstractNumId w:val="29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7"/>
  </w:num>
  <w:num w:numId="20">
    <w:abstractNumId w:val="25"/>
  </w:num>
  <w:num w:numId="21">
    <w:abstractNumId w:val="27"/>
  </w:num>
  <w:num w:numId="22">
    <w:abstractNumId w:val="31"/>
  </w:num>
  <w:num w:numId="23">
    <w:abstractNumId w:val="26"/>
  </w:num>
  <w:num w:numId="24">
    <w:abstractNumId w:val="22"/>
  </w:num>
  <w:num w:numId="25">
    <w:abstractNumId w:val="35"/>
  </w:num>
  <w:num w:numId="26">
    <w:abstractNumId w:val="24"/>
  </w:num>
  <w:num w:numId="27">
    <w:abstractNumId w:val="37"/>
  </w:num>
  <w:num w:numId="28">
    <w:abstractNumId w:val="20"/>
  </w:num>
  <w:num w:numId="29">
    <w:abstractNumId w:val="11"/>
  </w:num>
  <w:num w:numId="30">
    <w:abstractNumId w:val="33"/>
  </w:num>
  <w:num w:numId="31">
    <w:abstractNumId w:val="21"/>
  </w:num>
  <w:num w:numId="32">
    <w:abstractNumId w:val="28"/>
  </w:num>
  <w:num w:numId="33">
    <w:abstractNumId w:val="15"/>
  </w:num>
  <w:num w:numId="34">
    <w:abstractNumId w:val="19"/>
  </w:num>
  <w:num w:numId="35">
    <w:abstractNumId w:val="18"/>
  </w:num>
  <w:num w:numId="36">
    <w:abstractNumId w:val="30"/>
  </w:num>
  <w:num w:numId="37">
    <w:abstractNumId w:val="12"/>
  </w:num>
  <w:num w:numId="38">
    <w:abstractNumId w:val="3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14D0"/>
    <w:rsid w:val="00004D50"/>
    <w:rsid w:val="00014527"/>
    <w:rsid w:val="000355F3"/>
    <w:rsid w:val="00041DCF"/>
    <w:rsid w:val="000462D0"/>
    <w:rsid w:val="000507D7"/>
    <w:rsid w:val="00052D44"/>
    <w:rsid w:val="000625C1"/>
    <w:rsid w:val="00064B60"/>
    <w:rsid w:val="00077B8F"/>
    <w:rsid w:val="000803D3"/>
    <w:rsid w:val="00081C1D"/>
    <w:rsid w:val="0008737F"/>
    <w:rsid w:val="000A0682"/>
    <w:rsid w:val="000A0DD4"/>
    <w:rsid w:val="000A7B23"/>
    <w:rsid w:val="000B475D"/>
    <w:rsid w:val="000D17BA"/>
    <w:rsid w:val="000E3286"/>
    <w:rsid w:val="000E7C90"/>
    <w:rsid w:val="000F1280"/>
    <w:rsid w:val="000F364F"/>
    <w:rsid w:val="00100DE4"/>
    <w:rsid w:val="00102645"/>
    <w:rsid w:val="00106031"/>
    <w:rsid w:val="00106685"/>
    <w:rsid w:val="00114C7A"/>
    <w:rsid w:val="00126511"/>
    <w:rsid w:val="00126CFB"/>
    <w:rsid w:val="0012734B"/>
    <w:rsid w:val="00134922"/>
    <w:rsid w:val="00143276"/>
    <w:rsid w:val="0014454C"/>
    <w:rsid w:val="00153EEC"/>
    <w:rsid w:val="00164826"/>
    <w:rsid w:val="0017259D"/>
    <w:rsid w:val="00173B1A"/>
    <w:rsid w:val="001759B2"/>
    <w:rsid w:val="00183375"/>
    <w:rsid w:val="001876BB"/>
    <w:rsid w:val="0019277A"/>
    <w:rsid w:val="00194C52"/>
    <w:rsid w:val="00195896"/>
    <w:rsid w:val="00197A45"/>
    <w:rsid w:val="001A7852"/>
    <w:rsid w:val="001A7C68"/>
    <w:rsid w:val="001B4FD3"/>
    <w:rsid w:val="001C0CA5"/>
    <w:rsid w:val="001D0D87"/>
    <w:rsid w:val="001D2C30"/>
    <w:rsid w:val="001E1554"/>
    <w:rsid w:val="001E6D3F"/>
    <w:rsid w:val="001E704D"/>
    <w:rsid w:val="001F4794"/>
    <w:rsid w:val="001F60AD"/>
    <w:rsid w:val="00202F3E"/>
    <w:rsid w:val="00205182"/>
    <w:rsid w:val="00215068"/>
    <w:rsid w:val="002203E4"/>
    <w:rsid w:val="002463C6"/>
    <w:rsid w:val="00255766"/>
    <w:rsid w:val="00267571"/>
    <w:rsid w:val="00273525"/>
    <w:rsid w:val="00275C31"/>
    <w:rsid w:val="00282B2C"/>
    <w:rsid w:val="002A24D9"/>
    <w:rsid w:val="002A4F81"/>
    <w:rsid w:val="002A5E56"/>
    <w:rsid w:val="002A693B"/>
    <w:rsid w:val="002D2938"/>
    <w:rsid w:val="002D44D0"/>
    <w:rsid w:val="002E4B7C"/>
    <w:rsid w:val="002E6688"/>
    <w:rsid w:val="002F145D"/>
    <w:rsid w:val="002F2A70"/>
    <w:rsid w:val="00303FA1"/>
    <w:rsid w:val="0031178E"/>
    <w:rsid w:val="00312073"/>
    <w:rsid w:val="00321A9E"/>
    <w:rsid w:val="00334A2B"/>
    <w:rsid w:val="00337DF5"/>
    <w:rsid w:val="00342F12"/>
    <w:rsid w:val="00354CF3"/>
    <w:rsid w:val="003553A4"/>
    <w:rsid w:val="0036107F"/>
    <w:rsid w:val="003729D3"/>
    <w:rsid w:val="00372FB3"/>
    <w:rsid w:val="00376CB6"/>
    <w:rsid w:val="0037781F"/>
    <w:rsid w:val="0038080E"/>
    <w:rsid w:val="00395D71"/>
    <w:rsid w:val="00396404"/>
    <w:rsid w:val="003A4953"/>
    <w:rsid w:val="003B5015"/>
    <w:rsid w:val="003C1814"/>
    <w:rsid w:val="003C415E"/>
    <w:rsid w:val="003E0112"/>
    <w:rsid w:val="0040327F"/>
    <w:rsid w:val="00404DA8"/>
    <w:rsid w:val="004051D7"/>
    <w:rsid w:val="004057E7"/>
    <w:rsid w:val="00406376"/>
    <w:rsid w:val="0041389A"/>
    <w:rsid w:val="0042024E"/>
    <w:rsid w:val="00424D3F"/>
    <w:rsid w:val="004361E7"/>
    <w:rsid w:val="0045035B"/>
    <w:rsid w:val="0045095C"/>
    <w:rsid w:val="004523E2"/>
    <w:rsid w:val="00453BF5"/>
    <w:rsid w:val="00457D67"/>
    <w:rsid w:val="0046039E"/>
    <w:rsid w:val="00464277"/>
    <w:rsid w:val="00466297"/>
    <w:rsid w:val="00472BAB"/>
    <w:rsid w:val="00476F54"/>
    <w:rsid w:val="004870C1"/>
    <w:rsid w:val="004A1F58"/>
    <w:rsid w:val="004A2268"/>
    <w:rsid w:val="004B6E5D"/>
    <w:rsid w:val="004C705A"/>
    <w:rsid w:val="004D0BA5"/>
    <w:rsid w:val="004E053A"/>
    <w:rsid w:val="004E0A30"/>
    <w:rsid w:val="004E191A"/>
    <w:rsid w:val="004F1180"/>
    <w:rsid w:val="0050154B"/>
    <w:rsid w:val="00511BF7"/>
    <w:rsid w:val="00515462"/>
    <w:rsid w:val="005329BB"/>
    <w:rsid w:val="005421D8"/>
    <w:rsid w:val="0054616A"/>
    <w:rsid w:val="00552896"/>
    <w:rsid w:val="0056113C"/>
    <w:rsid w:val="00562F44"/>
    <w:rsid w:val="00564AED"/>
    <w:rsid w:val="00565387"/>
    <w:rsid w:val="005654D1"/>
    <w:rsid w:val="0056783E"/>
    <w:rsid w:val="00570E11"/>
    <w:rsid w:val="00575A8E"/>
    <w:rsid w:val="00577ED7"/>
    <w:rsid w:val="0058088A"/>
    <w:rsid w:val="00582A25"/>
    <w:rsid w:val="00582E73"/>
    <w:rsid w:val="005925CE"/>
    <w:rsid w:val="005A1A18"/>
    <w:rsid w:val="005A503B"/>
    <w:rsid w:val="005B607C"/>
    <w:rsid w:val="005D267B"/>
    <w:rsid w:val="0060636C"/>
    <w:rsid w:val="00613AB3"/>
    <w:rsid w:val="0061455B"/>
    <w:rsid w:val="00616433"/>
    <w:rsid w:val="006165E2"/>
    <w:rsid w:val="00626FFC"/>
    <w:rsid w:val="00631CDD"/>
    <w:rsid w:val="006354B9"/>
    <w:rsid w:val="00635630"/>
    <w:rsid w:val="00641F5D"/>
    <w:rsid w:val="006425EC"/>
    <w:rsid w:val="006448D8"/>
    <w:rsid w:val="00647F49"/>
    <w:rsid w:val="00651198"/>
    <w:rsid w:val="0065207D"/>
    <w:rsid w:val="00657E0F"/>
    <w:rsid w:val="00667EA7"/>
    <w:rsid w:val="00672BED"/>
    <w:rsid w:val="006755F2"/>
    <w:rsid w:val="006971AD"/>
    <w:rsid w:val="006B119E"/>
    <w:rsid w:val="006B22B6"/>
    <w:rsid w:val="006B23A9"/>
    <w:rsid w:val="006C0843"/>
    <w:rsid w:val="006D3362"/>
    <w:rsid w:val="006D4994"/>
    <w:rsid w:val="006D6FE0"/>
    <w:rsid w:val="006E315C"/>
    <w:rsid w:val="006E67F0"/>
    <w:rsid w:val="006E7C99"/>
    <w:rsid w:val="00704B0B"/>
    <w:rsid w:val="0071471E"/>
    <w:rsid w:val="00715647"/>
    <w:rsid w:val="00715B57"/>
    <w:rsid w:val="007317D2"/>
    <w:rsid w:val="00733527"/>
    <w:rsid w:val="00733A39"/>
    <w:rsid w:val="007371CF"/>
    <w:rsid w:val="00743A4E"/>
    <w:rsid w:val="00756D14"/>
    <w:rsid w:val="007608D4"/>
    <w:rsid w:val="00761E37"/>
    <w:rsid w:val="0076420A"/>
    <w:rsid w:val="00771A4E"/>
    <w:rsid w:val="00772D58"/>
    <w:rsid w:val="00774A88"/>
    <w:rsid w:val="00777D67"/>
    <w:rsid w:val="007846C0"/>
    <w:rsid w:val="00786E7D"/>
    <w:rsid w:val="0079118A"/>
    <w:rsid w:val="00793999"/>
    <w:rsid w:val="007A5093"/>
    <w:rsid w:val="007A693A"/>
    <w:rsid w:val="007B50CD"/>
    <w:rsid w:val="007C16BF"/>
    <w:rsid w:val="007D0058"/>
    <w:rsid w:val="007D6741"/>
    <w:rsid w:val="007E4666"/>
    <w:rsid w:val="007E674D"/>
    <w:rsid w:val="007F0F88"/>
    <w:rsid w:val="007F4223"/>
    <w:rsid w:val="007F5E14"/>
    <w:rsid w:val="007F61A4"/>
    <w:rsid w:val="008005D4"/>
    <w:rsid w:val="00801706"/>
    <w:rsid w:val="00812680"/>
    <w:rsid w:val="00815C6D"/>
    <w:rsid w:val="008240F0"/>
    <w:rsid w:val="00833BCA"/>
    <w:rsid w:val="00847CC6"/>
    <w:rsid w:val="00850408"/>
    <w:rsid w:val="00857483"/>
    <w:rsid w:val="00880EAA"/>
    <w:rsid w:val="00885ED3"/>
    <w:rsid w:val="00886270"/>
    <w:rsid w:val="00887772"/>
    <w:rsid w:val="008A4FC4"/>
    <w:rsid w:val="008A6920"/>
    <w:rsid w:val="008B030B"/>
    <w:rsid w:val="008B2EBE"/>
    <w:rsid w:val="008C49CA"/>
    <w:rsid w:val="008D37DF"/>
    <w:rsid w:val="008E0E19"/>
    <w:rsid w:val="008F2236"/>
    <w:rsid w:val="008F23C4"/>
    <w:rsid w:val="00901AEA"/>
    <w:rsid w:val="00901B46"/>
    <w:rsid w:val="00905483"/>
    <w:rsid w:val="00905996"/>
    <w:rsid w:val="00914BBC"/>
    <w:rsid w:val="00915FDD"/>
    <w:rsid w:val="0094112A"/>
    <w:rsid w:val="00943A38"/>
    <w:rsid w:val="009442B2"/>
    <w:rsid w:val="009445F3"/>
    <w:rsid w:val="00954ECD"/>
    <w:rsid w:val="00962BD3"/>
    <w:rsid w:val="0096369B"/>
    <w:rsid w:val="00964491"/>
    <w:rsid w:val="009674DC"/>
    <w:rsid w:val="00974FD6"/>
    <w:rsid w:val="009842AD"/>
    <w:rsid w:val="00985747"/>
    <w:rsid w:val="0098637D"/>
    <w:rsid w:val="0098732F"/>
    <w:rsid w:val="0099094F"/>
    <w:rsid w:val="00991882"/>
    <w:rsid w:val="009923C5"/>
    <w:rsid w:val="009A272A"/>
    <w:rsid w:val="009A284B"/>
    <w:rsid w:val="009A4119"/>
    <w:rsid w:val="009B0EE5"/>
    <w:rsid w:val="009B62B1"/>
    <w:rsid w:val="009B740D"/>
    <w:rsid w:val="009C0CB2"/>
    <w:rsid w:val="009C12BB"/>
    <w:rsid w:val="009D0107"/>
    <w:rsid w:val="009D56CC"/>
    <w:rsid w:val="009E0787"/>
    <w:rsid w:val="009F1EE2"/>
    <w:rsid w:val="00A01BDD"/>
    <w:rsid w:val="00A1277C"/>
    <w:rsid w:val="00A16377"/>
    <w:rsid w:val="00A360F0"/>
    <w:rsid w:val="00A406ED"/>
    <w:rsid w:val="00A413B4"/>
    <w:rsid w:val="00A55141"/>
    <w:rsid w:val="00A558AB"/>
    <w:rsid w:val="00A616D2"/>
    <w:rsid w:val="00A63F2B"/>
    <w:rsid w:val="00A70489"/>
    <w:rsid w:val="00A71800"/>
    <w:rsid w:val="00A722B2"/>
    <w:rsid w:val="00A83DC8"/>
    <w:rsid w:val="00A93D92"/>
    <w:rsid w:val="00AA08E6"/>
    <w:rsid w:val="00AA3104"/>
    <w:rsid w:val="00AA66B6"/>
    <w:rsid w:val="00AB366F"/>
    <w:rsid w:val="00AC3870"/>
    <w:rsid w:val="00AC3BFD"/>
    <w:rsid w:val="00AC59B7"/>
    <w:rsid w:val="00AD11C1"/>
    <w:rsid w:val="00AE174C"/>
    <w:rsid w:val="00AE64CD"/>
    <w:rsid w:val="00AF03BF"/>
    <w:rsid w:val="00AF252C"/>
    <w:rsid w:val="00AF554F"/>
    <w:rsid w:val="00AF7A4F"/>
    <w:rsid w:val="00B01231"/>
    <w:rsid w:val="00B016BE"/>
    <w:rsid w:val="00B0190D"/>
    <w:rsid w:val="00B058E4"/>
    <w:rsid w:val="00B11441"/>
    <w:rsid w:val="00B13391"/>
    <w:rsid w:val="00B15DFD"/>
    <w:rsid w:val="00B16649"/>
    <w:rsid w:val="00B16904"/>
    <w:rsid w:val="00B27B25"/>
    <w:rsid w:val="00B4573E"/>
    <w:rsid w:val="00B5258F"/>
    <w:rsid w:val="00B53FE7"/>
    <w:rsid w:val="00B6422A"/>
    <w:rsid w:val="00B66292"/>
    <w:rsid w:val="00B66ECB"/>
    <w:rsid w:val="00B74F03"/>
    <w:rsid w:val="00B752E1"/>
    <w:rsid w:val="00B772B2"/>
    <w:rsid w:val="00B777C6"/>
    <w:rsid w:val="00B93185"/>
    <w:rsid w:val="00B966B9"/>
    <w:rsid w:val="00B9709E"/>
    <w:rsid w:val="00BA41ED"/>
    <w:rsid w:val="00BB7FA3"/>
    <w:rsid w:val="00BC28B4"/>
    <w:rsid w:val="00BD12F2"/>
    <w:rsid w:val="00BD1647"/>
    <w:rsid w:val="00BD2993"/>
    <w:rsid w:val="00BD5BAD"/>
    <w:rsid w:val="00BD6C31"/>
    <w:rsid w:val="00BE0E94"/>
    <w:rsid w:val="00BE1D9D"/>
    <w:rsid w:val="00BE3C17"/>
    <w:rsid w:val="00BF0FE3"/>
    <w:rsid w:val="00BF20EA"/>
    <w:rsid w:val="00BF3408"/>
    <w:rsid w:val="00BF7512"/>
    <w:rsid w:val="00C03345"/>
    <w:rsid w:val="00C04A7B"/>
    <w:rsid w:val="00C24757"/>
    <w:rsid w:val="00C269AC"/>
    <w:rsid w:val="00C344FE"/>
    <w:rsid w:val="00C479B3"/>
    <w:rsid w:val="00C50419"/>
    <w:rsid w:val="00C573C2"/>
    <w:rsid w:val="00C629D1"/>
    <w:rsid w:val="00C6602A"/>
    <w:rsid w:val="00C75A50"/>
    <w:rsid w:val="00C85C02"/>
    <w:rsid w:val="00C879CA"/>
    <w:rsid w:val="00C94E3D"/>
    <w:rsid w:val="00CA339B"/>
    <w:rsid w:val="00CA4288"/>
    <w:rsid w:val="00CA59FB"/>
    <w:rsid w:val="00CB165E"/>
    <w:rsid w:val="00CC1C2A"/>
    <w:rsid w:val="00CC6B0A"/>
    <w:rsid w:val="00CD04B2"/>
    <w:rsid w:val="00CD50CC"/>
    <w:rsid w:val="00CE604B"/>
    <w:rsid w:val="00CF6E75"/>
    <w:rsid w:val="00CF7F32"/>
    <w:rsid w:val="00D0103D"/>
    <w:rsid w:val="00D02BA1"/>
    <w:rsid w:val="00D04BE6"/>
    <w:rsid w:val="00D129BC"/>
    <w:rsid w:val="00D14B60"/>
    <w:rsid w:val="00D1537A"/>
    <w:rsid w:val="00D3047D"/>
    <w:rsid w:val="00D33FC2"/>
    <w:rsid w:val="00D44A96"/>
    <w:rsid w:val="00D45288"/>
    <w:rsid w:val="00D6360A"/>
    <w:rsid w:val="00D7542B"/>
    <w:rsid w:val="00D76422"/>
    <w:rsid w:val="00D8348D"/>
    <w:rsid w:val="00D92020"/>
    <w:rsid w:val="00D93C78"/>
    <w:rsid w:val="00D979B1"/>
    <w:rsid w:val="00DB3BF5"/>
    <w:rsid w:val="00DC29D8"/>
    <w:rsid w:val="00DC2DFE"/>
    <w:rsid w:val="00DC642B"/>
    <w:rsid w:val="00DC6839"/>
    <w:rsid w:val="00DD6D68"/>
    <w:rsid w:val="00DE331A"/>
    <w:rsid w:val="00DE572B"/>
    <w:rsid w:val="00DE647C"/>
    <w:rsid w:val="00DF0116"/>
    <w:rsid w:val="00DF022A"/>
    <w:rsid w:val="00DF4F8B"/>
    <w:rsid w:val="00DF5AEE"/>
    <w:rsid w:val="00E031BB"/>
    <w:rsid w:val="00E03AC0"/>
    <w:rsid w:val="00E12074"/>
    <w:rsid w:val="00E2563B"/>
    <w:rsid w:val="00E26CCE"/>
    <w:rsid w:val="00E33A76"/>
    <w:rsid w:val="00E35740"/>
    <w:rsid w:val="00E56577"/>
    <w:rsid w:val="00E6073F"/>
    <w:rsid w:val="00E655C9"/>
    <w:rsid w:val="00E659EF"/>
    <w:rsid w:val="00E766BE"/>
    <w:rsid w:val="00E77982"/>
    <w:rsid w:val="00E92EFF"/>
    <w:rsid w:val="00E95CA3"/>
    <w:rsid w:val="00EF33B4"/>
    <w:rsid w:val="00EF6580"/>
    <w:rsid w:val="00F012C6"/>
    <w:rsid w:val="00F03C3F"/>
    <w:rsid w:val="00F14AE7"/>
    <w:rsid w:val="00F160AE"/>
    <w:rsid w:val="00F21E11"/>
    <w:rsid w:val="00F23CEC"/>
    <w:rsid w:val="00F23F4A"/>
    <w:rsid w:val="00F30345"/>
    <w:rsid w:val="00F418EF"/>
    <w:rsid w:val="00F42FC2"/>
    <w:rsid w:val="00F46C99"/>
    <w:rsid w:val="00F52A5C"/>
    <w:rsid w:val="00F57A5C"/>
    <w:rsid w:val="00F61C7D"/>
    <w:rsid w:val="00F7257D"/>
    <w:rsid w:val="00F87B5B"/>
    <w:rsid w:val="00F90DE5"/>
    <w:rsid w:val="00F93080"/>
    <w:rsid w:val="00FA1C3D"/>
    <w:rsid w:val="00FA2636"/>
    <w:rsid w:val="00FA2F46"/>
    <w:rsid w:val="00FC208B"/>
    <w:rsid w:val="00FD198C"/>
    <w:rsid w:val="00FE0DA2"/>
    <w:rsid w:val="00FE1E19"/>
    <w:rsid w:val="00FE472C"/>
    <w:rsid w:val="00FF0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5C02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0BA5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D0BA5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3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ind w:left="568" w:hanging="284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blue">
    <w:name w:val="Normal heading blue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Number">
    <w:name w:val="List Number"/>
    <w:basedOn w:val="Normal"/>
    <w:rsid w:val="003553A4"/>
    <w:pPr>
      <w:numPr>
        <w:numId w:val="4"/>
      </w:numPr>
      <w:ind w:left="567" w:hanging="567"/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464277"/>
    <w:pPr>
      <w:ind w:left="567"/>
      <w:contextualSpacing/>
    </w:pPr>
  </w:style>
  <w:style w:type="paragraph" w:styleId="ListNumber2">
    <w:name w:val="List Number 2"/>
    <w:basedOn w:val="Normal"/>
    <w:semiHidden/>
    <w:unhideWhenUsed/>
    <w:rsid w:val="003553A4"/>
    <w:pPr>
      <w:numPr>
        <w:numId w:val="5"/>
      </w:numPr>
      <w:ind w:left="567" w:hanging="567"/>
      <w:contextualSpacing/>
    </w:pPr>
  </w:style>
  <w:style w:type="paragraph" w:customStyle="1" w:styleId="Style1">
    <w:name w:val="Style1"/>
    <w:basedOn w:val="Normal"/>
    <w:qFormat/>
    <w:rsid w:val="009F1EE2"/>
    <w:pPr>
      <w:pBdr>
        <w:top w:val="single" w:sz="4" w:space="4" w:color="0077E3"/>
        <w:left w:val="single" w:sz="4" w:space="2" w:color="0077E3"/>
        <w:bottom w:val="single" w:sz="4" w:space="4" w:color="0077E3"/>
        <w:right w:val="single" w:sz="4" w:space="2" w:color="0077E3"/>
      </w:pBdr>
      <w:shd w:val="clear" w:color="auto" w:fill="0077E3"/>
      <w:spacing w:before="130" w:after="130"/>
    </w:pPr>
    <w:rPr>
      <w:b/>
      <w:bCs/>
      <w:color w:val="FFFFFF" w:themeColor="background1"/>
    </w:rPr>
  </w:style>
  <w:style w:type="numbering" w:styleId="111111">
    <w:name w:val="Outline List 2"/>
    <w:basedOn w:val="NoList"/>
    <w:semiHidden/>
    <w:unhideWhenUsed/>
    <w:rsid w:val="00B752E1"/>
    <w:pPr>
      <w:numPr>
        <w:numId w:val="21"/>
      </w:numPr>
    </w:pPr>
  </w:style>
  <w:style w:type="table" w:styleId="TableGrid">
    <w:name w:val="Table Grid"/>
    <w:basedOn w:val="TableNormal"/>
    <w:rsid w:val="0046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A50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442B2"/>
    <w:rPr>
      <w:rFonts w:ascii="Arial" w:hAnsi="Arial"/>
      <w:sz w:val="22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923C5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nhideWhenUsed/>
    <w:rsid w:val="007F61A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F61A4"/>
    <w:rPr>
      <w:rFonts w:ascii="Arial" w:hAnsi="Arial"/>
      <w:sz w:val="22"/>
      <w:szCs w:val="24"/>
      <w:lang w:eastAsia="en-US"/>
    </w:rPr>
  </w:style>
  <w:style w:type="paragraph" w:styleId="Revision">
    <w:name w:val="Revision"/>
    <w:hidden/>
    <w:semiHidden/>
    <w:rsid w:val="006D3362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s://www.designingbuildings.co.uk/wiki/Protected_species" TargetMode="External"/><Relationship Id="rId26" Type="http://schemas.openxmlformats.org/officeDocument/2006/relationships/hyperlink" Target="http://researchonline.ljmu.ac.uk/id/eprint/4532/" TargetMode="External"/><Relationship Id="rId39" Type="http://schemas.openxmlformats.org/officeDocument/2006/relationships/hyperlink" Target="https://www.legislation.gov.uk/uksi/2005/894/contents/ma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lemental.green/10-eco-building-materials-revolutionizing-home-construction/" TargetMode="External"/><Relationship Id="rId34" Type="http://schemas.openxmlformats.org/officeDocument/2006/relationships/hyperlink" Target="https://www.legislation.gov.uk/ukpga/1974/40/contents" TargetMode="External"/><Relationship Id="rId42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www.designingbuildings.co.uk/wiki/Computer_aided_design_CAD" TargetMode="External"/><Relationship Id="rId25" Type="http://schemas.openxmlformats.org/officeDocument/2006/relationships/hyperlink" Target="https://www.hse.gov.uk/" TargetMode="External"/><Relationship Id="rId33" Type="http://schemas.openxmlformats.org/officeDocument/2006/relationships/hyperlink" Target="https://www.gov.uk/government/publications/changes-to-pas-20302017" TargetMode="External"/><Relationship Id="rId38" Type="http://schemas.openxmlformats.org/officeDocument/2006/relationships/hyperlink" Target="https://www.legislation.gov.uk/ukpga/1990/43/content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be.ab.ca/about-us/sustainability/Documents/CBE-Sustainability-Framework.pdf" TargetMode="External"/><Relationship Id="rId20" Type="http://schemas.openxmlformats.org/officeDocument/2006/relationships/hyperlink" Target="https://www.ecscard.org.uk/card-types" TargetMode="External"/><Relationship Id="rId29" Type="http://schemas.openxmlformats.org/officeDocument/2006/relationships/hyperlink" Target="https://www.pbctoday.co.uk/construction-directory/directory/listing/cabe-chartered-association-of-building-engineers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yperlink" Target="https://www.gassaferegister.co.uk/help-and-advice/understand-the-gas-safe-id-card" TargetMode="External"/><Relationship Id="rId32" Type="http://schemas.openxmlformats.org/officeDocument/2006/relationships/hyperlink" Target="https://www.futuregenerations.wales/about-us/future-generations-act/" TargetMode="External"/><Relationship Id="rId37" Type="http://schemas.openxmlformats.org/officeDocument/2006/relationships/hyperlink" Target="https://www.legislation.gov.uk/anaw/2016/3/contents/enacted" TargetMode="External"/><Relationship Id="rId40" Type="http://schemas.openxmlformats.org/officeDocument/2006/relationships/header" Target="header4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yperlink" Target="https://blog.engineshed.scot/2018/08/24/traditional-mortars-going-full-circle/" TargetMode="External"/><Relationship Id="rId28" Type="http://schemas.openxmlformats.org/officeDocument/2006/relationships/hyperlink" Target="https://passiv.de/en/02_informations/02_passive-house-requirements/02_passive-house-requirements.htm" TargetMode="External"/><Relationship Id="rId36" Type="http://schemas.openxmlformats.org/officeDocument/2006/relationships/hyperlink" Target="https://assets.publishing.service.gov.uk/government/uploads/system/uploads/attachment_data/file/697525/DBSCG_secure.pdf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edrawsoft.com/project/construction-gantt-chart.html" TargetMode="External"/><Relationship Id="rId31" Type="http://schemas.openxmlformats.org/officeDocument/2006/relationships/hyperlink" Target="https://wrap.org.uk/sectors/waste-management-reprocessor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yperlink" Target="https://www.engc.org.uk/" TargetMode="External"/><Relationship Id="rId27" Type="http://schemas.openxmlformats.org/officeDocument/2006/relationships/hyperlink" Target="https://naturalresources.wales/permits-and-permissions/scrap-metal-dealers-public-register/?lang=en" TargetMode="External"/><Relationship Id="rId30" Type="http://schemas.openxmlformats.org/officeDocument/2006/relationships/hyperlink" Target="https://www.standardheritage.uk/uncategorised/all-about-lime-mortars/" TargetMode="External"/><Relationship Id="rId35" Type="http://schemas.openxmlformats.org/officeDocument/2006/relationships/hyperlink" Target="https://www.legislation.gov.uk/uksi/2002/2677/ma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2" ma:contentTypeDescription="Create a new document." ma:contentTypeScope="" ma:versionID="1b94826cab9739a9e02e477ffd81c17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8fa8fcfa163c06b0bcbad4597f6ddf3e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DC4601-0A77-438A-9635-E3518755A9A8}"/>
</file>

<file path=customXml/itemProps2.xml><?xml version="1.0" encoding="utf-8"?>
<ds:datastoreItem xmlns:ds="http://schemas.openxmlformats.org/officeDocument/2006/customXml" ds:itemID="{9ACDFFAE-7205-49F4-8D64-7AE8F0F3C2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3D361D-E071-4EC9-A969-B4E681CD81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3062</Words>
  <Characters>17454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Hennah, Sarah</cp:lastModifiedBy>
  <cp:revision>3</cp:revision>
  <cp:lastPrinted>2021-02-03T13:26:00Z</cp:lastPrinted>
  <dcterms:created xsi:type="dcterms:W3CDTF">2021-11-23T11:40:00Z</dcterms:created>
  <dcterms:modified xsi:type="dcterms:W3CDTF">2021-11-23T11:41:00Z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