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0FF9E06F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515462">
        <w:t>3</w:t>
      </w:r>
      <w:r w:rsidR="0090187A">
        <w:t>1</w:t>
      </w:r>
      <w:r w:rsidR="00465F2D">
        <w:t>4</w:t>
      </w:r>
      <w:r w:rsidR="00CC1C2A" w:rsidRPr="00CC1C2A">
        <w:t xml:space="preserve">: </w:t>
      </w:r>
      <w:r w:rsidR="00465F2D">
        <w:t>Coordinate a work site in the Building Services Engineering sector</w:t>
      </w:r>
    </w:p>
    <w:p w14:paraId="3719F5E0" w14:textId="5A6CEFD1" w:rsidR="009B0EE5" w:rsidRPr="0040327F" w:rsidRDefault="006B23A9" w:rsidP="005B2ABB">
      <w:pPr>
        <w:pStyle w:val="Heading1"/>
        <w:spacing w:after="280"/>
        <w:rPr>
          <w:sz w:val="28"/>
          <w:szCs w:val="28"/>
        </w:rPr>
        <w:sectPr w:rsidR="009B0EE5" w:rsidRPr="0040327F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40327F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79304AC8" w14:textId="73EF5D66" w:rsidR="00465F2D" w:rsidRDefault="00465F2D" w:rsidP="000F364F">
      <w:pPr>
        <w:spacing w:before="0" w:line="240" w:lineRule="auto"/>
      </w:pPr>
      <w:r>
        <w:t xml:space="preserve">This unit consists of knowledge, understanding and performance. It covers how to coordinate the work site for the installation and/or maintenance activities associated with the building services engineering </w:t>
      </w:r>
      <w:r w:rsidR="00DE1FC9">
        <w:t>sector</w:t>
      </w:r>
      <w:r>
        <w:t xml:space="preserve">. </w:t>
      </w:r>
    </w:p>
    <w:p w14:paraId="5CD2CAED" w14:textId="77777777" w:rsidR="00465F2D" w:rsidRDefault="00465F2D" w:rsidP="000F364F">
      <w:pPr>
        <w:spacing w:before="0" w:line="240" w:lineRule="auto"/>
      </w:pPr>
      <w:r>
        <w:t>It covers the responsibility for the coordination of the work site and learners must be able to oversee, as relevant, the work of other operatives and/or other contractors, in accordance with relevant industry standards, regulations and the specification, working practices, the working environment and the natural environment to confirm:</w:t>
      </w:r>
    </w:p>
    <w:p w14:paraId="4473F918" w14:textId="77777777" w:rsidR="00465F2D" w:rsidRDefault="00465F2D" w:rsidP="00465F2D">
      <w:pPr>
        <w:pStyle w:val="Normalbulletlist"/>
      </w:pPr>
      <w:r>
        <w:t>the work to be undertaken</w:t>
      </w:r>
    </w:p>
    <w:p w14:paraId="33E49E3A" w14:textId="77777777" w:rsidR="00465F2D" w:rsidRDefault="00465F2D" w:rsidP="00465F2D">
      <w:pPr>
        <w:pStyle w:val="Normalbulletlist"/>
      </w:pPr>
      <w:r>
        <w:t>a programme of work with relevant people</w:t>
      </w:r>
    </w:p>
    <w:p w14:paraId="6CA9A242" w14:textId="77777777" w:rsidR="00465F2D" w:rsidRDefault="00465F2D" w:rsidP="00465F2D">
      <w:pPr>
        <w:pStyle w:val="Normalbulletlist"/>
      </w:pPr>
      <w:r>
        <w:t>the organisation of the appropriate resources</w:t>
      </w:r>
    </w:p>
    <w:p w14:paraId="0A296F31" w14:textId="77777777" w:rsidR="00465F2D" w:rsidRDefault="00465F2D" w:rsidP="00465F2D">
      <w:pPr>
        <w:pStyle w:val="Normalbulletlist"/>
      </w:pPr>
      <w:r>
        <w:t>that equipment, accessories and components are fit-for-purpose</w:t>
      </w:r>
    </w:p>
    <w:p w14:paraId="4E1F19DD" w14:textId="77777777" w:rsidR="00465F2D" w:rsidRDefault="00465F2D" w:rsidP="00465F2D">
      <w:pPr>
        <w:pStyle w:val="Normalbulletlist"/>
      </w:pPr>
      <w:r>
        <w:t>that work is carried out safely</w:t>
      </w:r>
    </w:p>
    <w:p w14:paraId="650FD3DC" w14:textId="0D18EE34" w:rsidR="00465F2D" w:rsidRDefault="00465F2D" w:rsidP="00465F2D">
      <w:pPr>
        <w:pStyle w:val="Normalbulletlist"/>
      </w:pPr>
      <w:r>
        <w:t xml:space="preserve">all relevant documentation is completed accurately. </w:t>
      </w:r>
    </w:p>
    <w:p w14:paraId="72E6AF9B" w14:textId="10770AFF" w:rsidR="00D34604" w:rsidRDefault="00465F2D" w:rsidP="000F364F">
      <w:pPr>
        <w:spacing w:before="0" w:line="240" w:lineRule="auto"/>
      </w:pPr>
      <w:r>
        <w:br/>
        <w:t>The learner will understand the extent of their role and responsibilities, including how best to motivate, monitor and communicate with others in accordance with organisational procedures.</w:t>
      </w:r>
    </w:p>
    <w:p w14:paraId="18E07F45" w14:textId="405AB536" w:rsidR="00515462" w:rsidRDefault="00515462" w:rsidP="000F364F">
      <w:pPr>
        <w:spacing w:before="0" w:line="240" w:lineRule="auto"/>
      </w:pPr>
      <w:r>
        <w:t>Learners may be introduced to this unit by asking themselves questions such as:</w:t>
      </w:r>
    </w:p>
    <w:p w14:paraId="512CF65A" w14:textId="40DF0BD0" w:rsidR="00465F2D" w:rsidRDefault="00465F2D" w:rsidP="00465F2D">
      <w:pPr>
        <w:pStyle w:val="Normalbulletlist"/>
      </w:pPr>
      <w:r w:rsidRPr="00465F2D">
        <w:t>How can I plan my own work and that of others, so the work is coordinated, safe and effective?</w:t>
      </w:r>
    </w:p>
    <w:p w14:paraId="6E8E53E4" w14:textId="523BE81A" w:rsidR="00D34604" w:rsidRPr="00465F2D" w:rsidRDefault="00465F2D" w:rsidP="00465F2D">
      <w:pPr>
        <w:pStyle w:val="Normalbulletlist"/>
      </w:pPr>
      <w:r w:rsidRPr="00465F2D">
        <w:t>What is the best way to manage resources required for the work?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19D7D05F" w14:textId="77777777" w:rsidR="006D116F" w:rsidRDefault="006D116F" w:rsidP="006D116F">
      <w:pPr>
        <w:pStyle w:val="Normalnumberedlist"/>
      </w:pPr>
      <w:r>
        <w:t xml:space="preserve">Understand </w:t>
      </w:r>
      <w:r w:rsidRPr="006D116F">
        <w:t>the requirements for organising and overseeing work activities</w:t>
      </w:r>
    </w:p>
    <w:p w14:paraId="00E261B0" w14:textId="1C6AB186" w:rsidR="006D116F" w:rsidRDefault="002461D6" w:rsidP="006D116F">
      <w:pPr>
        <w:pStyle w:val="Normalnumberedlist"/>
      </w:pPr>
      <w:r>
        <w:t>Understand the requirements for organising the provision and storage of resources that are required for work activities</w:t>
      </w:r>
    </w:p>
    <w:p w14:paraId="208B05CA" w14:textId="7EEFCDDF" w:rsidR="0081752C" w:rsidRDefault="0081752C" w:rsidP="0081752C">
      <w:pPr>
        <w:pStyle w:val="Normalnumberedlist"/>
        <w:numPr>
          <w:ilvl w:val="0"/>
          <w:numId w:val="0"/>
        </w:numPr>
        <w:ind w:left="357" w:hanging="357"/>
      </w:pPr>
    </w:p>
    <w:p w14:paraId="705B5B60" w14:textId="64896A3D" w:rsidR="0081752C" w:rsidRDefault="0081752C" w:rsidP="0081752C">
      <w:pPr>
        <w:pStyle w:val="Normalnumberedlist"/>
        <w:numPr>
          <w:ilvl w:val="0"/>
          <w:numId w:val="0"/>
        </w:numPr>
      </w:pPr>
      <w:r w:rsidRPr="00A97D4E">
        <w:t xml:space="preserve">This </w:t>
      </w:r>
      <w:r>
        <w:t>d</w:t>
      </w:r>
      <w:r w:rsidRPr="00A97D4E">
        <w:t>elivery guide only covers the knowledge and understanding elements within this unit, not the performance criteria which are specific to the learner’s workplace.</w:t>
      </w:r>
      <w:r>
        <w:t xml:space="preserve"> The performance criteria for this unit </w:t>
      </w:r>
      <w:r w:rsidR="002B40D5">
        <w:t xml:space="preserve">are </w:t>
      </w:r>
      <w:r>
        <w:t>listed below:</w:t>
      </w:r>
    </w:p>
    <w:p w14:paraId="45B9AB5C" w14:textId="77777777" w:rsidR="0081752C" w:rsidRDefault="0081752C" w:rsidP="0081752C">
      <w:pPr>
        <w:pStyle w:val="Normalnumberedlist"/>
        <w:numPr>
          <w:ilvl w:val="0"/>
          <w:numId w:val="0"/>
        </w:numPr>
        <w:ind w:left="357" w:hanging="357"/>
      </w:pPr>
    </w:p>
    <w:p w14:paraId="571B99CB" w14:textId="77777777" w:rsidR="006D116F" w:rsidRDefault="006D116F" w:rsidP="006D116F">
      <w:pPr>
        <w:pStyle w:val="Normalnumberedlist"/>
      </w:pPr>
      <w:r>
        <w:t>T</w:t>
      </w:r>
      <w:r w:rsidRPr="006D116F">
        <w:t>he requirements for organising the provision and storage of resources that are required for work activities</w:t>
      </w:r>
    </w:p>
    <w:p w14:paraId="312271EA" w14:textId="77777777" w:rsidR="006D116F" w:rsidRDefault="006D116F" w:rsidP="006D116F">
      <w:pPr>
        <w:pStyle w:val="Normalnumberedlist"/>
      </w:pPr>
      <w:r>
        <w:t>P</w:t>
      </w:r>
      <w:r w:rsidRPr="006D116F">
        <w:t>roducing a risk assessment and method statement</w:t>
      </w:r>
    </w:p>
    <w:p w14:paraId="6C235BA0" w14:textId="77777777" w:rsidR="006D116F" w:rsidRDefault="006D116F" w:rsidP="006D116F">
      <w:pPr>
        <w:pStyle w:val="Normalnumberedlist"/>
      </w:pPr>
      <w:r>
        <w:t>A</w:t>
      </w:r>
      <w:r w:rsidRPr="006D116F">
        <w:t>llocating duties and responsibilities to operatives</w:t>
      </w:r>
    </w:p>
    <w:p w14:paraId="1E50E993" w14:textId="77777777" w:rsidR="006D116F" w:rsidRDefault="006D116F" w:rsidP="006D116F">
      <w:pPr>
        <w:pStyle w:val="Normalnumberedlist"/>
      </w:pPr>
      <w:r>
        <w:t>C</w:t>
      </w:r>
      <w:r w:rsidRPr="006D116F">
        <w:t>oordinate effectively, when relevant, the work of other contractors</w:t>
      </w:r>
    </w:p>
    <w:p w14:paraId="22C213CF" w14:textId="77777777" w:rsidR="006D116F" w:rsidRDefault="006D116F" w:rsidP="006D116F">
      <w:pPr>
        <w:pStyle w:val="Normalnumberedlist"/>
      </w:pPr>
      <w:r>
        <w:t>E</w:t>
      </w:r>
      <w:r w:rsidRPr="006D116F">
        <w:t>nsuring the work is fit for purpose</w:t>
      </w:r>
    </w:p>
    <w:p w14:paraId="456EF44C" w14:textId="5D1A00E3" w:rsidR="001D1D5F" w:rsidRPr="006D116F" w:rsidRDefault="006D116F" w:rsidP="006D116F">
      <w:pPr>
        <w:pStyle w:val="Normalnumberedlist"/>
      </w:pPr>
      <w:r>
        <w:t>L</w:t>
      </w:r>
      <w:r w:rsidRPr="006D116F">
        <w:t>iaising with others to resolve issues.</w:t>
      </w:r>
    </w:p>
    <w:p w14:paraId="06360AB6" w14:textId="6245A362" w:rsidR="001D1D5F" w:rsidRDefault="001D1D5F" w:rsidP="001D1D5F">
      <w:pPr>
        <w:pStyle w:val="Normalnumberedlist"/>
        <w:numPr>
          <w:ilvl w:val="0"/>
          <w:numId w:val="0"/>
        </w:numPr>
        <w:ind w:left="357" w:hanging="357"/>
      </w:pPr>
    </w:p>
    <w:p w14:paraId="05E8087E" w14:textId="6776B2DD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7798BBED" w14:textId="77777777" w:rsidR="00114C7A" w:rsidRDefault="00114C7A" w:rsidP="00114C7A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Textbooks</w:t>
      </w:r>
    </w:p>
    <w:bookmarkEnd w:id="0"/>
    <w:p w14:paraId="597A2D66" w14:textId="77777777" w:rsidR="00927A8A" w:rsidRPr="005C763B" w:rsidRDefault="00927A8A" w:rsidP="00927A8A">
      <w:pPr>
        <w:pStyle w:val="Normalbulletlist"/>
        <w:rPr>
          <w:rFonts w:eastAsia="Arial"/>
        </w:rPr>
      </w:pPr>
      <w:r>
        <w:t xml:space="preserve">Gashe, M., Byrne, K. (2020) </w:t>
      </w:r>
      <w:r w:rsidRPr="00DD2E29">
        <w:rPr>
          <w:i/>
          <w:iCs/>
        </w:rPr>
        <w:t>The City &amp; Guilds Textbook: Plastering for Levels 1 and 2</w:t>
      </w:r>
      <w:r>
        <w:t>. London: Hodder Education.</w:t>
      </w:r>
    </w:p>
    <w:p w14:paraId="6DF53818" w14:textId="3540EB2B" w:rsidR="00114C7A" w:rsidRDefault="00927A8A" w:rsidP="00927A8A">
      <w:pPr>
        <w:pStyle w:val="Normalbulletlist"/>
        <w:numPr>
          <w:ilvl w:val="0"/>
          <w:numId w:val="0"/>
        </w:numPr>
        <w:ind w:left="284"/>
      </w:pPr>
      <w:r>
        <w:t>ISBN 978-1-3983-0647-9</w:t>
      </w:r>
    </w:p>
    <w:p w14:paraId="168A8F6A" w14:textId="77777777" w:rsidR="005B2ABB" w:rsidRDefault="005B2ABB" w:rsidP="00927A8A">
      <w:pPr>
        <w:pStyle w:val="Normalbulletlist"/>
        <w:numPr>
          <w:ilvl w:val="0"/>
          <w:numId w:val="0"/>
        </w:numPr>
        <w:ind w:left="284"/>
      </w:pPr>
    </w:p>
    <w:p w14:paraId="7375DFFC" w14:textId="77777777" w:rsidR="00114C7A" w:rsidRDefault="00114C7A" w:rsidP="00114C7A">
      <w:pPr>
        <w:pStyle w:val="Normalheadingblack"/>
        <w:rPr>
          <w:bCs/>
          <w:szCs w:val="22"/>
        </w:rPr>
      </w:pPr>
      <w:bookmarkStart w:id="3" w:name="_Hlk77780839"/>
      <w:r>
        <w:lastRenderedPageBreak/>
        <w:t>Websites</w:t>
      </w:r>
    </w:p>
    <w:bookmarkEnd w:id="1"/>
    <w:p w14:paraId="6AD18E92" w14:textId="77777777" w:rsidR="00E109BE" w:rsidRPr="00DC1250" w:rsidRDefault="007D2C63" w:rsidP="00E109BE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r>
        <w:fldChar w:fldCharType="begin"/>
      </w:r>
      <w:r>
        <w:instrText>HYPERLINK "https://www.thebesa.com/"</w:instrText>
      </w:r>
      <w:r>
        <w:fldChar w:fldCharType="separate"/>
      </w:r>
      <w:r>
        <w:rPr>
          <w:rStyle w:val="Hyperlink"/>
        </w:rPr>
        <w:t>BESA | Homepage</w:t>
      </w:r>
      <w:r>
        <w:rPr>
          <w:rStyle w:val="Hyperlink"/>
        </w:rPr>
        <w:fldChar w:fldCharType="end"/>
      </w:r>
    </w:p>
    <w:p w14:paraId="42901135" w14:textId="5581ACDD" w:rsidR="00E109BE" w:rsidRPr="0030163C" w:rsidRDefault="005B2ABB" w:rsidP="00E109BE">
      <w:pPr>
        <w:pStyle w:val="Normalbulletlist"/>
        <w:rPr>
          <w:rFonts w:eastAsia="Arial" w:cs="Arial"/>
          <w:szCs w:val="22"/>
        </w:rPr>
      </w:pPr>
      <w:hyperlink r:id="rId12" w:history="1">
        <w:r w:rsidR="00E109BE">
          <w:rPr>
            <w:rStyle w:val="Hyperlink"/>
          </w:rPr>
          <w:t xml:space="preserve">BPEC | Understand how to communicate with others within Building Services Engineering </w:t>
        </w:r>
      </w:hyperlink>
    </w:p>
    <w:p w14:paraId="68676AFE" w14:textId="61D782FA" w:rsidR="002F1A1C" w:rsidRDefault="005B2ABB" w:rsidP="002F1A1C">
      <w:pPr>
        <w:pStyle w:val="Normalbulletlist"/>
        <w:rPr>
          <w:rFonts w:eastAsia="Arial"/>
        </w:rPr>
      </w:pPr>
      <w:hyperlink r:id="rId13" w:history="1">
        <w:proofErr w:type="spellStart"/>
        <w:r w:rsidR="002F1A1C">
          <w:rPr>
            <w:rStyle w:val="Hyperlink"/>
            <w:rFonts w:eastAsia="Arial" w:cs="Arial"/>
            <w:szCs w:val="22"/>
          </w:rPr>
          <w:t>ddbdesign</w:t>
        </w:r>
        <w:proofErr w:type="spellEnd"/>
        <w:r w:rsidR="002F1A1C">
          <w:rPr>
            <w:rStyle w:val="Hyperlink"/>
            <w:rFonts w:eastAsia="Arial" w:cs="Arial"/>
            <w:szCs w:val="22"/>
          </w:rPr>
          <w:t xml:space="preserve"> | Why are regular "site meetings" with your builder really impor</w:t>
        </w:r>
        <w:r w:rsidR="003D1B0C">
          <w:rPr>
            <w:rStyle w:val="Hyperlink"/>
            <w:rFonts w:eastAsia="Arial" w:cs="Arial"/>
            <w:szCs w:val="22"/>
          </w:rPr>
          <w:t>t</w:t>
        </w:r>
        <w:r w:rsidR="002F1A1C">
          <w:rPr>
            <w:rStyle w:val="Hyperlink"/>
            <w:rFonts w:eastAsia="Arial" w:cs="Arial"/>
            <w:szCs w:val="22"/>
          </w:rPr>
          <w:t>ant?</w:t>
        </w:r>
      </w:hyperlink>
    </w:p>
    <w:p w14:paraId="7FE2CD73" w14:textId="142882A7" w:rsidR="007D2C63" w:rsidRDefault="005B2ABB" w:rsidP="007D2C63">
      <w:pPr>
        <w:pStyle w:val="Normalbulletlist"/>
      </w:pPr>
      <w:hyperlink r:id="rId14" w:history="1">
        <w:r w:rsidR="00E109BE">
          <w:rPr>
            <w:rStyle w:val="Hyperlink"/>
          </w:rPr>
          <w:t xml:space="preserve">Designing Buildings Wiki | Coordination in the construction industry </w:t>
        </w:r>
      </w:hyperlink>
    </w:p>
    <w:p w14:paraId="1AD11D0D" w14:textId="77777777" w:rsidR="00E109BE" w:rsidRDefault="005B2ABB" w:rsidP="00E109BE">
      <w:pPr>
        <w:pStyle w:val="Normalbulletlist"/>
        <w:rPr>
          <w:rFonts w:eastAsia="Arial"/>
        </w:rPr>
      </w:pPr>
      <w:hyperlink r:id="rId15" w:history="1">
        <w:r w:rsidR="00E109BE">
          <w:rPr>
            <w:rStyle w:val="Hyperlink"/>
            <w:rFonts w:eastAsia="Arial" w:cs="Arial"/>
            <w:szCs w:val="22"/>
          </w:rPr>
          <w:t>Designing Buildings Wiki | Model Format for Building Services Specifications BG56 2016</w:t>
        </w:r>
      </w:hyperlink>
    </w:p>
    <w:p w14:paraId="677A14CF" w14:textId="1778777A" w:rsidR="00D535C3" w:rsidRDefault="005B2ABB" w:rsidP="00C86950">
      <w:pPr>
        <w:pStyle w:val="Normalbulletlist"/>
        <w:rPr>
          <w:rFonts w:eastAsia="Arial"/>
        </w:rPr>
      </w:pPr>
      <w:hyperlink r:id="rId16" w:history="1">
        <w:r w:rsidR="007E0274">
          <w:rPr>
            <w:rStyle w:val="Hyperlink"/>
            <w:rFonts w:eastAsia="Arial" w:cs="Arial"/>
            <w:szCs w:val="22"/>
          </w:rPr>
          <w:t>Go Construct | Construction programme</w:t>
        </w:r>
      </w:hyperlink>
    </w:p>
    <w:p w14:paraId="5B54AE9A" w14:textId="77777777" w:rsidR="002F1A1C" w:rsidRPr="00A63F2B" w:rsidRDefault="005B2ABB" w:rsidP="002F1A1C">
      <w:pPr>
        <w:pStyle w:val="Normalbulletlist"/>
      </w:pPr>
      <w:hyperlink r:id="rId17" w:history="1">
        <w:r w:rsidR="002F1A1C">
          <w:rPr>
            <w:rStyle w:val="Hyperlink"/>
          </w:rPr>
          <w:t>HSE | Information about health and safety at work</w:t>
        </w:r>
      </w:hyperlink>
    </w:p>
    <w:p w14:paraId="7DAC044F" w14:textId="77777777" w:rsidR="002F1A1C" w:rsidRDefault="005B2ABB" w:rsidP="002F1A1C">
      <w:pPr>
        <w:pStyle w:val="Normalbulletlist"/>
        <w:rPr>
          <w:rFonts w:eastAsia="Arial"/>
        </w:rPr>
      </w:pPr>
      <w:hyperlink r:id="rId18" w:history="1">
        <w:r w:rsidR="002F1A1C">
          <w:rPr>
            <w:rStyle w:val="Hyperlink"/>
            <w:rFonts w:eastAsia="Arial" w:cs="Arial"/>
            <w:szCs w:val="22"/>
          </w:rPr>
          <w:t>Michael Page | The importance of good communication in the workplace</w:t>
        </w:r>
      </w:hyperlink>
    </w:p>
    <w:p w14:paraId="16AB10EE" w14:textId="77777777" w:rsidR="002F1A1C" w:rsidRPr="00C86950" w:rsidRDefault="005B2ABB" w:rsidP="002F1A1C">
      <w:pPr>
        <w:pStyle w:val="Normalbulletlist"/>
        <w:rPr>
          <w:rFonts w:eastAsia="Arial"/>
        </w:rPr>
      </w:pPr>
      <w:hyperlink r:id="rId19" w:history="1">
        <w:r w:rsidR="002F1A1C">
          <w:rPr>
            <w:rStyle w:val="Hyperlink"/>
            <w:rFonts w:eastAsia="Arial" w:cs="Arial"/>
            <w:szCs w:val="22"/>
          </w:rPr>
          <w:t>Small Business | How to manage a storage facility</w:t>
        </w:r>
      </w:hyperlink>
    </w:p>
    <w:p w14:paraId="3A114422" w14:textId="07049E9C" w:rsidR="00F16A18" w:rsidRDefault="005B2ABB" w:rsidP="00C86950">
      <w:pPr>
        <w:pStyle w:val="Normalbulletlist"/>
        <w:rPr>
          <w:rFonts w:eastAsia="Arial"/>
        </w:rPr>
      </w:pPr>
      <w:hyperlink r:id="rId20" w:history="1">
        <w:r w:rsidR="00006591">
          <w:rPr>
            <w:rStyle w:val="Hyperlink"/>
            <w:rFonts w:eastAsia="Arial" w:cs="Arial"/>
            <w:szCs w:val="22"/>
          </w:rPr>
          <w:t>Small Business | What Are Workplace Competencies?</w:t>
        </w:r>
      </w:hyperlink>
    </w:p>
    <w:p w14:paraId="721E5CE9" w14:textId="591E46F9" w:rsidR="00DE378D" w:rsidRPr="00927A8A" w:rsidRDefault="005B2ABB" w:rsidP="00927A8A">
      <w:pPr>
        <w:pStyle w:val="Normalbulletlist"/>
        <w:rPr>
          <w:rFonts w:eastAsia="Arial"/>
          <w:bCs w:val="0"/>
        </w:rPr>
      </w:pPr>
      <w:hyperlink r:id="rId21" w:history="1">
        <w:r w:rsidR="002F1A1C">
          <w:rPr>
            <w:rStyle w:val="Hyperlink"/>
            <w:rFonts w:eastAsia="Arial" w:cs="Arial"/>
            <w:szCs w:val="22"/>
          </w:rPr>
          <w:t>Wikipedia | Gantt chart</w:t>
        </w:r>
      </w:hyperlink>
    </w:p>
    <w:p w14:paraId="5974134C" w14:textId="7C0FF441" w:rsidR="00DE378D" w:rsidRDefault="00DE378D" w:rsidP="00927A8A">
      <w:pPr>
        <w:pStyle w:val="Normalheadingblack"/>
      </w:pPr>
      <w:r>
        <w:t>Legislation</w:t>
      </w:r>
    </w:p>
    <w:p w14:paraId="1ABB3DE9" w14:textId="763897EF" w:rsidR="001877DB" w:rsidRPr="00DC1250" w:rsidRDefault="005B2ABB" w:rsidP="00DE378D">
      <w:pPr>
        <w:pStyle w:val="Normalbulletlist"/>
        <w:rPr>
          <w:rFonts w:eastAsia="Arial"/>
        </w:rPr>
      </w:pPr>
      <w:hyperlink r:id="rId22" w:history="1">
        <w:r w:rsidR="001877DB">
          <w:rPr>
            <w:rStyle w:val="Hyperlink"/>
          </w:rPr>
          <w:t>GOV.UK | Employment Rights Act 1996</w:t>
        </w:r>
      </w:hyperlink>
      <w:r w:rsidR="001877DB">
        <w:t xml:space="preserve"> </w:t>
      </w:r>
    </w:p>
    <w:p w14:paraId="05DF0DE3" w14:textId="2E7006A2" w:rsidR="00DE378D" w:rsidRDefault="005B2ABB" w:rsidP="00DE378D">
      <w:pPr>
        <w:pStyle w:val="Normalbulletlist"/>
        <w:rPr>
          <w:rFonts w:eastAsia="Arial"/>
        </w:rPr>
      </w:pPr>
      <w:hyperlink r:id="rId23" w:history="1">
        <w:r w:rsidR="00DE378D">
          <w:rPr>
            <w:rStyle w:val="Hyperlink"/>
            <w:rFonts w:eastAsia="Arial" w:cs="Arial"/>
            <w:szCs w:val="22"/>
          </w:rPr>
          <w:t>GOV.UK | Equality Act 2010</w:t>
        </w:r>
      </w:hyperlink>
    </w:p>
    <w:p w14:paraId="59247DD4" w14:textId="77777777" w:rsidR="00DE378D" w:rsidRPr="00DC1250" w:rsidRDefault="005B2ABB" w:rsidP="00DE378D">
      <w:pPr>
        <w:pStyle w:val="Normalbulletlist"/>
        <w:rPr>
          <w:rStyle w:val="Hyperlink"/>
          <w:rFonts w:eastAsia="Arial"/>
          <w:color w:val="auto"/>
          <w:u w:val="none"/>
        </w:rPr>
      </w:pPr>
      <w:hyperlink r:id="rId24" w:history="1">
        <w:r w:rsidR="00DE378D">
          <w:rPr>
            <w:rStyle w:val="Hyperlink"/>
            <w:rFonts w:eastAsia="Arial" w:cs="Arial"/>
            <w:szCs w:val="22"/>
          </w:rPr>
          <w:t>GOV.UK | Equality Act 2010: guidance</w:t>
        </w:r>
      </w:hyperlink>
    </w:p>
    <w:p w14:paraId="06C0CFEB" w14:textId="7F9E12CF" w:rsidR="00D93E9C" w:rsidRDefault="005B2ABB" w:rsidP="00DE378D">
      <w:pPr>
        <w:pStyle w:val="Normalbulletlist"/>
        <w:rPr>
          <w:rFonts w:eastAsia="Arial"/>
        </w:rPr>
      </w:pPr>
      <w:hyperlink r:id="rId25" w:history="1">
        <w:r w:rsidR="00D93E9C">
          <w:rPr>
            <w:rStyle w:val="Hyperlink"/>
          </w:rPr>
          <w:t>GOV.UK | Human Rights Act 1998</w:t>
        </w:r>
      </w:hyperlink>
    </w:p>
    <w:bookmarkEnd w:id="2"/>
    <w:bookmarkEnd w:id="3"/>
    <w:p w14:paraId="360521BD" w14:textId="77777777" w:rsidR="00DF022A" w:rsidRDefault="00DF022A" w:rsidP="00DC1250">
      <w:pPr>
        <w:pStyle w:val="Normalbulletlist"/>
        <w:numPr>
          <w:ilvl w:val="0"/>
          <w:numId w:val="0"/>
        </w:numPr>
      </w:pP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56D9BB23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3ADE790A" w14:textId="77777777" w:rsidR="00811E84" w:rsidRDefault="00811E84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061A5293" w:rsidR="00811E84" w:rsidRDefault="00811E84" w:rsidP="00DF022A">
      <w:pPr>
        <w:pStyle w:val="Normalbulletsublist"/>
        <w:numPr>
          <w:ilvl w:val="0"/>
          <w:numId w:val="0"/>
        </w:numPr>
        <w:ind w:left="568" w:hanging="284"/>
        <w:sectPr w:rsidR="00811E84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6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099ED46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3409B1" w:rsidRPr="00D979B1" w14:paraId="1E63667F" w14:textId="77777777" w:rsidTr="00F85EBB">
        <w:trPr>
          <w:trHeight w:val="855"/>
        </w:trPr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A5EF4D0" w14:textId="72A83871" w:rsidR="003409B1" w:rsidRPr="00CD50CC" w:rsidRDefault="003409B1" w:rsidP="003409B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requirements for organising and overseeing work activities</w:t>
            </w:r>
          </w:p>
        </w:tc>
        <w:tc>
          <w:tcPr>
            <w:tcW w:w="3627" w:type="dxa"/>
            <w:tcBorders>
              <w:top w:val="nil"/>
            </w:tcBorders>
          </w:tcPr>
          <w:p w14:paraId="64196FED" w14:textId="77777777" w:rsidR="003409B1" w:rsidRDefault="003409B1" w:rsidP="001D1D5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plan and implement:</w:t>
            </w:r>
          </w:p>
          <w:p w14:paraId="1A88CD45" w14:textId="77777777" w:rsidR="003409B1" w:rsidRDefault="003409B1" w:rsidP="003409B1">
            <w:pPr>
              <w:pStyle w:val="Normalbulletsublist"/>
            </w:pPr>
            <w:r>
              <w:t>the monitoring and implementation of health and safety on the work site</w:t>
            </w:r>
          </w:p>
          <w:p w14:paraId="4250CA5D" w14:textId="77777777" w:rsidR="003409B1" w:rsidRDefault="003409B1" w:rsidP="003409B1">
            <w:pPr>
              <w:pStyle w:val="Normalbulletsublist"/>
            </w:pPr>
            <w:r>
              <w:t>the work to be undertaken</w:t>
            </w:r>
          </w:p>
          <w:p w14:paraId="71A379AE" w14:textId="77777777" w:rsidR="003409B1" w:rsidRDefault="003409B1" w:rsidP="003409B1">
            <w:pPr>
              <w:pStyle w:val="Normalbulletsublist"/>
            </w:pPr>
            <w:r>
              <w:t>the allocation of roles and responsibilities</w:t>
            </w:r>
          </w:p>
          <w:p w14:paraId="404EE5F5" w14:textId="6DF62967" w:rsidR="003409B1" w:rsidRPr="00CD50CC" w:rsidRDefault="003409B1" w:rsidP="003409B1">
            <w:pPr>
              <w:pStyle w:val="Normalbulletsublist"/>
            </w:pPr>
            <w:r>
              <w:t>the resources required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39D1BA43" w14:textId="44868B66" w:rsidR="00D535C3" w:rsidRDefault="00D535C3" w:rsidP="00C85C02">
            <w:pPr>
              <w:pStyle w:val="Normalbulletlist"/>
            </w:pPr>
            <w:r>
              <w:t>Learners to research how to plan work activities for themselves and other stakeholders</w:t>
            </w:r>
            <w:r w:rsidR="00EE4D47">
              <w:t>.</w:t>
            </w:r>
          </w:p>
          <w:p w14:paraId="74372DEA" w14:textId="789EAD94" w:rsidR="003409B1" w:rsidRDefault="00D535C3" w:rsidP="00C85C02">
            <w:pPr>
              <w:pStyle w:val="Normalbulletlist"/>
            </w:pPr>
            <w:r>
              <w:t>Learners to create a programme of works using a Gantt chart for a small contract</w:t>
            </w:r>
            <w:r w:rsidR="00EE4D47">
              <w:t>.</w:t>
            </w:r>
            <w:r w:rsidR="003409B1" w:rsidRPr="00CD50CC">
              <w:t xml:space="preserve"> </w:t>
            </w:r>
          </w:p>
          <w:p w14:paraId="5646FA17" w14:textId="302B0912" w:rsidR="00D535C3" w:rsidRDefault="00D535C3" w:rsidP="00C85C02">
            <w:pPr>
              <w:pStyle w:val="Normalbulletlist"/>
            </w:pPr>
            <w:r>
              <w:t xml:space="preserve">Learners to collaborate and discuss their own workplace experience </w:t>
            </w:r>
            <w:r w:rsidR="00F12584">
              <w:t>to</w:t>
            </w:r>
            <w:r>
              <w:t xml:space="preserve"> understand </w:t>
            </w:r>
            <w:r w:rsidR="00B94D96">
              <w:t xml:space="preserve">how </w:t>
            </w:r>
            <w:r>
              <w:t>their organisation allocat</w:t>
            </w:r>
            <w:r w:rsidR="00B94D96">
              <w:t>es</w:t>
            </w:r>
            <w:r>
              <w:t xml:space="preserve"> roles and responsibilities and how these impact on </w:t>
            </w:r>
            <w:r w:rsidR="00F12584">
              <w:t xml:space="preserve">the </w:t>
            </w:r>
            <w:r>
              <w:t>programming of contracts</w:t>
            </w:r>
            <w:r w:rsidR="00F12584">
              <w:t>.</w:t>
            </w:r>
          </w:p>
          <w:p w14:paraId="4F835BC6" w14:textId="5796323F" w:rsidR="007541E1" w:rsidRDefault="00F16A18" w:rsidP="00C85C02">
            <w:pPr>
              <w:pStyle w:val="Normalbulletlist"/>
            </w:pPr>
            <w:r>
              <w:t>Learners to research and discuss h</w:t>
            </w:r>
            <w:r w:rsidR="00D535C3">
              <w:t>ow to plan and implement</w:t>
            </w:r>
            <w:r>
              <w:t xml:space="preserve"> duties such as</w:t>
            </w:r>
            <w:r w:rsidR="007541E1">
              <w:t>:</w:t>
            </w:r>
            <w:r w:rsidR="00D535C3">
              <w:t xml:space="preserve"> </w:t>
            </w:r>
          </w:p>
          <w:p w14:paraId="16615E9B" w14:textId="08499DD8" w:rsidR="007541E1" w:rsidRDefault="00D535C3" w:rsidP="00DC1250">
            <w:pPr>
              <w:pStyle w:val="Normalbulletsublist"/>
            </w:pPr>
            <w:r>
              <w:t>the monitoring and implementation of health and safety on the work site</w:t>
            </w:r>
          </w:p>
          <w:p w14:paraId="61FCE62D" w14:textId="278F55D0" w:rsidR="007541E1" w:rsidRDefault="00D535C3" w:rsidP="00DC1250">
            <w:pPr>
              <w:pStyle w:val="Normalbulletsublist"/>
            </w:pPr>
            <w:r>
              <w:t>the work to be undertaken</w:t>
            </w:r>
          </w:p>
          <w:p w14:paraId="193D8FD2" w14:textId="77777777" w:rsidR="007541E1" w:rsidRDefault="00D535C3" w:rsidP="00DC1250">
            <w:pPr>
              <w:pStyle w:val="Normalbulletsublist"/>
            </w:pPr>
            <w:r>
              <w:t xml:space="preserve">the allocation of roles and responsibilities </w:t>
            </w:r>
            <w:r w:rsidR="00F16A18">
              <w:t>and</w:t>
            </w:r>
            <w:r>
              <w:t xml:space="preserve"> </w:t>
            </w:r>
          </w:p>
          <w:p w14:paraId="52A1A5D3" w14:textId="3E1726F0" w:rsidR="00D535C3" w:rsidRPr="00CD50CC" w:rsidRDefault="00D535C3" w:rsidP="00DC1250">
            <w:pPr>
              <w:pStyle w:val="Normalbulletsublist"/>
            </w:pPr>
            <w:r>
              <w:t>the resources required</w:t>
            </w:r>
            <w:r w:rsidR="007146A6">
              <w:t>.</w:t>
            </w:r>
          </w:p>
        </w:tc>
      </w:tr>
      <w:tr w:rsidR="003409B1" w:rsidRPr="00D979B1" w14:paraId="56A284C1" w14:textId="77777777" w:rsidTr="00CD16E1">
        <w:trPr>
          <w:trHeight w:val="855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FFA6B1" w14:textId="6F8CD50C" w:rsidR="003409B1" w:rsidRDefault="003409B1" w:rsidP="00A57CD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</w:tcPr>
          <w:p w14:paraId="4DC43771" w14:textId="287F9E86" w:rsidR="003409B1" w:rsidRDefault="003409B1" w:rsidP="001D1D5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procedures for re-scheduling work to coordinate with changing conditions in the workplace and to coincide with other trades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F5815A7" w14:textId="5D4F5B1B" w:rsidR="003409B1" w:rsidRDefault="00F16A18" w:rsidP="001D1D5F">
            <w:pPr>
              <w:pStyle w:val="Normalbulletlist"/>
            </w:pPr>
            <w:r>
              <w:t>Learners to research and discuss site meetings and why they are important for discussions on re-scheduling work to coordinate with changing conditions in the workplace and to coincide with other trades</w:t>
            </w:r>
            <w:r w:rsidR="007146A6">
              <w:t>.</w:t>
            </w:r>
          </w:p>
          <w:p w14:paraId="7B8FCC6E" w14:textId="1F1AB8E4" w:rsidR="00F16A18" w:rsidRPr="00CD50CC" w:rsidRDefault="00F16A18" w:rsidP="001D1D5F">
            <w:pPr>
              <w:pStyle w:val="Normalbulletlist"/>
            </w:pPr>
            <w:r>
              <w:t xml:space="preserve">Learners to collaborate and discuss their own workplace experience </w:t>
            </w:r>
            <w:r w:rsidR="007146A6">
              <w:t>to</w:t>
            </w:r>
            <w:r>
              <w:t xml:space="preserve"> understand </w:t>
            </w:r>
            <w:r w:rsidR="00B94D96">
              <w:t xml:space="preserve">how </w:t>
            </w:r>
            <w:r>
              <w:t>their organisation</w:t>
            </w:r>
            <w:r w:rsidR="00B94D96">
              <w:t xml:space="preserve"> hold</w:t>
            </w:r>
            <w:r>
              <w:t>s site meetings</w:t>
            </w:r>
            <w:r w:rsidR="007146A6">
              <w:t>.</w:t>
            </w:r>
            <w:r>
              <w:t xml:space="preserve"> </w:t>
            </w:r>
          </w:p>
        </w:tc>
      </w:tr>
      <w:tr w:rsidR="003409B1" w:rsidRPr="00D979B1" w14:paraId="18580567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A3FA3AF" w14:textId="173F3B51" w:rsidR="003409B1" w:rsidRPr="00CD50CC" w:rsidRDefault="003409B1" w:rsidP="00A57CD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4121A97A" w14:textId="77777777" w:rsidR="003409B1" w:rsidRDefault="003409B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coordinate operatives you are responsible for in relation to:</w:t>
            </w:r>
          </w:p>
          <w:p w14:paraId="5F63262B" w14:textId="77777777" w:rsidR="003409B1" w:rsidRDefault="003409B1" w:rsidP="003409B1">
            <w:pPr>
              <w:pStyle w:val="Normalbulletsublist"/>
            </w:pPr>
            <w:r>
              <w:t>supervision and motivation</w:t>
            </w:r>
          </w:p>
          <w:p w14:paraId="109D1597" w14:textId="77777777" w:rsidR="003409B1" w:rsidRDefault="003409B1" w:rsidP="003409B1">
            <w:pPr>
              <w:pStyle w:val="Normalbulletsublist"/>
            </w:pPr>
            <w:r>
              <w:t>identification of competence</w:t>
            </w:r>
          </w:p>
          <w:p w14:paraId="06774DA4" w14:textId="2CA5D2EC" w:rsidR="003409B1" w:rsidRDefault="003409B1" w:rsidP="003409B1">
            <w:pPr>
              <w:pStyle w:val="Normalbulletsublist"/>
            </w:pPr>
            <w:r>
              <w:lastRenderedPageBreak/>
              <w:t>planning work allocations, duties, and responsibilities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62E30AA" w14:textId="6A079182" w:rsidR="0079067D" w:rsidRDefault="00F16A18" w:rsidP="00C86950">
            <w:pPr>
              <w:pStyle w:val="Normalbulletlist"/>
            </w:pPr>
            <w:r>
              <w:lastRenderedPageBreak/>
              <w:t xml:space="preserve">Learners to collaborate and discuss their own workplace experience </w:t>
            </w:r>
            <w:r w:rsidR="00B06029">
              <w:t>to</w:t>
            </w:r>
            <w:r>
              <w:t xml:space="preserve"> understand </w:t>
            </w:r>
            <w:r w:rsidR="004104EC">
              <w:t xml:space="preserve">how </w:t>
            </w:r>
            <w:r>
              <w:t>their organisation allocat</w:t>
            </w:r>
            <w:r w:rsidR="004104EC">
              <w:t>es</w:t>
            </w:r>
            <w:r>
              <w:t xml:space="preserve"> job roles and coordination of operatives around</w:t>
            </w:r>
            <w:r w:rsidR="0079067D">
              <w:t>:</w:t>
            </w:r>
            <w:r>
              <w:t xml:space="preserve"> </w:t>
            </w:r>
          </w:p>
          <w:p w14:paraId="1A216CC2" w14:textId="3F661D0A" w:rsidR="0079067D" w:rsidRDefault="00F16A18" w:rsidP="00DC1250">
            <w:pPr>
              <w:pStyle w:val="Normalbulletsublist"/>
            </w:pPr>
            <w:r>
              <w:t>supervision and motivation</w:t>
            </w:r>
          </w:p>
          <w:p w14:paraId="757E124E" w14:textId="4B74E94A" w:rsidR="0079067D" w:rsidRDefault="006A17EF" w:rsidP="00DC1250">
            <w:pPr>
              <w:pStyle w:val="Normalbulletsublist"/>
            </w:pPr>
            <w:r>
              <w:t>identification of competence and planning work allocations</w:t>
            </w:r>
          </w:p>
          <w:p w14:paraId="1015B116" w14:textId="5F26A1DC" w:rsidR="006A17EF" w:rsidRDefault="006A17EF" w:rsidP="00DC1250">
            <w:pPr>
              <w:pStyle w:val="Normalbulletsublist"/>
            </w:pPr>
            <w:r>
              <w:t>duties and responsibilities</w:t>
            </w:r>
            <w:r w:rsidR="00C86950">
              <w:t>.</w:t>
            </w:r>
          </w:p>
          <w:p w14:paraId="435C9837" w14:textId="0C7683C2" w:rsidR="00F16A18" w:rsidRDefault="00F16A18" w:rsidP="006A17EF">
            <w:pPr>
              <w:pStyle w:val="Normalbulletsublist"/>
              <w:numPr>
                <w:ilvl w:val="0"/>
                <w:numId w:val="0"/>
              </w:numPr>
              <w:ind w:left="568"/>
            </w:pPr>
          </w:p>
          <w:p w14:paraId="29EA309F" w14:textId="3419BDAA" w:rsidR="003409B1" w:rsidRPr="00CD50CC" w:rsidRDefault="003409B1" w:rsidP="006A17EF">
            <w:pPr>
              <w:pStyle w:val="Normalbulletlist"/>
              <w:numPr>
                <w:ilvl w:val="0"/>
                <w:numId w:val="0"/>
              </w:numPr>
              <w:ind w:left="284"/>
            </w:pPr>
          </w:p>
        </w:tc>
      </w:tr>
      <w:tr w:rsidR="003409B1" w:rsidRPr="00D979B1" w14:paraId="077DB3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3D3F865" w14:textId="1C272117" w:rsidR="003409B1" w:rsidRPr="00CD50CC" w:rsidRDefault="003409B1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ECE21A" w14:textId="2E5BD1DB" w:rsidR="003409B1" w:rsidRDefault="003409B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communicate effectively with relevant people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E26C355" w14:textId="6D5D8A8B" w:rsidR="003E5A62" w:rsidRDefault="003E5A62" w:rsidP="003E5A62">
            <w:pPr>
              <w:pStyle w:val="Normalbulletlist"/>
            </w:pPr>
            <w:r>
              <w:t>Learners to know through theory training all relevant types of communication within industry</w:t>
            </w:r>
            <w:r w:rsidR="00C86950">
              <w:t>.</w:t>
            </w:r>
          </w:p>
          <w:p w14:paraId="69EEB060" w14:textId="5278C620" w:rsidR="003409B1" w:rsidRDefault="003E5A62" w:rsidP="00EF2E7B">
            <w:pPr>
              <w:pStyle w:val="Normalbulletlist"/>
            </w:pPr>
            <w:r>
              <w:t>Learners to research and understand the difference and effect that positive and negative communication can have in the workplace</w:t>
            </w:r>
            <w:r w:rsidR="003A5576">
              <w:t>.</w:t>
            </w:r>
          </w:p>
          <w:p w14:paraId="1BAAEE1E" w14:textId="727A4382" w:rsidR="003E5A62" w:rsidRPr="00CD50CC" w:rsidRDefault="003E5A62" w:rsidP="00EF2E7B">
            <w:pPr>
              <w:pStyle w:val="Normalbulletlist"/>
            </w:pPr>
            <w:r>
              <w:t xml:space="preserve">Learners to collaborate and discuss their own workplace experience </w:t>
            </w:r>
            <w:r w:rsidR="003A5576">
              <w:t>to</w:t>
            </w:r>
            <w:r>
              <w:t xml:space="preserve"> understand their organisation’s strategies on how to communicate effectively with relevant people</w:t>
            </w:r>
            <w:r w:rsidR="00C86950">
              <w:t>.</w:t>
            </w:r>
          </w:p>
        </w:tc>
      </w:tr>
      <w:tr w:rsidR="00A57CD4" w:rsidRPr="00D979B1" w14:paraId="19986D7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1D0FAF4" w14:textId="17759884" w:rsidR="00A57CD4" w:rsidRPr="00CD50CC" w:rsidRDefault="00A57CD4" w:rsidP="001D1D5F">
            <w:pPr>
              <w:pStyle w:val="ListParagraph"/>
              <w:adjustRightInd w:val="0"/>
              <w:spacing w:line="240" w:lineRule="auto"/>
              <w:ind w:left="36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9382E18" w14:textId="4948FBBA" w:rsidR="00A57CD4" w:rsidRDefault="003409B1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current versions of appropriate industry standards and regulations relevant to the identified building services engineering system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AEEF347" w14:textId="577CC41E" w:rsidR="00A57CD4" w:rsidRDefault="003E5A62" w:rsidP="00EF2E7B">
            <w:pPr>
              <w:pStyle w:val="Normalbulletlist"/>
            </w:pPr>
            <w:r>
              <w:t>Learners to research and discuss the current versions of appropriate industry standards and regulations relevant to the identified building services engineering system</w:t>
            </w:r>
            <w:r w:rsidR="00DA0994">
              <w:t xml:space="preserve"> including the Employment Rights Act</w:t>
            </w:r>
            <w:r w:rsidR="001877DB">
              <w:t xml:space="preserve"> 1996</w:t>
            </w:r>
            <w:r w:rsidR="00DA0994">
              <w:t>, the Equality Act</w:t>
            </w:r>
            <w:r w:rsidR="00DB029B">
              <w:t xml:space="preserve"> 2020</w:t>
            </w:r>
            <w:r w:rsidR="00DA0994">
              <w:t xml:space="preserve"> and the Human Rights Act</w:t>
            </w:r>
            <w:r w:rsidR="00D93E9C">
              <w:t xml:space="preserve"> 1998</w:t>
            </w:r>
            <w:r w:rsidR="00DA0994">
              <w:t>.</w:t>
            </w:r>
          </w:p>
          <w:p w14:paraId="265BF4A9" w14:textId="248DEC41" w:rsidR="003E5A62" w:rsidRPr="00283136" w:rsidRDefault="003E5A62" w:rsidP="00C86950">
            <w:pPr>
              <w:pStyle w:val="Normalbulletlist"/>
            </w:pPr>
            <w:r w:rsidRPr="00283136">
              <w:t xml:space="preserve">Learners </w:t>
            </w:r>
            <w:r w:rsidR="00067720">
              <w:t>to</w:t>
            </w:r>
            <w:r w:rsidR="00067720" w:rsidRPr="00283136">
              <w:t xml:space="preserve"> </w:t>
            </w:r>
            <w:r w:rsidRPr="00283136">
              <w:t>know the trade bodies and organisations relevant to their trade and their roles</w:t>
            </w:r>
            <w:r w:rsidR="006301E6">
              <w:t xml:space="preserve"> </w:t>
            </w:r>
            <w:r w:rsidRPr="00283136">
              <w:t>depending on the</w:t>
            </w:r>
            <w:r w:rsidR="00067720">
              <w:t>ir</w:t>
            </w:r>
            <w:r w:rsidRPr="00283136">
              <w:t xml:space="preserve"> chosen pathway:</w:t>
            </w:r>
          </w:p>
          <w:p w14:paraId="2FF8BC78" w14:textId="6AE6F5E7" w:rsidR="003E5A62" w:rsidRPr="00C86950" w:rsidRDefault="003E5A62" w:rsidP="00C86950">
            <w:pPr>
              <w:pStyle w:val="Normalbulletsublist"/>
              <w:rPr>
                <w:b/>
              </w:rPr>
            </w:pPr>
            <w:r w:rsidRPr="00283136">
              <w:t xml:space="preserve">Electrical: </w:t>
            </w:r>
            <w:r w:rsidR="00DC73F9">
              <w:t>Electrical Contractors Association (</w:t>
            </w:r>
            <w:r w:rsidR="00DC73F9" w:rsidRPr="009A4119">
              <w:t>ECA</w:t>
            </w:r>
            <w:r w:rsidR="00DC73F9">
              <w:t>)</w:t>
            </w:r>
            <w:r w:rsidR="00DC73F9" w:rsidRPr="009A4119">
              <w:t xml:space="preserve">, </w:t>
            </w:r>
            <w:r w:rsidR="00DC73F9">
              <w:t>Joint Industry Board (</w:t>
            </w:r>
            <w:r w:rsidR="00DC73F9" w:rsidRPr="009A4119">
              <w:t>JIB</w:t>
            </w:r>
            <w:r w:rsidR="00DC73F9">
              <w:t>)</w:t>
            </w:r>
            <w:r w:rsidR="00DC73F9" w:rsidRPr="009A4119">
              <w:t xml:space="preserve">, </w:t>
            </w:r>
            <w:proofErr w:type="spellStart"/>
            <w:r w:rsidR="00DC73F9" w:rsidRPr="009A4119">
              <w:t>Certsure</w:t>
            </w:r>
            <w:proofErr w:type="spellEnd"/>
            <w:r w:rsidR="00DC73F9" w:rsidRPr="009A4119">
              <w:t xml:space="preserve">, </w:t>
            </w:r>
            <w:r w:rsidR="00DC73F9">
              <w:t xml:space="preserve">the </w:t>
            </w:r>
            <w:r w:rsidR="00DC73F9" w:rsidRPr="006165E2">
              <w:t>National Inspection Council for Electrical Installation Contracting</w:t>
            </w:r>
            <w:r w:rsidR="00DC73F9">
              <w:t xml:space="preserve"> (</w:t>
            </w:r>
            <w:r w:rsidR="00DC73F9" w:rsidRPr="009A4119">
              <w:t>NICEIC</w:t>
            </w:r>
            <w:r w:rsidR="00DC73F9">
              <w:t>)</w:t>
            </w:r>
            <w:r w:rsidR="00DC73F9" w:rsidRPr="009A4119">
              <w:t xml:space="preserve">, ELECSA, </w:t>
            </w:r>
            <w:r w:rsidR="00DC73F9">
              <w:t>N</w:t>
            </w:r>
            <w:r w:rsidR="00DC73F9" w:rsidRPr="006165E2">
              <w:t xml:space="preserve">ational Association of Professional Inspectors and Testers </w:t>
            </w:r>
            <w:r w:rsidR="00DC73F9">
              <w:t>(</w:t>
            </w:r>
            <w:r w:rsidR="00DC73F9" w:rsidRPr="009A4119">
              <w:t>NAPIT</w:t>
            </w:r>
            <w:r w:rsidR="00DC73F9">
              <w:t>)</w:t>
            </w:r>
            <w:r w:rsidR="00DC73F9" w:rsidRPr="009A4119">
              <w:t xml:space="preserve">, </w:t>
            </w:r>
            <w:r w:rsidR="00DC73F9" w:rsidRPr="006165E2">
              <w:t xml:space="preserve">The Institution of Engineering and Technology </w:t>
            </w:r>
            <w:r w:rsidR="00DC73F9">
              <w:t>(</w:t>
            </w:r>
            <w:r w:rsidR="00DC73F9" w:rsidRPr="009A4119">
              <w:t>IET</w:t>
            </w:r>
            <w:r w:rsidR="00DC73F9">
              <w:t>)</w:t>
            </w:r>
            <w:r w:rsidR="00DC73F9" w:rsidRPr="009A4119">
              <w:t xml:space="preserve"> and </w:t>
            </w:r>
            <w:r w:rsidR="00DC73F9" w:rsidRPr="0096369B">
              <w:t xml:space="preserve">Chartered Institution of Building Services Engineers </w:t>
            </w:r>
            <w:r w:rsidR="00DC73F9">
              <w:t>(</w:t>
            </w:r>
            <w:r w:rsidR="00DC73F9" w:rsidRPr="009A4119">
              <w:t>CIBSE</w:t>
            </w:r>
            <w:r w:rsidR="00DC73F9">
              <w:t>)</w:t>
            </w:r>
            <w:r w:rsidR="00DC73F9" w:rsidRPr="009A4119">
              <w:t>.</w:t>
            </w:r>
          </w:p>
          <w:p w14:paraId="397DB3B4" w14:textId="5E3ED4E9" w:rsidR="005B6522" w:rsidRPr="009A4119" w:rsidRDefault="005B6522" w:rsidP="005B6522">
            <w:pPr>
              <w:pStyle w:val="Normalbulletsublist"/>
            </w:pPr>
            <w:r w:rsidRPr="009A4119">
              <w:t xml:space="preserve">Plumbing and heating: </w:t>
            </w:r>
            <w:r w:rsidRPr="0096369B">
              <w:t xml:space="preserve">Association of Plumbing and Heating Contractors </w:t>
            </w:r>
            <w:r>
              <w:t>(</w:t>
            </w:r>
            <w:r w:rsidRPr="009A4119">
              <w:t>APHC</w:t>
            </w:r>
            <w:r>
              <w:t>)</w:t>
            </w:r>
            <w:r w:rsidRPr="009A4119">
              <w:t xml:space="preserve">, </w:t>
            </w:r>
            <w:r w:rsidRPr="0096369B">
              <w:t xml:space="preserve">Heating Equipment Testing and Approval Scheme </w:t>
            </w:r>
            <w:r>
              <w:t>(</w:t>
            </w:r>
            <w:r w:rsidRPr="009A4119">
              <w:t>HETAS</w:t>
            </w:r>
            <w:r>
              <w:t>)</w:t>
            </w:r>
            <w:r w:rsidRPr="009A4119">
              <w:t xml:space="preserve">, </w:t>
            </w:r>
            <w:r w:rsidRPr="0096369B">
              <w:t xml:space="preserve">Oil Firing Technical Association </w:t>
            </w:r>
            <w:r>
              <w:t>(</w:t>
            </w:r>
            <w:r w:rsidRPr="009A4119">
              <w:t>OFTEC</w:t>
            </w:r>
            <w:r>
              <w:t>)</w:t>
            </w:r>
            <w:r w:rsidRPr="009A4119">
              <w:t xml:space="preserve">, Gas Safe, </w:t>
            </w:r>
            <w:r w:rsidRPr="0096369B">
              <w:t xml:space="preserve">Institution of Gas Engineers and Managers </w:t>
            </w:r>
            <w:r>
              <w:t>(</w:t>
            </w:r>
            <w:r w:rsidRPr="009A4119">
              <w:t>IGEM</w:t>
            </w:r>
            <w:r>
              <w:t>)</w:t>
            </w:r>
            <w:r w:rsidRPr="009A4119">
              <w:t xml:space="preserve">, </w:t>
            </w:r>
            <w:r w:rsidRPr="0096369B">
              <w:t xml:space="preserve">the Chartered Institute of Plumbing and Heating Engineering </w:t>
            </w:r>
            <w:r>
              <w:t>(</w:t>
            </w:r>
            <w:r w:rsidRPr="009A4119">
              <w:t>CIPHE</w:t>
            </w:r>
            <w:r>
              <w:t>)</w:t>
            </w:r>
            <w:r w:rsidRPr="009A4119">
              <w:t xml:space="preserve"> and </w:t>
            </w:r>
            <w:r>
              <w:t xml:space="preserve">the </w:t>
            </w:r>
            <w:r w:rsidRPr="0096369B">
              <w:t xml:space="preserve">Chartered Institution of Building Services Engineers </w:t>
            </w:r>
            <w:r>
              <w:t>(</w:t>
            </w:r>
            <w:r w:rsidRPr="009A4119">
              <w:t>CIBSE</w:t>
            </w:r>
            <w:r>
              <w:t>)</w:t>
            </w:r>
            <w:r w:rsidRPr="009A4119">
              <w:t xml:space="preserve">. </w:t>
            </w:r>
          </w:p>
          <w:p w14:paraId="3B4D2530" w14:textId="3D672362" w:rsidR="003E5A62" w:rsidRPr="00CD50CC" w:rsidRDefault="003E5A62" w:rsidP="00C86950">
            <w:pPr>
              <w:pStyle w:val="Normalbulletlist"/>
            </w:pPr>
            <w:r>
              <w:lastRenderedPageBreak/>
              <w:t xml:space="preserve">Learners to research and understand the role </w:t>
            </w:r>
            <w:r w:rsidR="00773B88">
              <w:t>of t</w:t>
            </w:r>
            <w:r>
              <w:t>he HSE (Health and Safety Executive) in the Building Services Industry</w:t>
            </w:r>
            <w:r w:rsidR="00C86950">
              <w:t>.</w:t>
            </w:r>
          </w:p>
        </w:tc>
      </w:tr>
      <w:tr w:rsidR="001D1D5F" w:rsidRPr="00D979B1" w14:paraId="3E83D1F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6109D84" w14:textId="77777777" w:rsidR="001D1D5F" w:rsidRPr="00CD50CC" w:rsidRDefault="001D1D5F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5A1C9AA" w14:textId="77777777" w:rsidR="003409B1" w:rsidRDefault="003409B1" w:rsidP="003409B1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organisational procedures for:</w:t>
            </w:r>
          </w:p>
          <w:p w14:paraId="613E1C23" w14:textId="77777777" w:rsidR="003409B1" w:rsidRDefault="003409B1" w:rsidP="001D1D5F">
            <w:pPr>
              <w:pStyle w:val="Normalbulletsublist"/>
            </w:pPr>
            <w:r>
              <w:t>completing the necessary documentation</w:t>
            </w:r>
          </w:p>
          <w:p w14:paraId="6751145C" w14:textId="77777777" w:rsidR="003409B1" w:rsidRDefault="003409B1" w:rsidP="001D1D5F">
            <w:pPr>
              <w:pStyle w:val="Normalbulletsublist"/>
            </w:pPr>
            <w:r>
              <w:t>agreeing a programme of work with relevant people</w:t>
            </w:r>
          </w:p>
          <w:p w14:paraId="2677D0B5" w14:textId="04670711" w:rsidR="001D1D5F" w:rsidRDefault="003409B1" w:rsidP="001D1D5F">
            <w:pPr>
              <w:pStyle w:val="Normalbulletsublist"/>
            </w:pPr>
            <w:r>
              <w:t>confirming that the installation and/or maintenance work is completed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3611DDB" w14:textId="68831CDC" w:rsidR="006301E6" w:rsidRDefault="00CF5066" w:rsidP="00EE4D47">
            <w:pPr>
              <w:pStyle w:val="Normalbulletlist"/>
            </w:pPr>
            <w:r>
              <w:t xml:space="preserve">Learners to collaborate and discuss their own workplace experience </w:t>
            </w:r>
            <w:r w:rsidR="006301E6">
              <w:t>to</w:t>
            </w:r>
            <w:r>
              <w:t xml:space="preserve"> understand their organisation’s procedures for: </w:t>
            </w:r>
          </w:p>
          <w:p w14:paraId="5CB5B622" w14:textId="08F7131F" w:rsidR="006301E6" w:rsidRDefault="00CF5066" w:rsidP="00DC1250">
            <w:pPr>
              <w:pStyle w:val="Normalbulletsublist"/>
            </w:pPr>
            <w:r>
              <w:t>completing the necessary documentation</w:t>
            </w:r>
          </w:p>
          <w:p w14:paraId="590A3CE4" w14:textId="77777777" w:rsidR="006301E6" w:rsidRDefault="00CF5066" w:rsidP="00DC1250">
            <w:pPr>
              <w:pStyle w:val="Normalbulletsublist"/>
            </w:pPr>
            <w:r>
              <w:t>agreeing a programme of work with relevant people and</w:t>
            </w:r>
            <w:r w:rsidR="00C86950">
              <w:t xml:space="preserve"> </w:t>
            </w:r>
          </w:p>
          <w:p w14:paraId="5D8E7DFA" w14:textId="421920C0" w:rsidR="00CF5066" w:rsidRPr="00CD50CC" w:rsidRDefault="00CF5066" w:rsidP="00DC1250">
            <w:pPr>
              <w:pStyle w:val="Normalbulletsublist"/>
            </w:pPr>
            <w:r>
              <w:t>confirming that the installation and/or maintenance work is completed</w:t>
            </w:r>
            <w:r w:rsidR="00C86950">
              <w:t>.</w:t>
            </w:r>
          </w:p>
        </w:tc>
      </w:tr>
      <w:tr w:rsidR="00A57CD4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F7632F3" w14:textId="4231FF04" w:rsidR="00A57CD4" w:rsidRPr="00CD50CC" w:rsidRDefault="003D6269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Understand the requirements for organising the provision and storage of resources that are required for work activities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BB6E85E" w14:textId="38C538E0" w:rsidR="003D6269" w:rsidRDefault="003D62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methods that will verify that the equipment, accessories and components are:</w:t>
            </w:r>
          </w:p>
          <w:p w14:paraId="556D25BB" w14:textId="77777777" w:rsidR="003D6269" w:rsidRDefault="003D6269" w:rsidP="003D6269">
            <w:pPr>
              <w:pStyle w:val="Normalbulletsublist"/>
            </w:pPr>
            <w:r>
              <w:t>compatible to the working environment</w:t>
            </w:r>
          </w:p>
          <w:p w14:paraId="360CB6FC" w14:textId="77777777" w:rsidR="003D6269" w:rsidRDefault="003D6269" w:rsidP="003D6269">
            <w:pPr>
              <w:pStyle w:val="Normalbulletsublist"/>
            </w:pPr>
            <w:r>
              <w:t>in accordance with the specification</w:t>
            </w:r>
          </w:p>
          <w:p w14:paraId="191742B0" w14:textId="77777777" w:rsidR="003D6269" w:rsidRDefault="003D6269" w:rsidP="003D6269">
            <w:pPr>
              <w:pStyle w:val="Normalbulletsublist"/>
            </w:pPr>
            <w:r>
              <w:t>of the required and correct type</w:t>
            </w:r>
          </w:p>
          <w:p w14:paraId="3AAA10DE" w14:textId="77777777" w:rsidR="003D6269" w:rsidRDefault="003D6269" w:rsidP="003D6269">
            <w:pPr>
              <w:pStyle w:val="Normalbulletsublist"/>
            </w:pPr>
            <w:r>
              <w:t>delivered on time and undamaged</w:t>
            </w:r>
          </w:p>
          <w:p w14:paraId="38AF087A" w14:textId="3CF023F6" w:rsidR="00A57CD4" w:rsidRPr="00CD50CC" w:rsidRDefault="003D6269" w:rsidP="003D6269">
            <w:pPr>
              <w:pStyle w:val="Normalbulletsublist"/>
            </w:pPr>
            <w:r>
              <w:t>suitable and safely stored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1A044E0" w14:textId="7A892C4E" w:rsidR="00F165A5" w:rsidRDefault="00CF5066" w:rsidP="00C85C02">
            <w:pPr>
              <w:pStyle w:val="Normalbulletlist"/>
            </w:pPr>
            <w:r>
              <w:t xml:space="preserve">Learners to collaborate and discuss their own workplace experience </w:t>
            </w:r>
            <w:r w:rsidR="00F165A5">
              <w:t>to</w:t>
            </w:r>
            <w:r>
              <w:t xml:space="preserve"> understand their organisation’s methods </w:t>
            </w:r>
            <w:r w:rsidR="00405BA9">
              <w:t>of</w:t>
            </w:r>
            <w:r>
              <w:t xml:space="preserve"> verify</w:t>
            </w:r>
            <w:r w:rsidR="00405BA9">
              <w:t>ing</w:t>
            </w:r>
            <w:r>
              <w:t xml:space="preserve"> that the equipment, accessories and components are: </w:t>
            </w:r>
          </w:p>
          <w:p w14:paraId="03EBB202" w14:textId="6CB3B884" w:rsidR="00F165A5" w:rsidRDefault="00CF5066" w:rsidP="00DC1250">
            <w:pPr>
              <w:pStyle w:val="Normalbulletsublist"/>
            </w:pPr>
            <w:r>
              <w:t xml:space="preserve">compatible </w:t>
            </w:r>
            <w:r w:rsidR="00FC64AE">
              <w:t xml:space="preserve">with </w:t>
            </w:r>
            <w:r>
              <w:t>the working environment</w:t>
            </w:r>
          </w:p>
          <w:p w14:paraId="43DE60B0" w14:textId="45BA8854" w:rsidR="00F165A5" w:rsidRDefault="00CF5066" w:rsidP="00DC1250">
            <w:pPr>
              <w:pStyle w:val="Normalbulletsublist"/>
            </w:pPr>
            <w:r>
              <w:t>in accordance with the specification</w:t>
            </w:r>
          </w:p>
          <w:p w14:paraId="62598D74" w14:textId="200CD968" w:rsidR="00F165A5" w:rsidRDefault="00CF5066" w:rsidP="00DC1250">
            <w:pPr>
              <w:pStyle w:val="Normalbulletsublist"/>
            </w:pPr>
            <w:r>
              <w:t>of the required and correct type</w:t>
            </w:r>
          </w:p>
          <w:p w14:paraId="7CCE1688" w14:textId="27FD2AEC" w:rsidR="00F165A5" w:rsidRDefault="00CF5066" w:rsidP="00DC1250">
            <w:pPr>
              <w:pStyle w:val="Normalbulletsublist"/>
            </w:pPr>
            <w:r>
              <w:t xml:space="preserve">delivered on time and undamaged </w:t>
            </w:r>
          </w:p>
          <w:p w14:paraId="64A326A6" w14:textId="6563A6A0" w:rsidR="00A57CD4" w:rsidRDefault="00CF5066" w:rsidP="00DC1250">
            <w:pPr>
              <w:pStyle w:val="Normalbulletsublist"/>
            </w:pPr>
            <w:r>
              <w:t>suitable and safely stored</w:t>
            </w:r>
            <w:r w:rsidR="00EE4D47">
              <w:t>.</w:t>
            </w:r>
          </w:p>
          <w:p w14:paraId="05948667" w14:textId="366465CB" w:rsidR="00CF5066" w:rsidRPr="00CD50CC" w:rsidRDefault="00CF5066" w:rsidP="00C85C02">
            <w:pPr>
              <w:pStyle w:val="Normalbulletlist"/>
            </w:pPr>
            <w:r>
              <w:t xml:space="preserve">Learners to </w:t>
            </w:r>
            <w:r w:rsidR="000B58DC">
              <w:t>know</w:t>
            </w:r>
            <w:r>
              <w:t xml:space="preserve"> how to cross reference from a specification </w:t>
            </w:r>
            <w:r w:rsidR="00DF0835">
              <w:t>that components are compatible and are of the required and correct type</w:t>
            </w:r>
            <w:r w:rsidR="00EE4D47">
              <w:t>.</w:t>
            </w:r>
          </w:p>
        </w:tc>
      </w:tr>
      <w:tr w:rsidR="001D1D5F" w:rsidRPr="00D979B1" w14:paraId="61BF6C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039D6A" w14:textId="77777777" w:rsidR="001D1D5F" w:rsidRPr="00CD50CC" w:rsidRDefault="001D1D5F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8BA9EFB" w14:textId="28A38C8B" w:rsidR="001D1D5F" w:rsidRDefault="003D6269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How to manage the available storage facility at the work site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429314D" w14:textId="63479B4B" w:rsidR="001D1D5F" w:rsidRDefault="00DF0835" w:rsidP="001D1D5F">
            <w:pPr>
              <w:pStyle w:val="Normalbulletlist"/>
            </w:pPr>
            <w:r>
              <w:t xml:space="preserve">Learners to collaborate and discuss their own workplace experience </w:t>
            </w:r>
            <w:r w:rsidR="00381504">
              <w:t>to</w:t>
            </w:r>
            <w:r>
              <w:t xml:space="preserve"> understand their organisation’s methods of site storage and allocation of parts, materials and components</w:t>
            </w:r>
            <w:r w:rsidR="00EE4D47">
              <w:t>.</w:t>
            </w:r>
          </w:p>
          <w:p w14:paraId="5A71FB38" w14:textId="4D1D76CB" w:rsidR="00DF0835" w:rsidRPr="00CD50CC" w:rsidRDefault="00DF0835" w:rsidP="001D1D5F">
            <w:pPr>
              <w:pStyle w:val="Normalbulletlist"/>
            </w:pPr>
            <w:r>
              <w:t>Learners to research best practice for storage facility on</w:t>
            </w:r>
            <w:r w:rsidR="00381504">
              <w:t>-</w:t>
            </w:r>
            <w:r>
              <w:t>site</w:t>
            </w:r>
            <w:r w:rsidR="00EE4D47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CA8B3" w14:textId="77777777" w:rsidR="00446828" w:rsidRDefault="00446828">
      <w:pPr>
        <w:spacing w:before="0" w:after="0"/>
      </w:pPr>
      <w:r>
        <w:separator/>
      </w:r>
    </w:p>
  </w:endnote>
  <w:endnote w:type="continuationSeparator" w:id="0">
    <w:p w14:paraId="562F6363" w14:textId="77777777" w:rsidR="00446828" w:rsidRDefault="00446828">
      <w:pPr>
        <w:spacing w:before="0" w:after="0"/>
      </w:pPr>
      <w:r>
        <w:continuationSeparator/>
      </w:r>
    </w:p>
  </w:endnote>
  <w:endnote w:type="continuationNotice" w:id="1">
    <w:p w14:paraId="186B3160" w14:textId="77777777" w:rsidR="00446828" w:rsidRDefault="0044682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973E21E" w:rsidR="008C49CA" w:rsidRPr="00041DCF" w:rsidRDefault="0040327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r w:rsidR="005B2ABB">
      <w:fldChar w:fldCharType="begin"/>
    </w:r>
    <w:r w:rsidR="005B2ABB">
      <w:instrText xml:space="preserve"> NUMPAGES   \* MERGEFORMAT </w:instrText>
    </w:r>
    <w:r w:rsidR="005B2ABB">
      <w:fldChar w:fldCharType="separate"/>
    </w:r>
    <w:r w:rsidR="00041DCF">
      <w:t>3</w:t>
    </w:r>
    <w:r w:rsidR="005B2AB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01F59" w14:textId="77777777" w:rsidR="00446828" w:rsidRDefault="00446828">
      <w:pPr>
        <w:spacing w:before="0" w:after="0"/>
      </w:pPr>
      <w:r>
        <w:separator/>
      </w:r>
    </w:p>
  </w:footnote>
  <w:footnote w:type="continuationSeparator" w:id="0">
    <w:p w14:paraId="2DF2C3BE" w14:textId="77777777" w:rsidR="00446828" w:rsidRDefault="00446828">
      <w:pPr>
        <w:spacing w:before="0" w:after="0"/>
      </w:pPr>
      <w:r>
        <w:continuationSeparator/>
      </w:r>
    </w:p>
  </w:footnote>
  <w:footnote w:type="continuationNotice" w:id="1">
    <w:p w14:paraId="62991B5D" w14:textId="77777777" w:rsidR="00446828" w:rsidRDefault="0044682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5CF74002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6192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515462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28829825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D37D51" id="Straight Connector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515462">
      <w:rPr>
        <w:color w:val="0077E3"/>
        <w:sz w:val="24"/>
        <w:szCs w:val="28"/>
      </w:rPr>
      <w:t>3</w:t>
    </w:r>
    <w:r w:rsidR="0090187A">
      <w:rPr>
        <w:color w:val="0077E3"/>
        <w:sz w:val="24"/>
        <w:szCs w:val="28"/>
      </w:rPr>
      <w:t>1</w:t>
    </w:r>
    <w:r w:rsidR="00465F2D">
      <w:rPr>
        <w:color w:val="0077E3"/>
        <w:sz w:val="24"/>
        <w:szCs w:val="28"/>
      </w:rPr>
      <w:t>4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5426E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58E6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23E83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D464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9640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02D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423E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D6A4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6591"/>
    <w:rsid w:val="00014527"/>
    <w:rsid w:val="000355F3"/>
    <w:rsid w:val="00041DCF"/>
    <w:rsid w:val="000462D0"/>
    <w:rsid w:val="00051319"/>
    <w:rsid w:val="00052D44"/>
    <w:rsid w:val="000625C1"/>
    <w:rsid w:val="00067720"/>
    <w:rsid w:val="00077B8F"/>
    <w:rsid w:val="0008737F"/>
    <w:rsid w:val="00097FAF"/>
    <w:rsid w:val="000A7423"/>
    <w:rsid w:val="000A7B23"/>
    <w:rsid w:val="000B475D"/>
    <w:rsid w:val="000B58DC"/>
    <w:rsid w:val="000E3286"/>
    <w:rsid w:val="000E7C90"/>
    <w:rsid w:val="000F1280"/>
    <w:rsid w:val="000F364F"/>
    <w:rsid w:val="00100DE4"/>
    <w:rsid w:val="00101FC3"/>
    <w:rsid w:val="00102645"/>
    <w:rsid w:val="00106031"/>
    <w:rsid w:val="00106685"/>
    <w:rsid w:val="00114C7A"/>
    <w:rsid w:val="00126511"/>
    <w:rsid w:val="00130DF7"/>
    <w:rsid w:val="00133092"/>
    <w:rsid w:val="00134922"/>
    <w:rsid w:val="00141D07"/>
    <w:rsid w:val="00143276"/>
    <w:rsid w:val="00153EEC"/>
    <w:rsid w:val="001613DA"/>
    <w:rsid w:val="0017259D"/>
    <w:rsid w:val="001759B2"/>
    <w:rsid w:val="00183375"/>
    <w:rsid w:val="001877DB"/>
    <w:rsid w:val="00194C52"/>
    <w:rsid w:val="00195896"/>
    <w:rsid w:val="00197A45"/>
    <w:rsid w:val="001A7852"/>
    <w:rsid w:val="001A7C68"/>
    <w:rsid w:val="001B4FD3"/>
    <w:rsid w:val="001C0CA5"/>
    <w:rsid w:val="001D1D5F"/>
    <w:rsid w:val="001D2C30"/>
    <w:rsid w:val="001E1554"/>
    <w:rsid w:val="001E6D3F"/>
    <w:rsid w:val="001F60AD"/>
    <w:rsid w:val="00204B0D"/>
    <w:rsid w:val="00205182"/>
    <w:rsid w:val="00245F51"/>
    <w:rsid w:val="002461D6"/>
    <w:rsid w:val="00273525"/>
    <w:rsid w:val="002A24D9"/>
    <w:rsid w:val="002A4F81"/>
    <w:rsid w:val="002B40D5"/>
    <w:rsid w:val="002D2938"/>
    <w:rsid w:val="002D44D0"/>
    <w:rsid w:val="002E4B7C"/>
    <w:rsid w:val="002F145D"/>
    <w:rsid w:val="002F1A1C"/>
    <w:rsid w:val="002F2A70"/>
    <w:rsid w:val="0030163C"/>
    <w:rsid w:val="00312073"/>
    <w:rsid w:val="0031516E"/>
    <w:rsid w:val="00321A9E"/>
    <w:rsid w:val="003358B6"/>
    <w:rsid w:val="00337DF5"/>
    <w:rsid w:val="003409B1"/>
    <w:rsid w:val="00340E86"/>
    <w:rsid w:val="00342F12"/>
    <w:rsid w:val="003553A4"/>
    <w:rsid w:val="003729D3"/>
    <w:rsid w:val="00372FB3"/>
    <w:rsid w:val="00376CB6"/>
    <w:rsid w:val="00381504"/>
    <w:rsid w:val="00396404"/>
    <w:rsid w:val="003A5576"/>
    <w:rsid w:val="003C415E"/>
    <w:rsid w:val="003D1B0C"/>
    <w:rsid w:val="003D6269"/>
    <w:rsid w:val="003E5A62"/>
    <w:rsid w:val="0040327F"/>
    <w:rsid w:val="004057E7"/>
    <w:rsid w:val="00405BA9"/>
    <w:rsid w:val="004104EC"/>
    <w:rsid w:val="004116A0"/>
    <w:rsid w:val="0041389A"/>
    <w:rsid w:val="00446828"/>
    <w:rsid w:val="0045095C"/>
    <w:rsid w:val="004523E2"/>
    <w:rsid w:val="00457D67"/>
    <w:rsid w:val="0046039E"/>
    <w:rsid w:val="00464277"/>
    <w:rsid w:val="00465F2D"/>
    <w:rsid w:val="00466297"/>
    <w:rsid w:val="00466ECD"/>
    <w:rsid w:val="004716E6"/>
    <w:rsid w:val="00494738"/>
    <w:rsid w:val="004A2268"/>
    <w:rsid w:val="004B6E5D"/>
    <w:rsid w:val="004C705A"/>
    <w:rsid w:val="004D0BA5"/>
    <w:rsid w:val="004E191A"/>
    <w:rsid w:val="004E6E85"/>
    <w:rsid w:val="00515462"/>
    <w:rsid w:val="00521951"/>
    <w:rsid w:val="00523452"/>
    <w:rsid w:val="005329BB"/>
    <w:rsid w:val="00552896"/>
    <w:rsid w:val="00564AED"/>
    <w:rsid w:val="0056783E"/>
    <w:rsid w:val="00567AD8"/>
    <w:rsid w:val="00570E11"/>
    <w:rsid w:val="00577ED7"/>
    <w:rsid w:val="0058088A"/>
    <w:rsid w:val="00582A25"/>
    <w:rsid w:val="00582E73"/>
    <w:rsid w:val="005A503B"/>
    <w:rsid w:val="005B2ABB"/>
    <w:rsid w:val="005B6522"/>
    <w:rsid w:val="005F2754"/>
    <w:rsid w:val="00613AB3"/>
    <w:rsid w:val="0061455B"/>
    <w:rsid w:val="00626FFC"/>
    <w:rsid w:val="006301E6"/>
    <w:rsid w:val="00635630"/>
    <w:rsid w:val="00636A01"/>
    <w:rsid w:val="00641F5D"/>
    <w:rsid w:val="00657E0F"/>
    <w:rsid w:val="00672BED"/>
    <w:rsid w:val="006808EB"/>
    <w:rsid w:val="006A17EF"/>
    <w:rsid w:val="006B23A9"/>
    <w:rsid w:val="006C0843"/>
    <w:rsid w:val="006C7CF0"/>
    <w:rsid w:val="006D116F"/>
    <w:rsid w:val="006D4994"/>
    <w:rsid w:val="006E06F9"/>
    <w:rsid w:val="006E315C"/>
    <w:rsid w:val="006E67F0"/>
    <w:rsid w:val="006E7C99"/>
    <w:rsid w:val="00702A28"/>
    <w:rsid w:val="00704B0B"/>
    <w:rsid w:val="007146A6"/>
    <w:rsid w:val="0071471E"/>
    <w:rsid w:val="00715647"/>
    <w:rsid w:val="007317D2"/>
    <w:rsid w:val="00733A39"/>
    <w:rsid w:val="00747B78"/>
    <w:rsid w:val="007541E1"/>
    <w:rsid w:val="00756D14"/>
    <w:rsid w:val="007655AB"/>
    <w:rsid w:val="00772D58"/>
    <w:rsid w:val="007732C2"/>
    <w:rsid w:val="00773B88"/>
    <w:rsid w:val="00775B80"/>
    <w:rsid w:val="00777D67"/>
    <w:rsid w:val="00784D07"/>
    <w:rsid w:val="00786E7D"/>
    <w:rsid w:val="0079067D"/>
    <w:rsid w:val="0079118A"/>
    <w:rsid w:val="007A5093"/>
    <w:rsid w:val="007A693A"/>
    <w:rsid w:val="007B50CD"/>
    <w:rsid w:val="007D0058"/>
    <w:rsid w:val="007D2C63"/>
    <w:rsid w:val="007E0274"/>
    <w:rsid w:val="008005D4"/>
    <w:rsid w:val="00801706"/>
    <w:rsid w:val="00811E84"/>
    <w:rsid w:val="00812680"/>
    <w:rsid w:val="0081752C"/>
    <w:rsid w:val="00847CC6"/>
    <w:rsid w:val="00850408"/>
    <w:rsid w:val="00874EA5"/>
    <w:rsid w:val="00880EAA"/>
    <w:rsid w:val="00885ED3"/>
    <w:rsid w:val="00886270"/>
    <w:rsid w:val="008A2A9D"/>
    <w:rsid w:val="008A4FC4"/>
    <w:rsid w:val="008B030B"/>
    <w:rsid w:val="008B6BE2"/>
    <w:rsid w:val="008C49CA"/>
    <w:rsid w:val="008D37DF"/>
    <w:rsid w:val="008F2236"/>
    <w:rsid w:val="0090187A"/>
    <w:rsid w:val="00905483"/>
    <w:rsid w:val="00905996"/>
    <w:rsid w:val="00927A8A"/>
    <w:rsid w:val="0094112A"/>
    <w:rsid w:val="00954ECD"/>
    <w:rsid w:val="00962BD3"/>
    <w:rsid w:val="009674DC"/>
    <w:rsid w:val="009833BA"/>
    <w:rsid w:val="0098637D"/>
    <w:rsid w:val="0098732F"/>
    <w:rsid w:val="0099094F"/>
    <w:rsid w:val="009A272A"/>
    <w:rsid w:val="009B0EE5"/>
    <w:rsid w:val="009B3DD2"/>
    <w:rsid w:val="009B62B1"/>
    <w:rsid w:val="009B740D"/>
    <w:rsid w:val="009C0CB2"/>
    <w:rsid w:val="009D0107"/>
    <w:rsid w:val="009D391F"/>
    <w:rsid w:val="009D56CC"/>
    <w:rsid w:val="009E0787"/>
    <w:rsid w:val="009F1EE2"/>
    <w:rsid w:val="00A1277C"/>
    <w:rsid w:val="00A16377"/>
    <w:rsid w:val="00A57CD4"/>
    <w:rsid w:val="00A616D2"/>
    <w:rsid w:val="00A63F2B"/>
    <w:rsid w:val="00A70489"/>
    <w:rsid w:val="00A71800"/>
    <w:rsid w:val="00AA08E6"/>
    <w:rsid w:val="00AA66B6"/>
    <w:rsid w:val="00AB366F"/>
    <w:rsid w:val="00AC2878"/>
    <w:rsid w:val="00AC3BFD"/>
    <w:rsid w:val="00AC59B7"/>
    <w:rsid w:val="00AE64CD"/>
    <w:rsid w:val="00AF03BF"/>
    <w:rsid w:val="00AF252C"/>
    <w:rsid w:val="00AF7A4F"/>
    <w:rsid w:val="00B007CF"/>
    <w:rsid w:val="00B016BE"/>
    <w:rsid w:val="00B0190D"/>
    <w:rsid w:val="00B06029"/>
    <w:rsid w:val="00B13391"/>
    <w:rsid w:val="00B27B25"/>
    <w:rsid w:val="00B66ECB"/>
    <w:rsid w:val="00B700C0"/>
    <w:rsid w:val="00B74F03"/>
    <w:rsid w:val="00B752E1"/>
    <w:rsid w:val="00B772B2"/>
    <w:rsid w:val="00B778C8"/>
    <w:rsid w:val="00B93185"/>
    <w:rsid w:val="00B94630"/>
    <w:rsid w:val="00B94D96"/>
    <w:rsid w:val="00B966B9"/>
    <w:rsid w:val="00B9709E"/>
    <w:rsid w:val="00BC28B4"/>
    <w:rsid w:val="00BD12F2"/>
    <w:rsid w:val="00BD1647"/>
    <w:rsid w:val="00BD2993"/>
    <w:rsid w:val="00BD5BAD"/>
    <w:rsid w:val="00BE0E94"/>
    <w:rsid w:val="00BE216D"/>
    <w:rsid w:val="00BF0FE3"/>
    <w:rsid w:val="00BF20EA"/>
    <w:rsid w:val="00BF3408"/>
    <w:rsid w:val="00BF7512"/>
    <w:rsid w:val="00BF7FE8"/>
    <w:rsid w:val="00C269AC"/>
    <w:rsid w:val="00C344FE"/>
    <w:rsid w:val="00C573C2"/>
    <w:rsid w:val="00C629D1"/>
    <w:rsid w:val="00C6602A"/>
    <w:rsid w:val="00C85C02"/>
    <w:rsid w:val="00C86950"/>
    <w:rsid w:val="00CA4288"/>
    <w:rsid w:val="00CB165E"/>
    <w:rsid w:val="00CC1C2A"/>
    <w:rsid w:val="00CD50CC"/>
    <w:rsid w:val="00CF5066"/>
    <w:rsid w:val="00CF7F32"/>
    <w:rsid w:val="00D04BE6"/>
    <w:rsid w:val="00D129BC"/>
    <w:rsid w:val="00D14B60"/>
    <w:rsid w:val="00D33FC2"/>
    <w:rsid w:val="00D34604"/>
    <w:rsid w:val="00D44A96"/>
    <w:rsid w:val="00D45288"/>
    <w:rsid w:val="00D535C3"/>
    <w:rsid w:val="00D7542B"/>
    <w:rsid w:val="00D76422"/>
    <w:rsid w:val="00D8348D"/>
    <w:rsid w:val="00D92020"/>
    <w:rsid w:val="00D93C78"/>
    <w:rsid w:val="00D93E9C"/>
    <w:rsid w:val="00D979B1"/>
    <w:rsid w:val="00DA0994"/>
    <w:rsid w:val="00DB029B"/>
    <w:rsid w:val="00DB3942"/>
    <w:rsid w:val="00DB3BF5"/>
    <w:rsid w:val="00DC1250"/>
    <w:rsid w:val="00DC642B"/>
    <w:rsid w:val="00DC73F9"/>
    <w:rsid w:val="00DE1FC9"/>
    <w:rsid w:val="00DE378D"/>
    <w:rsid w:val="00DE572B"/>
    <w:rsid w:val="00DE647C"/>
    <w:rsid w:val="00DF0116"/>
    <w:rsid w:val="00DF022A"/>
    <w:rsid w:val="00DF0835"/>
    <w:rsid w:val="00DF4F8B"/>
    <w:rsid w:val="00DF5AEE"/>
    <w:rsid w:val="00E031BB"/>
    <w:rsid w:val="00E109BE"/>
    <w:rsid w:val="00E2563B"/>
    <w:rsid w:val="00E26CCE"/>
    <w:rsid w:val="00E56577"/>
    <w:rsid w:val="00E6073F"/>
    <w:rsid w:val="00E766BE"/>
    <w:rsid w:val="00E77982"/>
    <w:rsid w:val="00E92EFF"/>
    <w:rsid w:val="00E95CA3"/>
    <w:rsid w:val="00EE4D47"/>
    <w:rsid w:val="00EF2E7B"/>
    <w:rsid w:val="00EF33B4"/>
    <w:rsid w:val="00EF6580"/>
    <w:rsid w:val="00F03C3F"/>
    <w:rsid w:val="00F05ABC"/>
    <w:rsid w:val="00F12584"/>
    <w:rsid w:val="00F160AE"/>
    <w:rsid w:val="00F165A5"/>
    <w:rsid w:val="00F16A18"/>
    <w:rsid w:val="00F23F4A"/>
    <w:rsid w:val="00F262DE"/>
    <w:rsid w:val="00F30345"/>
    <w:rsid w:val="00F412EF"/>
    <w:rsid w:val="00F418EF"/>
    <w:rsid w:val="00F42FC2"/>
    <w:rsid w:val="00F52A5C"/>
    <w:rsid w:val="00F66B5B"/>
    <w:rsid w:val="00F84E84"/>
    <w:rsid w:val="00F93080"/>
    <w:rsid w:val="00FA1C3D"/>
    <w:rsid w:val="00FA2636"/>
    <w:rsid w:val="00FC64AE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535C3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E5A62"/>
    <w:rPr>
      <w:rFonts w:ascii="Arial" w:hAnsi="Arial"/>
      <w:sz w:val="22"/>
      <w:szCs w:val="24"/>
      <w:lang w:eastAsia="en-US"/>
    </w:rPr>
  </w:style>
  <w:style w:type="paragraph" w:styleId="Revision">
    <w:name w:val="Revision"/>
    <w:hidden/>
    <w:semiHidden/>
    <w:rsid w:val="00B778C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dbdesign.com.au/faq/2018/05/why-are-regular-site-meetings-with-your-builder-really-important" TargetMode="External"/><Relationship Id="rId18" Type="http://schemas.openxmlformats.org/officeDocument/2006/relationships/hyperlink" Target="https://www.michaelpage.co.uk/advice/management-advice/development-and-retention/importance-good-communication-workplac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en.wikipedia.org/wiki/Gantt_char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bpec.org.uk/wp-content/uploads/2018/10/Section-2-%E2%80%93-J6022482-v2.pdf" TargetMode="External"/><Relationship Id="rId17" Type="http://schemas.openxmlformats.org/officeDocument/2006/relationships/hyperlink" Target="https://www.hse.gov.uk/" TargetMode="External"/><Relationship Id="rId25" Type="http://schemas.openxmlformats.org/officeDocument/2006/relationships/hyperlink" Target="https://www.legislation.gov.uk/ukpga/1998/42/schedule/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oconstruct.org/educational-resources/learn-about-construction/construction-programme/" TargetMode="External"/><Relationship Id="rId20" Type="http://schemas.openxmlformats.org/officeDocument/2006/relationships/hyperlink" Target="https://smallbusiness.chron.com/workplace-competencies-46820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gov.uk/guidance/equality-act-2010-guidanc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designingbuildings.co.uk/wiki/Model_Format_for_Building_Services_Specifications_BG56_2016" TargetMode="External"/><Relationship Id="rId23" Type="http://schemas.openxmlformats.org/officeDocument/2006/relationships/hyperlink" Target="https://www.legislation.gov.uk/ukpga/2010/15/contents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smallbusiness.chron.com/manage-storage-facility-77245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esigningbuildings.co.uk/wiki/Coordination_in_the_construction_industry" TargetMode="External"/><Relationship Id="rId22" Type="http://schemas.openxmlformats.org/officeDocument/2006/relationships/hyperlink" Target="https://www.legislation.gov.uk/ukpga/1996/18/contents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3D361D-E071-4EC9-A969-B4E681CD81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CDFFAE-7205-49F4-8D64-7AE8F0F3C2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28F73F-733A-46A5-846C-C008CDF6F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</cp:revision>
  <cp:lastPrinted>2021-02-03T13:26:00Z</cp:lastPrinted>
  <dcterms:created xsi:type="dcterms:W3CDTF">2021-11-05T11:45:00Z</dcterms:created>
  <dcterms:modified xsi:type="dcterms:W3CDTF">2021-12-09T16:12:00Z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