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DD013D8" w:rsidR="00CC1C2A" w:rsidRDefault="610C6484" w:rsidP="00205182">
      <w:pPr>
        <w:pStyle w:val="Unittitle"/>
      </w:pPr>
      <w:r>
        <w:t>Unit 327HV: Understand commissioning of heating and ventilation systems for industrial and commercial buildings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305CD1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C34D82A" w14:textId="3215C346" w:rsidR="00D44792" w:rsidRDefault="00D44792" w:rsidP="000F364F">
      <w:pPr>
        <w:spacing w:before="0" w:line="240" w:lineRule="auto"/>
      </w:pPr>
      <w:r>
        <w:t>This unit covers the knowledge and understanding of the procedures involved in commissioning cold water, hot water, hydronic heating and chilled water systems.</w:t>
      </w:r>
    </w:p>
    <w:p w14:paraId="45BA4659" w14:textId="07F12DD3" w:rsidR="00D44792" w:rsidRDefault="009A071E" w:rsidP="00D44792">
      <w:pPr>
        <w:spacing w:before="0" w:line="240" w:lineRule="auto"/>
      </w:pPr>
      <w:r>
        <w:t>Learners may be introduced to this unit by asking themselves questions such as:</w:t>
      </w:r>
    </w:p>
    <w:p w14:paraId="315D37E6" w14:textId="77777777" w:rsidR="00D44792" w:rsidRDefault="00D44792" w:rsidP="00D44792">
      <w:pPr>
        <w:pStyle w:val="Normalbulletlist"/>
      </w:pPr>
      <w:r>
        <w:t>What are the methods and techniques used for commissioning heating and ventilation systems in industrial and commercial buildings?</w:t>
      </w:r>
    </w:p>
    <w:p w14:paraId="46F8E956" w14:textId="20D54D97" w:rsidR="00C5614D" w:rsidRPr="007A3ABB" w:rsidRDefault="00D44792" w:rsidP="00D44792">
      <w:pPr>
        <w:pStyle w:val="Normalbulletlist"/>
      </w:pPr>
      <w:r>
        <w:t>What documentation is used to record the performance of the system?</w:t>
      </w:r>
      <w:r w:rsidR="007A3ABB">
        <w:br/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73E0325F" w14:textId="6A2F56B4" w:rsidR="00D44792" w:rsidRDefault="00803974" w:rsidP="006A00D3">
      <w:pPr>
        <w:pStyle w:val="Normalnumberedlist"/>
      </w:pPr>
      <w:r>
        <w:t>Understand the methods for confirming that the equipment, components and accessories installed are suitable and fit for purpose</w:t>
      </w:r>
    </w:p>
    <w:p w14:paraId="3FD18037" w14:textId="6133CBD0" w:rsidR="00DF022A" w:rsidRDefault="00F971CD" w:rsidP="006A00D3">
      <w:pPr>
        <w:pStyle w:val="Normalnumberedlist"/>
      </w:pPr>
      <w:r>
        <w:t>Understand the methods and techniques for commissioning the systems and their associated equipment, components and accessories</w:t>
      </w:r>
      <w:r w:rsidR="00C5614D">
        <w:br/>
      </w:r>
    </w:p>
    <w:p w14:paraId="1F891A16" w14:textId="69BA7523" w:rsidR="005A0F05" w:rsidRDefault="005A0F05" w:rsidP="005A0F05">
      <w:pPr>
        <w:pStyle w:val="Normalnumberedlist"/>
        <w:numPr>
          <w:ilvl w:val="0"/>
          <w:numId w:val="0"/>
        </w:numPr>
        <w:ind w:left="357" w:hanging="357"/>
      </w:pPr>
    </w:p>
    <w:p w14:paraId="312CB3EE" w14:textId="1AFF80BD" w:rsidR="005A0F05" w:rsidRDefault="005A0F05" w:rsidP="005A0F05">
      <w:pPr>
        <w:pStyle w:val="Normalnumberedlist"/>
        <w:numPr>
          <w:ilvl w:val="0"/>
          <w:numId w:val="0"/>
        </w:numPr>
        <w:ind w:left="357" w:hanging="357"/>
      </w:pPr>
    </w:p>
    <w:p w14:paraId="1D6DEF84" w14:textId="77777777" w:rsidR="005A0F05" w:rsidRDefault="005A0F05" w:rsidP="00485A1D">
      <w:pPr>
        <w:pStyle w:val="Normalnumberedlist"/>
        <w:numPr>
          <w:ilvl w:val="0"/>
          <w:numId w:val="0"/>
        </w:numPr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BEB4944" w14:textId="1B1EE573" w:rsidR="005A0F05" w:rsidRPr="009A071E" w:rsidRDefault="005A0F05" w:rsidP="005A0F05">
      <w:pPr>
        <w:pStyle w:val="Normalheadingblack"/>
      </w:pPr>
      <w:r w:rsidRPr="009A071E">
        <w:rPr>
          <w:rStyle w:val="normaltextrun"/>
        </w:rPr>
        <w:t>Textbooks</w:t>
      </w:r>
    </w:p>
    <w:p w14:paraId="0C66B1B7" w14:textId="78EB1983" w:rsidR="005A0F05" w:rsidRPr="00D62D9D" w:rsidRDefault="005A0F05" w:rsidP="005A0F05">
      <w:pPr>
        <w:pStyle w:val="Normalbulletlist"/>
        <w:numPr>
          <w:ilvl w:val="0"/>
          <w:numId w:val="48"/>
        </w:numPr>
        <w:rPr>
          <w:i/>
          <w:iCs/>
        </w:rPr>
      </w:pPr>
      <w:r w:rsidRPr="00D62D9D">
        <w:rPr>
          <w:rStyle w:val="normaltextrun"/>
          <w:color w:val="000000"/>
          <w:szCs w:val="22"/>
          <w:shd w:val="clear" w:color="auto" w:fill="FFFFFF"/>
        </w:rPr>
        <w:t xml:space="preserve">BESA TR/20 (2003) </w:t>
      </w:r>
      <w:r w:rsidRPr="00D62D9D">
        <w:rPr>
          <w:rStyle w:val="normaltextrun"/>
          <w:i/>
          <w:iCs/>
          <w:color w:val="000000"/>
          <w:szCs w:val="22"/>
          <w:shd w:val="clear" w:color="auto" w:fill="FFFFFF"/>
        </w:rPr>
        <w:t xml:space="preserve">Technical </w:t>
      </w:r>
      <w:r w:rsidR="00142E74">
        <w:rPr>
          <w:rStyle w:val="normaltextrun"/>
          <w:i/>
          <w:iCs/>
          <w:color w:val="000000"/>
          <w:szCs w:val="22"/>
          <w:shd w:val="clear" w:color="auto" w:fill="FFFFFF"/>
        </w:rPr>
        <w:t>S</w:t>
      </w:r>
      <w:r w:rsidRPr="00D62D9D">
        <w:rPr>
          <w:rStyle w:val="normaltextrun"/>
          <w:i/>
          <w:iCs/>
          <w:color w:val="000000"/>
          <w:szCs w:val="22"/>
          <w:shd w:val="clear" w:color="auto" w:fill="FFFFFF"/>
        </w:rPr>
        <w:t xml:space="preserve">pecification for </w:t>
      </w:r>
      <w:r w:rsidR="00142E74">
        <w:rPr>
          <w:rStyle w:val="normaltextrun"/>
          <w:i/>
          <w:iCs/>
          <w:color w:val="000000"/>
          <w:szCs w:val="22"/>
          <w:shd w:val="clear" w:color="auto" w:fill="FFFFFF"/>
        </w:rPr>
        <w:t>P</w:t>
      </w:r>
      <w:r w:rsidRPr="00D62D9D">
        <w:rPr>
          <w:rStyle w:val="normaltextrun"/>
          <w:i/>
          <w:iCs/>
          <w:color w:val="000000"/>
          <w:szCs w:val="22"/>
          <w:shd w:val="clear" w:color="auto" w:fill="FFFFFF"/>
        </w:rPr>
        <w:t xml:space="preserve">ipework </w:t>
      </w:r>
      <w:r w:rsidR="00142E74">
        <w:rPr>
          <w:rStyle w:val="normaltextrun"/>
          <w:i/>
          <w:iCs/>
          <w:color w:val="000000"/>
          <w:szCs w:val="22"/>
          <w:shd w:val="clear" w:color="auto" w:fill="FFFFFF"/>
        </w:rPr>
        <w:t>I</w:t>
      </w:r>
      <w:r w:rsidRPr="00D62D9D">
        <w:rPr>
          <w:rStyle w:val="normaltextrun"/>
          <w:i/>
          <w:iCs/>
          <w:color w:val="000000"/>
          <w:szCs w:val="22"/>
          <w:shd w:val="clear" w:color="auto" w:fill="FFFFFF"/>
        </w:rPr>
        <w:t xml:space="preserve">nstallation. </w:t>
      </w:r>
      <w:r w:rsidRPr="00D62D9D">
        <w:rPr>
          <w:rStyle w:val="normaltextrun"/>
          <w:color w:val="000000"/>
          <w:szCs w:val="22"/>
          <w:shd w:val="clear" w:color="auto" w:fill="FFFFFF"/>
        </w:rPr>
        <w:t>London: The Building Engineering Services Association.</w:t>
      </w:r>
    </w:p>
    <w:p w14:paraId="07795E07" w14:textId="447AE328" w:rsidR="005A0F05" w:rsidRPr="00485A1D" w:rsidRDefault="005A0F05" w:rsidP="00485A1D">
      <w:pPr>
        <w:pStyle w:val="Normalbulletlist"/>
        <w:rPr>
          <w:rStyle w:val="normaltextrun"/>
          <w:rFonts w:eastAsia="Arial" w:cs="Arial"/>
          <w:szCs w:val="22"/>
        </w:rPr>
      </w:pPr>
      <w:r w:rsidRPr="00485A1D">
        <w:rPr>
          <w:rStyle w:val="normaltextrun"/>
          <w:rFonts w:eastAsia="Arial" w:cs="Arial"/>
          <w:szCs w:val="22"/>
        </w:rPr>
        <w:t xml:space="preserve">Bleicher, D. (2017) </w:t>
      </w:r>
      <w:r w:rsidRPr="00485A1D">
        <w:rPr>
          <w:rStyle w:val="normaltextrun"/>
          <w:rFonts w:eastAsia="Arial" w:cs="Arial"/>
          <w:i/>
          <w:iCs/>
          <w:szCs w:val="22"/>
        </w:rPr>
        <w:t>BSRIA Illustrated Guide to Mechanical Building Services (BG/31/2017)</w:t>
      </w:r>
      <w:r w:rsidRPr="00485A1D">
        <w:rPr>
          <w:rStyle w:val="normaltextrun"/>
          <w:rFonts w:eastAsia="Arial" w:cs="Arial"/>
          <w:szCs w:val="22"/>
        </w:rPr>
        <w:t xml:space="preserve">. </w:t>
      </w:r>
      <w:r w:rsidRPr="00485A1D">
        <w:rPr>
          <w:rStyle w:val="normaltextrun"/>
          <w:rFonts w:eastAsia="Arial"/>
          <w:bCs w:val="0"/>
          <w:color w:val="000000" w:themeColor="text1"/>
          <w:szCs w:val="22"/>
        </w:rPr>
        <w:t>Berkshire: BSRIA.</w:t>
      </w:r>
      <w:r w:rsidR="00485A1D" w:rsidRPr="00485A1D">
        <w:rPr>
          <w:rStyle w:val="normaltextrun"/>
          <w:rFonts w:eastAsia="Arial"/>
          <w:bCs w:val="0"/>
          <w:color w:val="000000" w:themeColor="text1"/>
          <w:szCs w:val="22"/>
        </w:rPr>
        <w:t xml:space="preserve"> </w:t>
      </w:r>
      <w:r w:rsidR="00485A1D">
        <w:rPr>
          <w:rStyle w:val="normaltextrun"/>
          <w:rFonts w:eastAsia="Arial"/>
          <w:bCs w:val="0"/>
          <w:color w:val="000000" w:themeColor="text1"/>
          <w:szCs w:val="22"/>
        </w:rPr>
        <w:br/>
      </w:r>
      <w:r w:rsidRPr="00485A1D">
        <w:rPr>
          <w:rStyle w:val="normaltextrun"/>
          <w:rFonts w:eastAsia="Arial" w:cs="Arial"/>
          <w:szCs w:val="22"/>
        </w:rPr>
        <w:t>ISBN 978-0-8602-2758-8</w:t>
      </w:r>
    </w:p>
    <w:p w14:paraId="130B8629" w14:textId="2A4A6960" w:rsidR="005A0F05" w:rsidRPr="00485A1D" w:rsidRDefault="005A0F05" w:rsidP="00485A1D">
      <w:pPr>
        <w:pStyle w:val="Normalbulletlist"/>
        <w:rPr>
          <w:rStyle w:val="normaltextrun"/>
          <w:rFonts w:eastAsia="Arial" w:cs="Arial"/>
          <w:szCs w:val="22"/>
        </w:rPr>
      </w:pPr>
      <w:r w:rsidRPr="00D62D9D">
        <w:rPr>
          <w:rStyle w:val="normaltextrun"/>
        </w:rPr>
        <w:t xml:space="preserve">Chadderton, D. (2012) </w:t>
      </w:r>
      <w:r w:rsidRPr="00485A1D">
        <w:rPr>
          <w:rStyle w:val="normaltextrun"/>
          <w:i/>
          <w:iCs/>
        </w:rPr>
        <w:t>Building Services Engineering</w:t>
      </w:r>
      <w:r w:rsidRPr="00D62D9D">
        <w:rPr>
          <w:rStyle w:val="normaltextrun"/>
        </w:rPr>
        <w:t>. London: Taylor &amp; Francis.</w:t>
      </w:r>
      <w:r w:rsidR="00485A1D">
        <w:rPr>
          <w:rStyle w:val="normaltextrun"/>
        </w:rPr>
        <w:t xml:space="preserve"> </w:t>
      </w:r>
      <w:r w:rsidRPr="00D62D9D">
        <w:rPr>
          <w:rStyle w:val="normaltextrun"/>
        </w:rPr>
        <w:t>ISBN 978-0-4156-9932-7</w:t>
      </w:r>
    </w:p>
    <w:p w14:paraId="30846A94" w14:textId="2BA88081" w:rsidR="005A0F05" w:rsidRPr="00485A1D" w:rsidRDefault="005A0F05" w:rsidP="00485A1D">
      <w:pPr>
        <w:pStyle w:val="Normalbulletlist"/>
      </w:pPr>
      <w:r w:rsidRPr="00485A1D">
        <w:t>HSE Legionnaires</w:t>
      </w:r>
      <w:r w:rsidR="00142E74" w:rsidRPr="00485A1D">
        <w:t>’</w:t>
      </w:r>
      <w:r w:rsidRPr="00485A1D">
        <w:t xml:space="preserve"> disease. The control of legionella bacteria in water systems. Approved Code of Practice and Guidance 2013 (L8).</w:t>
      </w:r>
      <w:r w:rsidR="00485A1D" w:rsidRPr="00485A1D">
        <w:t xml:space="preserve"> </w:t>
      </w:r>
      <w:r w:rsidRPr="00485A1D">
        <w:rPr>
          <w:rFonts w:cs="Arial"/>
          <w:lang w:eastAsia="en-GB"/>
        </w:rPr>
        <w:t xml:space="preserve">IBSN </w:t>
      </w:r>
      <w:r w:rsidRPr="00485A1D">
        <w:t>978-0-7176-6615-7</w:t>
      </w:r>
    </w:p>
    <w:p w14:paraId="1A406F8F" w14:textId="00AEC70D" w:rsidR="005A0F05" w:rsidRPr="00485A1D" w:rsidRDefault="005A0F05" w:rsidP="00485A1D">
      <w:pPr>
        <w:pStyle w:val="Normalbulletlist"/>
        <w:rPr>
          <w:rStyle w:val="eop"/>
          <w:rFonts w:cs="Arial"/>
          <w:szCs w:val="22"/>
        </w:rPr>
      </w:pPr>
      <w:r w:rsidRPr="00D62D9D">
        <w:rPr>
          <w:rStyle w:val="normaltextrun"/>
        </w:rPr>
        <w:t xml:space="preserve">Oughton, D., Hodkinson, S. and Brailsford, R. M. (2015) </w:t>
      </w:r>
      <w:r w:rsidRPr="00485A1D">
        <w:rPr>
          <w:rStyle w:val="normaltextrun"/>
          <w:i/>
          <w:iCs/>
        </w:rPr>
        <w:t>Faber and Kell’s Heating and Air-Conditioning of Buildings.</w:t>
      </w:r>
      <w:r w:rsidRPr="00D62D9D">
        <w:rPr>
          <w:rStyle w:val="normaltextrun"/>
        </w:rPr>
        <w:t xml:space="preserve"> London: Routledge.</w:t>
      </w:r>
      <w:r w:rsidR="00485A1D">
        <w:rPr>
          <w:rStyle w:val="normaltextrun"/>
        </w:rPr>
        <w:t xml:space="preserve"> </w:t>
      </w:r>
      <w:r w:rsidRPr="00D62D9D">
        <w:rPr>
          <w:rStyle w:val="normaltextrun"/>
        </w:rPr>
        <w:t xml:space="preserve">ISBN 987-0-4155-2265-6 </w:t>
      </w:r>
    </w:p>
    <w:p w14:paraId="33B22DAF" w14:textId="014D4B1B" w:rsidR="003564A1" w:rsidRPr="00485A1D" w:rsidRDefault="000B662C" w:rsidP="00485A1D">
      <w:pPr>
        <w:pStyle w:val="Normalbulletlist"/>
      </w:pPr>
      <w:r w:rsidRPr="00485A1D">
        <w:rPr>
          <w:rStyle w:val="eop"/>
          <w:szCs w:val="22"/>
        </w:rPr>
        <w:t>Parsloe, C.</w:t>
      </w:r>
      <w:r w:rsidR="00B8192B" w:rsidRPr="00485A1D">
        <w:rPr>
          <w:rStyle w:val="eop"/>
          <w:szCs w:val="22"/>
        </w:rPr>
        <w:t xml:space="preserve"> (</w:t>
      </w:r>
      <w:r w:rsidR="000F4948" w:rsidRPr="00485A1D">
        <w:rPr>
          <w:rStyle w:val="eop"/>
          <w:szCs w:val="22"/>
        </w:rPr>
        <w:t xml:space="preserve">2010) </w:t>
      </w:r>
      <w:r w:rsidR="00533BD8" w:rsidRPr="00485A1D">
        <w:rPr>
          <w:rStyle w:val="eop"/>
          <w:i/>
          <w:iCs/>
          <w:szCs w:val="22"/>
        </w:rPr>
        <w:t xml:space="preserve">BSRIA </w:t>
      </w:r>
      <w:r w:rsidR="000F4948" w:rsidRPr="00485A1D">
        <w:rPr>
          <w:i/>
          <w:iCs/>
        </w:rPr>
        <w:t>Commissioning Water Systems</w:t>
      </w:r>
      <w:r w:rsidR="000F4948" w:rsidRPr="00485A1D">
        <w:t xml:space="preserve"> </w:t>
      </w:r>
      <w:r w:rsidR="000F4948" w:rsidRPr="00485A1D">
        <w:rPr>
          <w:i/>
          <w:iCs/>
        </w:rPr>
        <w:t xml:space="preserve">(BG 2/2010) </w:t>
      </w:r>
      <w:r w:rsidR="000F4948" w:rsidRPr="00485A1D">
        <w:rPr>
          <w:rStyle w:val="normaltextrun"/>
          <w:rFonts w:eastAsia="Arial"/>
          <w:bCs w:val="0"/>
          <w:color w:val="000000" w:themeColor="text1"/>
          <w:szCs w:val="22"/>
        </w:rPr>
        <w:t>Berkshire: BSRIA.</w:t>
      </w:r>
      <w:r w:rsidR="00485A1D" w:rsidRPr="00485A1D">
        <w:rPr>
          <w:rStyle w:val="normaltextrun"/>
          <w:rFonts w:eastAsia="Arial"/>
          <w:bCs w:val="0"/>
          <w:color w:val="000000" w:themeColor="text1"/>
          <w:szCs w:val="22"/>
        </w:rPr>
        <w:t xml:space="preserve"> </w:t>
      </w:r>
      <w:r w:rsidR="00485A1D">
        <w:rPr>
          <w:rStyle w:val="normaltextrun"/>
          <w:rFonts w:eastAsia="Arial"/>
          <w:bCs w:val="0"/>
          <w:color w:val="000000" w:themeColor="text1"/>
          <w:szCs w:val="22"/>
        </w:rPr>
        <w:t xml:space="preserve">ISBN </w:t>
      </w:r>
      <w:r w:rsidR="003564A1" w:rsidRPr="00485A1D">
        <w:rPr>
          <w:rStyle w:val="eop"/>
          <w:szCs w:val="22"/>
        </w:rPr>
        <w:t>978-0-8602-2689-5</w:t>
      </w:r>
    </w:p>
    <w:p w14:paraId="37CBE681" w14:textId="66AA4603" w:rsidR="00A871B9" w:rsidRPr="00D62D9D" w:rsidRDefault="00A871B9" w:rsidP="005A0F05">
      <w:pPr>
        <w:pStyle w:val="Normalbulletlist"/>
        <w:rPr>
          <w:rStyle w:val="normaltextrun"/>
          <w:szCs w:val="22"/>
        </w:rPr>
      </w:pPr>
      <w:r w:rsidRPr="00D62D9D">
        <w:rPr>
          <w:rStyle w:val="eop"/>
          <w:szCs w:val="22"/>
        </w:rPr>
        <w:t>Parsloe, C. (2010)</w:t>
      </w:r>
      <w:r w:rsidR="00383F78" w:rsidRPr="00D62D9D">
        <w:rPr>
          <w:rStyle w:val="eop"/>
          <w:szCs w:val="22"/>
        </w:rPr>
        <w:t xml:space="preserve"> </w:t>
      </w:r>
      <w:r w:rsidR="00383F78" w:rsidRPr="00D62D9D">
        <w:rPr>
          <w:rStyle w:val="eop"/>
          <w:i/>
          <w:iCs/>
          <w:szCs w:val="22"/>
        </w:rPr>
        <w:t>CIBSE Commissioning Code W: Water Distribution Systems (CCW)</w:t>
      </w:r>
      <w:r w:rsidR="000A4182" w:rsidRPr="00D62D9D">
        <w:rPr>
          <w:rStyle w:val="eop"/>
          <w:i/>
          <w:iCs/>
          <w:szCs w:val="22"/>
        </w:rPr>
        <w:t>.</w:t>
      </w:r>
      <w:r w:rsidR="000A4182" w:rsidRPr="00D62D9D">
        <w:rPr>
          <w:rStyle w:val="eop"/>
          <w:szCs w:val="22"/>
        </w:rPr>
        <w:t xml:space="preserve"> </w:t>
      </w:r>
      <w:r w:rsidR="000A4182" w:rsidRPr="00D62D9D">
        <w:rPr>
          <w:rStyle w:val="normaltextrun"/>
          <w:rFonts w:eastAsia="Arial"/>
          <w:bCs w:val="0"/>
          <w:color w:val="000000" w:themeColor="text1"/>
          <w:szCs w:val="22"/>
        </w:rPr>
        <w:t>Berkshire: BSRIA.</w:t>
      </w:r>
    </w:p>
    <w:p w14:paraId="2D4CBEC0" w14:textId="486045AE" w:rsidR="000A4182" w:rsidRPr="00D62D9D" w:rsidRDefault="00485A1D" w:rsidP="000A4182">
      <w:pPr>
        <w:pStyle w:val="Normalbulletlist"/>
        <w:numPr>
          <w:ilvl w:val="0"/>
          <w:numId w:val="0"/>
        </w:numPr>
        <w:ind w:left="284"/>
        <w:rPr>
          <w:rStyle w:val="eop"/>
          <w:szCs w:val="22"/>
        </w:rPr>
      </w:pPr>
      <w:r>
        <w:rPr>
          <w:rStyle w:val="eop"/>
          <w:szCs w:val="22"/>
        </w:rPr>
        <w:t xml:space="preserve">ISBN </w:t>
      </w:r>
      <w:r w:rsidR="000A4182" w:rsidRPr="00D62D9D">
        <w:rPr>
          <w:rStyle w:val="eop"/>
          <w:szCs w:val="22"/>
        </w:rPr>
        <w:t>978-1-9068-4615-2</w:t>
      </w:r>
    </w:p>
    <w:p w14:paraId="3504935F" w14:textId="19832E71" w:rsidR="005A0F05" w:rsidRPr="00D62D9D" w:rsidRDefault="005A0F05" w:rsidP="005A0F05">
      <w:pPr>
        <w:pStyle w:val="Normalbulletlist"/>
        <w:rPr>
          <w:rStyle w:val="normaltextrun"/>
          <w:szCs w:val="22"/>
        </w:rPr>
      </w:pPr>
      <w:r w:rsidRPr="00D62D9D">
        <w:rPr>
          <w:rStyle w:val="eop"/>
          <w:szCs w:val="22"/>
        </w:rPr>
        <w:t xml:space="preserve">Ronceray, M. and Parsloe, C. (2021) </w:t>
      </w:r>
      <w:r w:rsidRPr="00D62D9D">
        <w:rPr>
          <w:i/>
          <w:iCs/>
        </w:rPr>
        <w:t>Pre-Commission Cleaning of Pipework Systems</w:t>
      </w:r>
      <w:r w:rsidRPr="00D62D9D">
        <w:t xml:space="preserve">. </w:t>
      </w:r>
      <w:r w:rsidRPr="00D62D9D">
        <w:rPr>
          <w:rStyle w:val="normaltextrun"/>
          <w:rFonts w:eastAsia="Arial"/>
          <w:bCs w:val="0"/>
          <w:color w:val="000000" w:themeColor="text1"/>
          <w:szCs w:val="22"/>
        </w:rPr>
        <w:t>Berkshire: BSRIA.</w:t>
      </w:r>
    </w:p>
    <w:p w14:paraId="0B9675DD" w14:textId="77777777" w:rsidR="005A0F05" w:rsidRPr="00D62D9D" w:rsidRDefault="005A0F05" w:rsidP="005A0F05">
      <w:pPr>
        <w:pStyle w:val="Normalbulletlist"/>
        <w:numPr>
          <w:ilvl w:val="0"/>
          <w:numId w:val="0"/>
        </w:numPr>
        <w:ind w:left="284"/>
        <w:rPr>
          <w:rStyle w:val="eop"/>
          <w:szCs w:val="22"/>
        </w:rPr>
      </w:pPr>
      <w:r w:rsidRPr="00D62D9D">
        <w:rPr>
          <w:rStyle w:val="eop"/>
          <w:szCs w:val="22"/>
        </w:rPr>
        <w:t>ISBN 978-0-8602-2784-7</w:t>
      </w:r>
    </w:p>
    <w:p w14:paraId="2634444D" w14:textId="14A73A98" w:rsidR="005A0F05" w:rsidRPr="00D62D9D" w:rsidRDefault="005A0F05" w:rsidP="005A0F05">
      <w:pPr>
        <w:pStyle w:val="Normalbulletlist"/>
        <w:rPr>
          <w:rStyle w:val="eop"/>
          <w:szCs w:val="22"/>
        </w:rPr>
      </w:pPr>
      <w:r w:rsidRPr="00D62D9D">
        <w:rPr>
          <w:rStyle w:val="eop"/>
          <w:szCs w:val="22"/>
        </w:rPr>
        <w:lastRenderedPageBreak/>
        <w:t xml:space="preserve">Young, L. </w:t>
      </w:r>
      <w:r w:rsidR="00C33657">
        <w:rPr>
          <w:rStyle w:val="eop"/>
          <w:szCs w:val="22"/>
        </w:rPr>
        <w:t>and</w:t>
      </w:r>
      <w:r w:rsidRPr="00D62D9D">
        <w:rPr>
          <w:rStyle w:val="eop"/>
          <w:szCs w:val="22"/>
        </w:rPr>
        <w:t xml:space="preserve"> Graham, M. (2000) </w:t>
      </w:r>
      <w:r w:rsidRPr="00D62D9D">
        <w:rPr>
          <w:rStyle w:val="eop"/>
          <w:i/>
          <w:iCs/>
          <w:szCs w:val="22"/>
        </w:rPr>
        <w:t>Water Regulations Guide</w:t>
      </w:r>
      <w:r w:rsidRPr="00D62D9D">
        <w:rPr>
          <w:rStyle w:val="eop"/>
          <w:szCs w:val="22"/>
        </w:rPr>
        <w:t>.</w:t>
      </w:r>
      <w:r w:rsidRPr="00D62D9D">
        <w:rPr>
          <w:rStyle w:val="eop"/>
          <w:i/>
          <w:iCs/>
          <w:szCs w:val="22"/>
        </w:rPr>
        <w:t xml:space="preserve"> Water Regulations Advisory Scheme</w:t>
      </w:r>
      <w:r w:rsidRPr="00D62D9D">
        <w:rPr>
          <w:rStyle w:val="eop"/>
          <w:szCs w:val="22"/>
        </w:rPr>
        <w:t>. Stockport: WRAS.</w:t>
      </w:r>
    </w:p>
    <w:p w14:paraId="3E2D0D79" w14:textId="6E7F8340" w:rsidR="005A0F05" w:rsidRPr="00D922FA" w:rsidRDefault="005A0F05" w:rsidP="005A0F05">
      <w:pPr>
        <w:pStyle w:val="Normalbulletlist"/>
        <w:numPr>
          <w:ilvl w:val="0"/>
          <w:numId w:val="0"/>
        </w:numPr>
        <w:ind w:left="284"/>
        <w:rPr>
          <w:szCs w:val="22"/>
        </w:rPr>
      </w:pPr>
      <w:r w:rsidRPr="00D62D9D">
        <w:rPr>
          <w:rStyle w:val="eop"/>
          <w:szCs w:val="22"/>
        </w:rPr>
        <w:t>ISBN 978-0-9539-7080-3</w:t>
      </w:r>
    </w:p>
    <w:p w14:paraId="22693911" w14:textId="77777777" w:rsidR="00485A1D" w:rsidRDefault="00485A1D" w:rsidP="005A0F05">
      <w:pPr>
        <w:pStyle w:val="Normalheadingblack"/>
        <w:rPr>
          <w:rStyle w:val="normaltextrun"/>
        </w:rPr>
      </w:pPr>
    </w:p>
    <w:p w14:paraId="616AAA14" w14:textId="305E0817" w:rsidR="005A0F05" w:rsidRDefault="005A0F05" w:rsidP="005A0F05">
      <w:pPr>
        <w:pStyle w:val="Normalheadingblack"/>
        <w:rPr>
          <w:rStyle w:val="eop"/>
        </w:rPr>
      </w:pPr>
      <w:r w:rsidRPr="009A071E">
        <w:rPr>
          <w:rStyle w:val="normaltextrun"/>
        </w:rPr>
        <w:t>Websites</w:t>
      </w:r>
      <w:r w:rsidRPr="009A071E">
        <w:rPr>
          <w:rStyle w:val="eop"/>
        </w:rPr>
        <w:t> </w:t>
      </w:r>
    </w:p>
    <w:p w14:paraId="0F730C46" w14:textId="77777777" w:rsidR="0031402A" w:rsidRDefault="00BD5A12" w:rsidP="0031402A">
      <w:pPr>
        <w:pStyle w:val="Normalbulletlist"/>
        <w:rPr>
          <w:rStyle w:val="normaltextrun"/>
          <w:rFonts w:eastAsia="Arial" w:cs="Arial"/>
          <w:szCs w:val="22"/>
        </w:rPr>
      </w:pPr>
      <w:hyperlink r:id="rId12" w:history="1">
        <w:r w:rsidR="0031402A">
          <w:rPr>
            <w:rStyle w:val="Hyperlink"/>
          </w:rPr>
          <w:t>Fernox | Homepage</w:t>
        </w:r>
      </w:hyperlink>
    </w:p>
    <w:p w14:paraId="4BAAA0FC" w14:textId="6EFF5068" w:rsidR="0031402A" w:rsidRDefault="00BD5A12" w:rsidP="0031402A">
      <w:pPr>
        <w:pStyle w:val="Normalbulletlist"/>
      </w:pPr>
      <w:hyperlink r:id="rId13" w:history="1">
        <w:r w:rsidR="0031402A">
          <w:rPr>
            <w:rStyle w:val="Hyperlink"/>
            <w:rFonts w:cs="Arial"/>
          </w:rPr>
          <w:t xml:space="preserve">Sentinel Protects | Homepage </w:t>
        </w:r>
      </w:hyperlink>
    </w:p>
    <w:p w14:paraId="6EB1A6E4" w14:textId="77777777" w:rsidR="0031402A" w:rsidRPr="00B156D7" w:rsidRDefault="00BD5A12" w:rsidP="0031402A">
      <w:pPr>
        <w:pStyle w:val="Normalbulletlist"/>
        <w:rPr>
          <w:rFonts w:eastAsia="Arial" w:cs="Arial"/>
          <w:color w:val="000000" w:themeColor="text1"/>
          <w:szCs w:val="22"/>
        </w:rPr>
      </w:pPr>
      <w:hyperlink r:id="rId14" w:history="1">
        <w:r w:rsidR="0031402A" w:rsidRPr="00B156D7">
          <w:rPr>
            <w:rStyle w:val="Hyperlink"/>
            <w:rFonts w:eastAsia="Arial" w:cs="Arial"/>
            <w:bCs w:val="0"/>
            <w:szCs w:val="22"/>
          </w:rPr>
          <w:t>The Engineering Mindset | Homepage</w:t>
        </w:r>
      </w:hyperlink>
    </w:p>
    <w:p w14:paraId="299D4B7D" w14:textId="53BC9187" w:rsidR="00595178" w:rsidRDefault="00BD5A12" w:rsidP="00595178">
      <w:pPr>
        <w:pStyle w:val="Normalbulletlist"/>
      </w:pPr>
      <w:hyperlink r:id="rId15" w:history="1">
        <w:r w:rsidR="0031402A">
          <w:rPr>
            <w:rStyle w:val="Hyperlink"/>
            <w:rFonts w:cs="Arial"/>
          </w:rPr>
          <w:t>VEXO | Homepage</w:t>
        </w:r>
      </w:hyperlink>
      <w:r w:rsidR="0031402A">
        <w:rPr>
          <w:rStyle w:val="normaltextrun"/>
          <w:rFonts w:cs="Arial"/>
        </w:rPr>
        <w:t xml:space="preserve"> </w:t>
      </w:r>
    </w:p>
    <w:p w14:paraId="71265506" w14:textId="77777777" w:rsidR="00485A1D" w:rsidRDefault="00485A1D" w:rsidP="00C26217">
      <w:pPr>
        <w:pStyle w:val="Normalheadingblack"/>
      </w:pPr>
    </w:p>
    <w:p w14:paraId="012382E7" w14:textId="77777777" w:rsidR="00485A1D" w:rsidRDefault="00485A1D" w:rsidP="00C26217">
      <w:pPr>
        <w:pStyle w:val="Normalheadingblack"/>
      </w:pPr>
    </w:p>
    <w:p w14:paraId="1A899ABD" w14:textId="77777777" w:rsidR="00485A1D" w:rsidRDefault="00485A1D" w:rsidP="00C26217">
      <w:pPr>
        <w:pStyle w:val="Normalheadingblack"/>
      </w:pPr>
    </w:p>
    <w:p w14:paraId="64F4CD3A" w14:textId="77777777" w:rsidR="00485A1D" w:rsidRDefault="00485A1D" w:rsidP="00C26217">
      <w:pPr>
        <w:pStyle w:val="Normalheadingblack"/>
      </w:pPr>
    </w:p>
    <w:p w14:paraId="198536DE" w14:textId="77777777" w:rsidR="00485A1D" w:rsidRDefault="00485A1D" w:rsidP="00C26217">
      <w:pPr>
        <w:pStyle w:val="Normalheadingblack"/>
      </w:pPr>
    </w:p>
    <w:p w14:paraId="7C1543C2" w14:textId="77777777" w:rsidR="00485A1D" w:rsidRDefault="00485A1D" w:rsidP="00C26217">
      <w:pPr>
        <w:pStyle w:val="Normalheadingblack"/>
      </w:pPr>
    </w:p>
    <w:p w14:paraId="2CBFDC0B" w14:textId="2696A3C3" w:rsidR="00C26217" w:rsidRPr="00F71849" w:rsidRDefault="00C26217" w:rsidP="00C26217">
      <w:pPr>
        <w:pStyle w:val="Normalheadingblack"/>
        <w:rPr>
          <w:rStyle w:val="eop"/>
          <w:sz w:val="24"/>
          <w:szCs w:val="28"/>
        </w:rPr>
      </w:pPr>
      <w:r>
        <w:t>Legislation</w:t>
      </w:r>
    </w:p>
    <w:p w14:paraId="169C71D6" w14:textId="77777777" w:rsidR="002E530B" w:rsidRPr="002E530B" w:rsidRDefault="00BD5A12" w:rsidP="00C26217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2E530B">
          <w:rPr>
            <w:rStyle w:val="Hyperlink"/>
          </w:rPr>
          <w:t>GOV.UK | The Water Supply (Water Fittings) Regulations 1999</w:t>
        </w:r>
      </w:hyperlink>
    </w:p>
    <w:p w14:paraId="00FEF211" w14:textId="5AAC1487" w:rsidR="00C26217" w:rsidRDefault="00C26217" w:rsidP="00C26217">
      <w:pPr>
        <w:pStyle w:val="Normalbulletlist"/>
      </w:pPr>
      <w:r w:rsidRPr="007A6609">
        <w:rPr>
          <w:i/>
          <w:iCs/>
        </w:rPr>
        <w:t>Building Regulations 2010 Approved Document L2A: Conservation of fuel and power in new buildings other than dwellings. 2013 edition with 2016 amendments.</w:t>
      </w:r>
      <w:r>
        <w:t xml:space="preserve"> Newcastle upon Tyne: NBS.</w:t>
      </w:r>
    </w:p>
    <w:p w14:paraId="4F992920" w14:textId="77777777" w:rsidR="00C26217" w:rsidRPr="007A6609" w:rsidRDefault="00C26217" w:rsidP="00C26217">
      <w:pPr>
        <w:pStyle w:val="Normalbulletlist"/>
        <w:numPr>
          <w:ilvl w:val="0"/>
          <w:numId w:val="0"/>
        </w:numPr>
        <w:ind w:left="284"/>
      </w:pPr>
      <w:r w:rsidRPr="007A6609">
        <w:t>ISBN 978-1-8594-6745-9</w:t>
      </w:r>
    </w:p>
    <w:p w14:paraId="1EF4B491" w14:textId="77777777" w:rsidR="00C26217" w:rsidRPr="009A071E" w:rsidRDefault="00C26217" w:rsidP="005A0F05">
      <w:pPr>
        <w:pStyle w:val="Normalheadingblack"/>
      </w:pPr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2F3CFF7E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52225B2A" w14:textId="0B1044A9" w:rsidR="00271F97" w:rsidRDefault="00271F97" w:rsidP="00DF022A">
      <w:pPr>
        <w:pStyle w:val="Normalbulletsublist"/>
        <w:numPr>
          <w:ilvl w:val="0"/>
          <w:numId w:val="0"/>
        </w:numPr>
        <w:ind w:left="568" w:hanging="284"/>
      </w:pPr>
    </w:p>
    <w:p w14:paraId="51000188" w14:textId="0847B03A" w:rsidR="001C301B" w:rsidRDefault="001C301B" w:rsidP="00230A8A">
      <w:pPr>
        <w:pStyle w:val="Normalbulletsublist"/>
        <w:numPr>
          <w:ilvl w:val="0"/>
          <w:numId w:val="0"/>
        </w:numPr>
      </w:pPr>
    </w:p>
    <w:p w14:paraId="651319A9" w14:textId="77777777" w:rsidR="00D93C78" w:rsidRDefault="00D93C78" w:rsidP="00DD62B5">
      <w:pPr>
        <w:pStyle w:val="Normalbulletsublist"/>
        <w:numPr>
          <w:ilvl w:val="0"/>
          <w:numId w:val="0"/>
        </w:numPr>
      </w:pPr>
    </w:p>
    <w:p w14:paraId="7B4A0D8F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78C0D716" w14:textId="77777777" w:rsidR="00D44792" w:rsidRDefault="00D44792" w:rsidP="00DF022A">
      <w:pPr>
        <w:pStyle w:val="Normalbulletsublist"/>
        <w:numPr>
          <w:ilvl w:val="0"/>
          <w:numId w:val="0"/>
        </w:numPr>
        <w:ind w:left="568" w:hanging="284"/>
      </w:pPr>
    </w:p>
    <w:p w14:paraId="6F975B80" w14:textId="7B3F59A7" w:rsidR="00D44792" w:rsidRDefault="00D44792" w:rsidP="00DF022A">
      <w:pPr>
        <w:pStyle w:val="Normalbulletsublist"/>
        <w:numPr>
          <w:ilvl w:val="0"/>
          <w:numId w:val="0"/>
        </w:numPr>
        <w:ind w:left="568" w:hanging="284"/>
      </w:pPr>
    </w:p>
    <w:p w14:paraId="0A4EB895" w14:textId="2706F510" w:rsidR="00366E92" w:rsidRPr="00485A1D" w:rsidRDefault="00366E92" w:rsidP="00485A1D">
      <w:pPr>
        <w:spacing w:before="0" w:after="0" w:line="240" w:lineRule="auto"/>
        <w:rPr>
          <w:rFonts w:eastAsia="Times New Roman"/>
          <w:bCs/>
        </w:rPr>
      </w:pPr>
    </w:p>
    <w:p w14:paraId="7953C684" w14:textId="50F41BB6" w:rsidR="00485A1D" w:rsidRDefault="00485A1D">
      <w:pPr>
        <w:spacing w:before="0" w:after="0" w:line="240" w:lineRule="auto"/>
        <w:rPr>
          <w:rFonts w:eastAsia="Times New Roman"/>
          <w:bCs/>
        </w:rPr>
      </w:pPr>
      <w:r>
        <w:br w:type="page"/>
      </w:r>
    </w:p>
    <w:p w14:paraId="1B9DD587" w14:textId="1C9E208F" w:rsidR="00D44792" w:rsidRDefault="00D44792" w:rsidP="00DF022A">
      <w:pPr>
        <w:pStyle w:val="Normalbulletsublist"/>
        <w:numPr>
          <w:ilvl w:val="0"/>
          <w:numId w:val="0"/>
        </w:numPr>
        <w:ind w:left="568" w:hanging="284"/>
        <w:sectPr w:rsidR="00D44792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341F68FA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06CED1E4" w:rsidR="00041DCF" w:rsidRPr="00E6073F" w:rsidRDefault="00885ED3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Cs/>
                <w:color w:val="FFFFFF" w:themeColor="background1"/>
              </w:rPr>
              <w:lastRenderedPageBreak/>
              <w:br w:type="page"/>
            </w:r>
            <w:r w:rsidR="00041DCF"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366E92" w:rsidRPr="00D979B1" w14:paraId="1E63667F" w14:textId="77777777" w:rsidTr="341F68FA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2D045392" w:rsidR="00366E92" w:rsidRPr="00CD50CC" w:rsidRDefault="00366E92" w:rsidP="00366E92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  <w:contextualSpacing w:val="0"/>
            </w:pPr>
            <w:r>
              <w:t>Understand the methods for confirming that the equipment, components and accessories installed are suitable and fit for purpose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3ACCBAAA" w:rsidR="00366E92" w:rsidRPr="00CD50CC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The appropriate industry standards and regulations relevant to inspecting, pre-commissioning and commissioning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71D7CB3" w14:textId="0805AD54" w:rsidR="00366E92" w:rsidRPr="00CD50CC" w:rsidRDefault="00606440" w:rsidP="000D4C49">
            <w:pPr>
              <w:pStyle w:val="Normalbulletlist"/>
            </w:pPr>
            <w:r>
              <w:t>Learners to know</w:t>
            </w:r>
            <w:r w:rsidR="186B8878">
              <w:t xml:space="preserve"> the documents, regulations and standards relevant to pre</w:t>
            </w:r>
            <w:r>
              <w:t>-</w:t>
            </w:r>
            <w:r w:rsidR="186B8878">
              <w:t>commissioning and commissioning of:</w:t>
            </w:r>
          </w:p>
          <w:p w14:paraId="7A95FC84" w14:textId="602FF8B0" w:rsidR="00606440" w:rsidRPr="00606440" w:rsidRDefault="186B8878" w:rsidP="00606440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cold water systems</w:t>
            </w:r>
          </w:p>
          <w:p w14:paraId="50E226A4" w14:textId="2B646D20" w:rsidR="00606440" w:rsidRPr="00606440" w:rsidRDefault="186B8878" w:rsidP="00606440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hot water systems</w:t>
            </w:r>
          </w:p>
          <w:p w14:paraId="59F10D7A" w14:textId="46BB41C3" w:rsidR="00606440" w:rsidRPr="00606440" w:rsidRDefault="186B8878" w:rsidP="00606440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hydronic heating systems</w:t>
            </w:r>
          </w:p>
          <w:p w14:paraId="3C54FD82" w14:textId="0F9EF52A" w:rsidR="00366E92" w:rsidRPr="00CD50CC" w:rsidRDefault="186B8878" w:rsidP="00606440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chilled water systems</w:t>
            </w:r>
            <w:r w:rsidR="00606440">
              <w:t>.</w:t>
            </w:r>
          </w:p>
          <w:p w14:paraId="19E12D42" w14:textId="202991F0" w:rsidR="00366E92" w:rsidRPr="000D4C49" w:rsidRDefault="00606440" w:rsidP="000D4C49">
            <w:pPr>
              <w:pStyle w:val="Normalbulletlist"/>
              <w:rPr>
                <w:szCs w:val="22"/>
              </w:rPr>
            </w:pPr>
            <w:r>
              <w:t>Learners to know</w:t>
            </w:r>
            <w:r w:rsidR="186B8878" w:rsidRPr="0C9E0633">
              <w:rPr>
                <w:rFonts w:eastAsia="Cambria"/>
                <w:szCs w:val="22"/>
              </w:rPr>
              <w:t xml:space="preserve"> the information contained within these documents and </w:t>
            </w:r>
            <w:r w:rsidR="0073007A">
              <w:rPr>
                <w:rFonts w:eastAsia="Cambria"/>
                <w:szCs w:val="22"/>
              </w:rPr>
              <w:t>to</w:t>
            </w:r>
            <w:r w:rsidR="186B8878" w:rsidRPr="0C9E0633">
              <w:rPr>
                <w:rFonts w:eastAsia="Cambria"/>
                <w:szCs w:val="22"/>
              </w:rPr>
              <w:t xml:space="preserve"> have access to these throughout the unit for reference including:</w:t>
            </w:r>
          </w:p>
          <w:p w14:paraId="349A8636" w14:textId="565DD3CE" w:rsidR="000D4C49" w:rsidRPr="000D4C49" w:rsidRDefault="3EEBDB83" w:rsidP="000D4C49">
            <w:pPr>
              <w:pStyle w:val="Normalbulletsublist"/>
              <w:rPr>
                <w:rFonts w:eastAsia="Arial" w:cs="Arial"/>
              </w:rPr>
            </w:pPr>
            <w:r w:rsidRPr="0C9E0633">
              <w:rPr>
                <w:rFonts w:eastAsia="Cambria"/>
              </w:rPr>
              <w:t>BESA TR</w:t>
            </w:r>
            <w:r w:rsidR="007F29C9">
              <w:rPr>
                <w:rFonts w:eastAsia="Cambria"/>
              </w:rPr>
              <w:t>/</w:t>
            </w:r>
            <w:r w:rsidRPr="0C9E0633">
              <w:rPr>
                <w:rFonts w:eastAsia="Cambria"/>
              </w:rPr>
              <w:t>20</w:t>
            </w:r>
            <w:r w:rsidR="0073007A">
              <w:rPr>
                <w:rFonts w:eastAsia="Cambria"/>
              </w:rPr>
              <w:t xml:space="preserve">: </w:t>
            </w:r>
            <w:r w:rsidR="008F47BF">
              <w:rPr>
                <w:rFonts w:eastAsia="Cambria"/>
              </w:rPr>
              <w:t xml:space="preserve">Installation and testing of pipework systems. Part two </w:t>
            </w:r>
            <w:r w:rsidR="007F29C9">
              <w:rPr>
                <w:rFonts w:eastAsia="Cambria"/>
              </w:rPr>
              <w:t>–</w:t>
            </w:r>
            <w:r w:rsidR="008F47BF">
              <w:rPr>
                <w:rFonts w:eastAsia="Cambria"/>
              </w:rPr>
              <w:t xml:space="preserve"> </w:t>
            </w:r>
            <w:r w:rsidR="007F29C9">
              <w:rPr>
                <w:rFonts w:eastAsia="Cambria"/>
              </w:rPr>
              <w:t>Medium temperature hot water heating</w:t>
            </w:r>
          </w:p>
          <w:p w14:paraId="6B116E0B" w14:textId="7F2CECD3" w:rsidR="000D4C49" w:rsidRPr="000D4C49" w:rsidRDefault="3EEBDB83" w:rsidP="000D4C49">
            <w:pPr>
              <w:pStyle w:val="Normalbulletsublist"/>
              <w:rPr>
                <w:rFonts w:eastAsia="Arial" w:cs="Arial"/>
              </w:rPr>
            </w:pPr>
            <w:r w:rsidRPr="0C9E0633">
              <w:rPr>
                <w:rFonts w:eastAsia="Cambria"/>
              </w:rPr>
              <w:t>BS EN 806</w:t>
            </w:r>
            <w:r w:rsidR="00B82B54">
              <w:rPr>
                <w:rFonts w:eastAsia="Cambria"/>
              </w:rPr>
              <w:t>:</w:t>
            </w:r>
            <w:r w:rsidR="00B82B54">
              <w:t>2012</w:t>
            </w:r>
            <w:r w:rsidR="00B82B54" w:rsidRPr="00903510">
              <w:rPr>
                <w:i/>
                <w:iCs/>
              </w:rPr>
              <w:t xml:space="preserve">. </w:t>
            </w:r>
            <w:r w:rsidR="00B82B54" w:rsidRPr="00B82B54">
              <w:t>Specification for installations inside buildings conveying water for human consumption</w:t>
            </w:r>
            <w:r w:rsidR="00B82B54">
              <w:t xml:space="preserve"> (Parts 1</w:t>
            </w:r>
            <w:r w:rsidR="00B82B54">
              <w:rPr>
                <w:rFonts w:cs="Arial"/>
              </w:rPr>
              <w:t>–</w:t>
            </w:r>
            <w:r w:rsidR="00B82B54">
              <w:t>5)</w:t>
            </w:r>
          </w:p>
          <w:p w14:paraId="199A68C3" w14:textId="798659CD" w:rsidR="000D4C49" w:rsidRPr="000D4C49" w:rsidRDefault="3EEBDB83" w:rsidP="000D4C49">
            <w:pPr>
              <w:pStyle w:val="Normalbulletsublist"/>
              <w:rPr>
                <w:rFonts w:eastAsia="Arial" w:cs="Arial"/>
              </w:rPr>
            </w:pPr>
            <w:r w:rsidRPr="0C9E0633">
              <w:rPr>
                <w:rFonts w:eastAsia="Cambria"/>
              </w:rPr>
              <w:t>BSRIA Guides</w:t>
            </w:r>
          </w:p>
          <w:p w14:paraId="64D7E827" w14:textId="0570BF54" w:rsidR="000D4C49" w:rsidRPr="000D4C49" w:rsidRDefault="00B85EED" w:rsidP="000D4C49">
            <w:pPr>
              <w:pStyle w:val="Normalbulletsublist"/>
              <w:rPr>
                <w:rFonts w:eastAsia="Arial" w:cs="Arial"/>
              </w:rPr>
            </w:pPr>
            <w:r>
              <w:rPr>
                <w:rFonts w:eastAsia="Cambria"/>
              </w:rPr>
              <w:t>m</w:t>
            </w:r>
            <w:r w:rsidR="115F9F79" w:rsidRPr="0C9E0633">
              <w:rPr>
                <w:rFonts w:eastAsia="Cambria"/>
              </w:rPr>
              <w:t>anufacturers</w:t>
            </w:r>
            <w:r w:rsidR="00E34BA4">
              <w:rPr>
                <w:rFonts w:eastAsia="Cambria"/>
              </w:rPr>
              <w:t>’</w:t>
            </w:r>
            <w:r w:rsidR="3EEBDB83" w:rsidRPr="0C9E0633">
              <w:rPr>
                <w:rFonts w:eastAsia="Cambria"/>
              </w:rPr>
              <w:t xml:space="preserve"> instructions</w:t>
            </w:r>
          </w:p>
          <w:p w14:paraId="685513BE" w14:textId="5C6D13B1" w:rsidR="000D4C49" w:rsidRPr="000D4C49" w:rsidRDefault="5E84ABD2" w:rsidP="000D4C49">
            <w:pPr>
              <w:pStyle w:val="Normalbulletsublist"/>
              <w:rPr>
                <w:rFonts w:eastAsia="Arial" w:cs="Arial"/>
              </w:rPr>
            </w:pPr>
            <w:r w:rsidRPr="0C9E0633">
              <w:rPr>
                <w:rFonts w:eastAsia="Cambria"/>
              </w:rPr>
              <w:t>Gas Safety Installation and Use Regulations</w:t>
            </w:r>
            <w:r w:rsidR="007C795B">
              <w:rPr>
                <w:rFonts w:eastAsia="Cambria"/>
              </w:rPr>
              <w:t xml:space="preserve"> </w:t>
            </w:r>
            <w:r w:rsidR="008F5A19">
              <w:rPr>
                <w:rFonts w:eastAsia="Cambria"/>
              </w:rPr>
              <w:t>1998</w:t>
            </w:r>
          </w:p>
          <w:p w14:paraId="05AD9CBE" w14:textId="5F9960C4" w:rsidR="000D4C49" w:rsidRPr="000D4C49" w:rsidRDefault="5E84ABD2" w:rsidP="000D4C49">
            <w:pPr>
              <w:pStyle w:val="Normalbulletsublist"/>
              <w:rPr>
                <w:rFonts w:eastAsia="Arial" w:cs="Arial"/>
              </w:rPr>
            </w:pPr>
            <w:r w:rsidRPr="0C9E0633">
              <w:rPr>
                <w:rFonts w:eastAsia="Cambria"/>
              </w:rPr>
              <w:t xml:space="preserve">Water </w:t>
            </w:r>
            <w:r w:rsidR="00D37767">
              <w:rPr>
                <w:rFonts w:eastAsia="Cambria"/>
              </w:rPr>
              <w:t>Supply (Water Fitting</w:t>
            </w:r>
            <w:r w:rsidR="00E82F85">
              <w:rPr>
                <w:rFonts w:eastAsia="Cambria"/>
              </w:rPr>
              <w:t>s</w:t>
            </w:r>
            <w:r w:rsidR="00D37767">
              <w:rPr>
                <w:rFonts w:eastAsia="Cambria"/>
              </w:rPr>
              <w:t xml:space="preserve">) </w:t>
            </w:r>
            <w:r w:rsidRPr="0C9E0633">
              <w:rPr>
                <w:rFonts w:eastAsia="Cambria"/>
              </w:rPr>
              <w:t>Regulations</w:t>
            </w:r>
            <w:r w:rsidR="007C795B">
              <w:rPr>
                <w:rFonts w:eastAsia="Cambria"/>
              </w:rPr>
              <w:t xml:space="preserve"> </w:t>
            </w:r>
            <w:r w:rsidR="00E82F85">
              <w:rPr>
                <w:rFonts w:eastAsia="Cambria"/>
              </w:rPr>
              <w:t>1999</w:t>
            </w:r>
          </w:p>
          <w:p w14:paraId="4047C7DF" w14:textId="77777777" w:rsidR="00ED4EDD" w:rsidRPr="00ED4EDD" w:rsidRDefault="00EF0F48" w:rsidP="000D4C49">
            <w:pPr>
              <w:pStyle w:val="Normalbulletsublist"/>
              <w:rPr>
                <w:rFonts w:eastAsia="Arial" w:cs="Arial"/>
              </w:rPr>
            </w:pPr>
            <w:r w:rsidRPr="00EF0F48">
              <w:t>Building Regulations 2010 Approved Document G3</w:t>
            </w:r>
            <w:r w:rsidR="007C795B">
              <w:t>:</w:t>
            </w:r>
            <w:r w:rsidRPr="00EF0F48">
              <w:t xml:space="preserve"> Hot water supply and systems</w:t>
            </w:r>
          </w:p>
          <w:p w14:paraId="52A1A5D3" w14:textId="178C1E67" w:rsidR="00366E92" w:rsidRPr="00CD50CC" w:rsidRDefault="00ED4EDD" w:rsidP="000D4C49">
            <w:pPr>
              <w:pStyle w:val="Normalbulletsublist"/>
              <w:rPr>
                <w:rFonts w:eastAsia="Arial" w:cs="Arial"/>
              </w:rPr>
            </w:pPr>
            <w:r>
              <w:t>BESCA Assessment Schedule – TS.5 (May 2018)</w:t>
            </w:r>
            <w:r w:rsidR="000D4C49">
              <w:rPr>
                <w:rFonts w:eastAsia="Cambria"/>
              </w:rPr>
              <w:t>.</w:t>
            </w:r>
          </w:p>
        </w:tc>
      </w:tr>
      <w:tr w:rsidR="00366E92" w:rsidRPr="00D979B1" w14:paraId="3B5022EB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9CE8ACE" w14:textId="3F01137A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3AFAB3F" w14:textId="1F266C07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The organisational procedures used to confirm that equipment, components and accessories are installed correctly and are fit for purpose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702408" w14:textId="0515E0ED" w:rsidR="341F68FA" w:rsidRPr="000D4C49" w:rsidRDefault="00606440" w:rsidP="000D4C49">
            <w:pPr>
              <w:pStyle w:val="Normalbulletlist"/>
            </w:pPr>
            <w:r>
              <w:t>Learners to be able to e</w:t>
            </w:r>
            <w:r w:rsidR="32915F02">
              <w:t>xplain the processes involve</w:t>
            </w:r>
            <w:r w:rsidR="0F2D9BFE">
              <w:t>d</w:t>
            </w:r>
            <w:r w:rsidR="32915F02">
              <w:t xml:space="preserve"> </w:t>
            </w:r>
            <w:r w:rsidR="6E800E96">
              <w:t xml:space="preserve">within </w:t>
            </w:r>
            <w:r w:rsidR="32915F02">
              <w:t>the installation</w:t>
            </w:r>
            <w:r w:rsidR="007C795B">
              <w:t>,</w:t>
            </w:r>
            <w:r w:rsidR="32915F02">
              <w:t xml:space="preserve"> from </w:t>
            </w:r>
            <w:r w:rsidR="4DD2812F">
              <w:t>commencement</w:t>
            </w:r>
            <w:r w:rsidR="32915F02">
              <w:t xml:space="preserve"> through to handover</w:t>
            </w:r>
            <w:r w:rsidR="007C795B">
              <w:t>,</w:t>
            </w:r>
            <w:r w:rsidR="32915F02">
              <w:t xml:space="preserve"> to the client</w:t>
            </w:r>
            <w:r w:rsidR="09877845">
              <w:t xml:space="preserve"> </w:t>
            </w:r>
            <w:r w:rsidR="007C795B">
              <w:t>and</w:t>
            </w:r>
            <w:r w:rsidR="09877845">
              <w:t xml:space="preserve"> ensure that systems are installed correctly and are fit for purpose.</w:t>
            </w:r>
          </w:p>
          <w:p w14:paraId="5476695F" w14:textId="5168A5F3" w:rsidR="00606440" w:rsidRDefault="00606440" w:rsidP="000D4C49">
            <w:pPr>
              <w:pStyle w:val="Normalbulletlist"/>
              <w:rPr>
                <w:szCs w:val="22"/>
              </w:rPr>
            </w:pPr>
            <w:r>
              <w:t xml:space="preserve">Learners to </w:t>
            </w:r>
            <w:r w:rsidR="32915F02" w:rsidRPr="341F68FA">
              <w:rPr>
                <w:szCs w:val="22"/>
              </w:rPr>
              <w:t xml:space="preserve">understand the process of quality assurance systems and </w:t>
            </w:r>
            <w:r w:rsidR="68F251F2" w:rsidRPr="341F68FA">
              <w:rPr>
                <w:szCs w:val="22"/>
              </w:rPr>
              <w:t>processes</w:t>
            </w:r>
            <w:r w:rsidR="32915F02" w:rsidRPr="341F68FA">
              <w:rPr>
                <w:szCs w:val="22"/>
              </w:rPr>
              <w:t xml:space="preserve"> on site</w:t>
            </w:r>
            <w:r>
              <w:rPr>
                <w:szCs w:val="22"/>
              </w:rPr>
              <w:t xml:space="preserve"> using role play</w:t>
            </w:r>
            <w:r w:rsidR="32915F02" w:rsidRPr="341F68FA">
              <w:rPr>
                <w:szCs w:val="22"/>
              </w:rPr>
              <w:t>.</w:t>
            </w:r>
          </w:p>
          <w:p w14:paraId="5612712F" w14:textId="0645FEB8" w:rsidR="341F68FA" w:rsidRPr="000D4C49" w:rsidRDefault="32915F02" w:rsidP="000D4C49">
            <w:pPr>
              <w:pStyle w:val="Normalbulletlist"/>
              <w:rPr>
                <w:szCs w:val="22"/>
              </w:rPr>
            </w:pPr>
            <w:r w:rsidRPr="341F68FA">
              <w:rPr>
                <w:szCs w:val="22"/>
              </w:rPr>
              <w:t xml:space="preserve">Learners </w:t>
            </w:r>
            <w:r w:rsidR="00606440">
              <w:rPr>
                <w:szCs w:val="22"/>
              </w:rPr>
              <w:t>to</w:t>
            </w:r>
            <w:r w:rsidR="00606440" w:rsidRPr="341F68FA">
              <w:rPr>
                <w:szCs w:val="22"/>
              </w:rPr>
              <w:t xml:space="preserve"> </w:t>
            </w:r>
            <w:r w:rsidRPr="341F68FA">
              <w:rPr>
                <w:szCs w:val="22"/>
              </w:rPr>
              <w:t>be given tasks to carry out snagging on recently installed pipework within the work</w:t>
            </w:r>
            <w:r w:rsidR="35BD8DA7" w:rsidRPr="341F68FA">
              <w:rPr>
                <w:szCs w:val="22"/>
              </w:rPr>
              <w:t xml:space="preserve">shop and </w:t>
            </w:r>
            <w:r w:rsidR="008C2499">
              <w:rPr>
                <w:szCs w:val="22"/>
              </w:rPr>
              <w:t xml:space="preserve">to </w:t>
            </w:r>
            <w:r w:rsidR="35BD8DA7" w:rsidRPr="341F68FA">
              <w:rPr>
                <w:szCs w:val="22"/>
              </w:rPr>
              <w:t>examine examples of real specifications from projects to highlight the standards required.</w:t>
            </w:r>
          </w:p>
          <w:p w14:paraId="269682CE" w14:textId="71258F1C" w:rsidR="00366E92" w:rsidRPr="00CD50CC" w:rsidRDefault="00606440" w:rsidP="000D4C49">
            <w:pPr>
              <w:pStyle w:val="Normalbulletlist"/>
              <w:rPr>
                <w:szCs w:val="22"/>
              </w:rPr>
            </w:pPr>
            <w:r>
              <w:lastRenderedPageBreak/>
              <w:t xml:space="preserve">Learners to be able to </w:t>
            </w:r>
            <w:r>
              <w:rPr>
                <w:szCs w:val="22"/>
              </w:rPr>
              <w:t>e</w:t>
            </w:r>
            <w:r w:rsidR="6DF813E1" w:rsidRPr="0C9E0633">
              <w:rPr>
                <w:szCs w:val="22"/>
              </w:rPr>
              <w:t xml:space="preserve">xamine drawings </w:t>
            </w:r>
            <w:r w:rsidR="008C2499">
              <w:rPr>
                <w:szCs w:val="22"/>
              </w:rPr>
              <w:t>and</w:t>
            </w:r>
            <w:r w:rsidR="6DF813E1" w:rsidRPr="0C9E0633">
              <w:rPr>
                <w:szCs w:val="22"/>
              </w:rPr>
              <w:t xml:space="preserve"> discuss how task</w:t>
            </w:r>
            <w:r w:rsidR="008C2499">
              <w:rPr>
                <w:szCs w:val="22"/>
              </w:rPr>
              <w:t>s</w:t>
            </w:r>
            <w:r w:rsidR="6DF813E1" w:rsidRPr="0C9E0633">
              <w:rPr>
                <w:szCs w:val="22"/>
              </w:rPr>
              <w:t xml:space="preserve"> would be approached and how confusion may occur on site if correct questions regarding the installation are not raised.</w:t>
            </w:r>
          </w:p>
          <w:p w14:paraId="51B1C21C" w14:textId="44686C02" w:rsidR="00366E92" w:rsidRPr="000D4C49" w:rsidRDefault="00606440" w:rsidP="000D4C49">
            <w:pPr>
              <w:pStyle w:val="Normalbulletlist"/>
              <w:rPr>
                <w:szCs w:val="22"/>
              </w:rPr>
            </w:pPr>
            <w:r>
              <w:t xml:space="preserve">Learners to </w:t>
            </w:r>
            <w:r>
              <w:rPr>
                <w:szCs w:val="22"/>
              </w:rPr>
              <w:t>u</w:t>
            </w:r>
            <w:r w:rsidR="35BD8DA7" w:rsidRPr="0C9E0633">
              <w:rPr>
                <w:szCs w:val="22"/>
              </w:rPr>
              <w:t>se site meetings within workshop sessions to simulate procedures found on site including:</w:t>
            </w:r>
          </w:p>
          <w:p w14:paraId="13805A49" w14:textId="42D09B90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quality control procedures</w:t>
            </w:r>
          </w:p>
          <w:p w14:paraId="311C3C4E" w14:textId="31D91F0E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specification</w:t>
            </w:r>
          </w:p>
          <w:p w14:paraId="40AC2825" w14:textId="35545463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snagging lists</w:t>
            </w:r>
          </w:p>
          <w:p w14:paraId="62ABC985" w14:textId="1348038F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installation and as</w:t>
            </w:r>
            <w:r w:rsidR="008F6809">
              <w:t>-</w:t>
            </w:r>
            <w:r w:rsidRPr="0C9E0633">
              <w:t>fitted drawings</w:t>
            </w:r>
          </w:p>
          <w:p w14:paraId="17F3FD91" w14:textId="50E5640B" w:rsidR="000D4C49" w:rsidRPr="000D4C49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schematic diagrams</w:t>
            </w:r>
          </w:p>
          <w:p w14:paraId="15496263" w14:textId="06536372" w:rsidR="00366E92" w:rsidRPr="00CD50CC" w:rsidRDefault="32915F0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site meetings</w:t>
            </w:r>
            <w:r w:rsidR="000D4C49">
              <w:t>.</w:t>
            </w:r>
          </w:p>
        </w:tc>
      </w:tr>
      <w:tr w:rsidR="00366E92" w:rsidRPr="00D979B1" w14:paraId="36853A5D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B3DD15E" w14:textId="2B3EB752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95EC45" w14:textId="530D81C0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The checks to confirm that the equipment components and accessories are fitted correctly and ready to be commissioned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F38B19" w14:textId="1459DC7B" w:rsidR="341F68FA" w:rsidRPr="000D4C49" w:rsidRDefault="00606440" w:rsidP="000D4C49">
            <w:pPr>
              <w:pStyle w:val="Normalbulletlist"/>
            </w:pPr>
            <w:r>
              <w:t>Learners to u</w:t>
            </w:r>
            <w:r w:rsidR="5EFCAC31">
              <w:t xml:space="preserve">se practical sessions within the workshop to develop </w:t>
            </w:r>
            <w:r w:rsidR="008F6809">
              <w:t>their</w:t>
            </w:r>
            <w:r w:rsidR="5EFCAC31">
              <w:t xml:space="preserve"> understanding of checks and inspections of recently installed pipework and components.</w:t>
            </w:r>
          </w:p>
          <w:p w14:paraId="02EB7EFE" w14:textId="36B32A1A" w:rsidR="004E2718" w:rsidRDefault="00606440" w:rsidP="000D4C49">
            <w:pPr>
              <w:pStyle w:val="Normalbulletlist"/>
              <w:rPr>
                <w:szCs w:val="22"/>
              </w:rPr>
            </w:pPr>
            <w:r>
              <w:t xml:space="preserve">Learners to be </w:t>
            </w:r>
            <w:r w:rsidR="004E2718">
              <w:t>familiar with</w:t>
            </w:r>
            <w:r w:rsidR="5EFCAC31" w:rsidRPr="341F68FA">
              <w:rPr>
                <w:szCs w:val="22"/>
              </w:rPr>
              <w:t xml:space="preserve"> </w:t>
            </w:r>
            <w:r w:rsidR="3202673D" w:rsidRPr="341F68FA">
              <w:rPr>
                <w:szCs w:val="22"/>
              </w:rPr>
              <w:t xml:space="preserve">inspection </w:t>
            </w:r>
            <w:r w:rsidR="5EFCAC31" w:rsidRPr="341F68FA">
              <w:rPr>
                <w:szCs w:val="22"/>
              </w:rPr>
              <w:t xml:space="preserve">activities when tasks are nearing completion and </w:t>
            </w:r>
            <w:r w:rsidR="004E2718">
              <w:rPr>
                <w:szCs w:val="22"/>
              </w:rPr>
              <w:t xml:space="preserve">to know how to </w:t>
            </w:r>
            <w:r w:rsidR="5EFCAC31" w:rsidRPr="341F68FA">
              <w:rPr>
                <w:szCs w:val="22"/>
              </w:rPr>
              <w:t>carry out site meetings and toolbox talks around this subject.</w:t>
            </w:r>
          </w:p>
          <w:p w14:paraId="6768B88E" w14:textId="7BB3997F" w:rsidR="00366E92" w:rsidRPr="000D4C49" w:rsidRDefault="004E2718" w:rsidP="000D4C49">
            <w:pPr>
              <w:pStyle w:val="Normalbulletlist"/>
              <w:rPr>
                <w:szCs w:val="22"/>
              </w:rPr>
            </w:pPr>
            <w:r>
              <w:t>Learners to be given</w:t>
            </w:r>
            <w:r w:rsidR="5EFCAC31" w:rsidRPr="341F68FA">
              <w:rPr>
                <w:szCs w:val="22"/>
              </w:rPr>
              <w:t xml:space="preserve"> static test</w:t>
            </w:r>
            <w:r w:rsidR="008F6809">
              <w:rPr>
                <w:szCs w:val="22"/>
              </w:rPr>
              <w:t>s</w:t>
            </w:r>
            <w:r w:rsidR="5EFCAC31" w:rsidRPr="341F68FA">
              <w:rPr>
                <w:szCs w:val="22"/>
              </w:rPr>
              <w:t xml:space="preserve"> and visual inspection sheets to conduct on their wor</w:t>
            </w:r>
            <w:r w:rsidR="3C9A1D13" w:rsidRPr="341F68FA">
              <w:rPr>
                <w:szCs w:val="22"/>
              </w:rPr>
              <w:t>k or peer</w:t>
            </w:r>
            <w:r w:rsidR="00F971CD">
              <w:rPr>
                <w:szCs w:val="22"/>
              </w:rPr>
              <w:t>’</w:t>
            </w:r>
            <w:r w:rsidR="3C9A1D13" w:rsidRPr="341F68FA">
              <w:rPr>
                <w:szCs w:val="22"/>
              </w:rPr>
              <w:t>s work</w:t>
            </w:r>
            <w:r w:rsidR="00100C2B">
              <w:rPr>
                <w:szCs w:val="22"/>
              </w:rPr>
              <w:t xml:space="preserve"> including</w:t>
            </w:r>
            <w:r w:rsidR="3C9A1D13" w:rsidRPr="341F68FA">
              <w:rPr>
                <w:szCs w:val="22"/>
              </w:rPr>
              <w:t>:</w:t>
            </w:r>
          </w:p>
          <w:p w14:paraId="7628DE09" w14:textId="10C2D959" w:rsidR="000D4C49" w:rsidRPr="000D4C49" w:rsidRDefault="5EFCAC31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visual inspection</w:t>
            </w:r>
          </w:p>
          <w:p w14:paraId="260025D7" w14:textId="3E0E1B81" w:rsidR="000D4C49" w:rsidRPr="000D4C49" w:rsidRDefault="5EFCAC31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system design criteria</w:t>
            </w:r>
          </w:p>
          <w:p w14:paraId="335F9F4F" w14:textId="7BA1D0F1" w:rsidR="000D4C49" w:rsidRPr="000D4C49" w:rsidRDefault="5EFCAC31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pre-commission checklists</w:t>
            </w:r>
          </w:p>
          <w:p w14:paraId="4FD45A72" w14:textId="138BF77A" w:rsidR="000D4C49" w:rsidRPr="000D4C49" w:rsidRDefault="00492893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 xml:space="preserve">checking </w:t>
            </w:r>
            <w:r w:rsidR="5EFCAC31" w:rsidRPr="0C9E0633">
              <w:t>brackets are suitable</w:t>
            </w:r>
          </w:p>
          <w:p w14:paraId="32C1F2B2" w14:textId="6F9E1A09" w:rsidR="000D4C49" w:rsidRPr="00492893" w:rsidRDefault="00492893" w:rsidP="00492893">
            <w:pPr>
              <w:pStyle w:val="Normalbulletsublist"/>
              <w:rPr>
                <w:rFonts w:eastAsia="Arial" w:cs="Arial"/>
                <w:szCs w:val="22"/>
              </w:rPr>
            </w:pPr>
            <w:r>
              <w:t>checking</w:t>
            </w:r>
            <w:r w:rsidRPr="0C9E0633">
              <w:t xml:space="preserve"> </w:t>
            </w:r>
            <w:r w:rsidR="5EFCAC31" w:rsidRPr="0C9E0633">
              <w:t>components are fitted</w:t>
            </w:r>
            <w:r>
              <w:t xml:space="preserve">, </w:t>
            </w:r>
            <w:r w:rsidR="5EFCAC31" w:rsidRPr="0C9E0633">
              <w:t>fixed and connected correctly</w:t>
            </w:r>
          </w:p>
          <w:p w14:paraId="2B960D33" w14:textId="55886F01" w:rsidR="00366E92" w:rsidRPr="000D4C49" w:rsidRDefault="5EFCAC31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0C9E0633">
              <w:t>specification</w:t>
            </w:r>
            <w:r w:rsidR="000D4C49">
              <w:t>.</w:t>
            </w:r>
          </w:p>
        </w:tc>
      </w:tr>
      <w:tr w:rsidR="00366E92" w:rsidRPr="00D979B1" w14:paraId="684A11C4" w14:textId="77777777" w:rsidTr="341F68FA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9A76343" w14:textId="169954EE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  <w:r>
              <w:t xml:space="preserve">Understand the methods and techniques for commissioning </w:t>
            </w:r>
            <w:r>
              <w:lastRenderedPageBreak/>
              <w:t>the systems and their associated equipment, components and accessories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597F2A1" w14:textId="6D4FBFC1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The types of test equipment and associated components </w:t>
            </w:r>
            <w:r>
              <w:lastRenderedPageBreak/>
              <w:t>for use in the commissioning of wet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AAD536" w14:textId="2607E279" w:rsidR="341F68FA" w:rsidRPr="000D4C49" w:rsidRDefault="00100C2B" w:rsidP="000D4C49">
            <w:pPr>
              <w:pStyle w:val="Normalbulletlist"/>
            </w:pPr>
            <w:r>
              <w:lastRenderedPageBreak/>
              <w:t xml:space="preserve">Learners to know </w:t>
            </w:r>
            <w:r w:rsidR="1AE9614D">
              <w:t xml:space="preserve">the measuring devices used to commission wet systems and </w:t>
            </w:r>
            <w:r w:rsidR="3ACDDF0D">
              <w:t>how they can be used within a wet system</w:t>
            </w:r>
            <w:r w:rsidR="1AE9614D">
              <w:t xml:space="preserve"> including:</w:t>
            </w:r>
          </w:p>
          <w:p w14:paraId="60137212" w14:textId="57846083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commissioning sets</w:t>
            </w:r>
          </w:p>
          <w:p w14:paraId="18E9028A" w14:textId="5DAD1215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lastRenderedPageBreak/>
              <w:t>manometer</w:t>
            </w:r>
          </w:p>
          <w:p w14:paraId="006A0694" w14:textId="2A93D378" w:rsidR="000D4C49" w:rsidRPr="000D4C49" w:rsidRDefault="00ED4EDD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pressure and flow</w:t>
            </w:r>
            <w:r w:rsidR="0F936173" w:rsidRPr="341F68FA">
              <w:t xml:space="preserve"> meter</w:t>
            </w:r>
          </w:p>
          <w:p w14:paraId="36677F9F" w14:textId="2D305E10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differential meters</w:t>
            </w:r>
          </w:p>
          <w:p w14:paraId="4A35F519" w14:textId="0116DB22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weir gauge</w:t>
            </w:r>
          </w:p>
          <w:p w14:paraId="4F3BDF6B" w14:textId="366311CD" w:rsidR="000D4C49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pressure gauge</w:t>
            </w:r>
          </w:p>
          <w:p w14:paraId="58C50530" w14:textId="46F6EFE6" w:rsidR="341F68FA" w:rsidRPr="000D4C49" w:rsidRDefault="0F936173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thermometers</w:t>
            </w:r>
            <w:r w:rsidR="000D4C49">
              <w:t>.</w:t>
            </w:r>
          </w:p>
          <w:p w14:paraId="60D626A5" w14:textId="63A2DC24" w:rsidR="00366E92" w:rsidRPr="000D4C49" w:rsidRDefault="00100C2B" w:rsidP="000D4C49">
            <w:pPr>
              <w:pStyle w:val="Normalbulletlist"/>
              <w:rPr>
                <w:szCs w:val="22"/>
              </w:rPr>
            </w:pPr>
            <w:r>
              <w:t>Learners to know</w:t>
            </w:r>
            <w:r w:rsidR="0F936173" w:rsidRPr="341F68FA">
              <w:rPr>
                <w:szCs w:val="22"/>
              </w:rPr>
              <w:t xml:space="preserve"> the devices fitted within wet systems</w:t>
            </w:r>
            <w:r w:rsidR="00600A75">
              <w:rPr>
                <w:szCs w:val="22"/>
              </w:rPr>
              <w:t>,</w:t>
            </w:r>
            <w:r w:rsidR="0F936173" w:rsidRPr="341F68FA">
              <w:rPr>
                <w:szCs w:val="22"/>
              </w:rPr>
              <w:t xml:space="preserve"> which are designed to alter the flow and pressure within a circuit including:</w:t>
            </w:r>
          </w:p>
          <w:p w14:paraId="69EFE9E1" w14:textId="3E214695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metering stations</w:t>
            </w:r>
          </w:p>
          <w:p w14:paraId="0B9433CC" w14:textId="4321C302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binder points</w:t>
            </w:r>
          </w:p>
          <w:p w14:paraId="7666CDC7" w14:textId="7F65D39B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double regulating valves</w:t>
            </w:r>
          </w:p>
          <w:p w14:paraId="245753F9" w14:textId="79573398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pressure reducing valves</w:t>
            </w:r>
          </w:p>
          <w:p w14:paraId="57263EAD" w14:textId="7B4E30B9" w:rsidR="000D4C49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flow metering devices</w:t>
            </w:r>
          </w:p>
          <w:p w14:paraId="15DD6921" w14:textId="713F529A" w:rsidR="00366E92" w:rsidRPr="000D4C49" w:rsidRDefault="57D40EE2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orifice plates</w:t>
            </w:r>
            <w:r w:rsidR="000D4C49">
              <w:t>.</w:t>
            </w:r>
          </w:p>
          <w:p w14:paraId="4143FCE7" w14:textId="59922DB3" w:rsidR="00366E92" w:rsidRPr="00CD50CC" w:rsidRDefault="00100C2B" w:rsidP="000D4C49">
            <w:pPr>
              <w:pStyle w:val="Normalbulletlist"/>
              <w:rPr>
                <w:szCs w:val="22"/>
              </w:rPr>
            </w:pPr>
            <w:r>
              <w:t xml:space="preserve">Learners to be able to </w:t>
            </w:r>
            <w:r>
              <w:rPr>
                <w:szCs w:val="22"/>
              </w:rPr>
              <w:t>e</w:t>
            </w:r>
            <w:r w:rsidR="2141BE97" w:rsidRPr="341F68FA">
              <w:rPr>
                <w:szCs w:val="22"/>
              </w:rPr>
              <w:t xml:space="preserve">xamine these pieces of equipment and components and </w:t>
            </w:r>
            <w:r w:rsidR="00637015">
              <w:rPr>
                <w:szCs w:val="22"/>
              </w:rPr>
              <w:t xml:space="preserve">to </w:t>
            </w:r>
            <w:r w:rsidR="2141BE97" w:rsidRPr="341F68FA">
              <w:rPr>
                <w:szCs w:val="22"/>
              </w:rPr>
              <w:t>discuss their operation and use within the commissioning process</w:t>
            </w:r>
            <w:r w:rsidR="68532AE3" w:rsidRPr="341F68FA">
              <w:rPr>
                <w:szCs w:val="22"/>
              </w:rPr>
              <w:t>.</w:t>
            </w:r>
          </w:p>
        </w:tc>
      </w:tr>
      <w:tr w:rsidR="00366E92" w:rsidRPr="00D979B1" w14:paraId="6D01C015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C9882F6" w14:textId="7CCB6D60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1E513C1" w14:textId="2EBBB551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The purpose of and basic operation of test equipment and associated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B40247F" w14:textId="3414A761" w:rsidR="00100C2B" w:rsidRDefault="00100C2B" w:rsidP="000D4C49">
            <w:pPr>
              <w:pStyle w:val="Normalbulletlist"/>
            </w:pPr>
            <w:r>
              <w:t>Learners to be able to e</w:t>
            </w:r>
            <w:r w:rsidR="2E0EEB5F">
              <w:t>xamine test pumps and gauges used to check for tightness of wet systems.</w:t>
            </w:r>
          </w:p>
          <w:p w14:paraId="2D9D5594" w14:textId="17661306" w:rsidR="00366E92" w:rsidRPr="000D4C49" w:rsidRDefault="00100C2B" w:rsidP="000D4C49">
            <w:pPr>
              <w:pStyle w:val="Normalbulletlist"/>
            </w:pPr>
            <w:r>
              <w:t xml:space="preserve">Learners to </w:t>
            </w:r>
            <w:r w:rsidR="009C3C3B">
              <w:t xml:space="preserve">be </w:t>
            </w:r>
            <w:r w:rsidR="00637015">
              <w:t>shown</w:t>
            </w:r>
            <w:r w:rsidR="2E0EEB5F">
              <w:t xml:space="preserve"> presentations and videos</w:t>
            </w:r>
            <w:r w:rsidR="00637015">
              <w:t xml:space="preserve"> and to be given manufacturers</w:t>
            </w:r>
            <w:r w:rsidR="00213A8D">
              <w:t>’</w:t>
            </w:r>
            <w:r w:rsidR="00637015">
              <w:t xml:space="preserve"> literature </w:t>
            </w:r>
            <w:r w:rsidR="2E0EEB5F">
              <w:t>to explain their use and</w:t>
            </w:r>
            <w:r w:rsidR="6CB3D090">
              <w:t xml:space="preserve"> how to connect these pieces of test equipment to the relevant systems including:</w:t>
            </w:r>
          </w:p>
          <w:p w14:paraId="3D2CFC63" w14:textId="41F49E67" w:rsidR="000D4C49" w:rsidRPr="000D4C49" w:rsidRDefault="000D4C49" w:rsidP="000D4C49">
            <w:pPr>
              <w:pStyle w:val="Normalbulletsublist"/>
              <w:rPr>
                <w:rFonts w:eastAsia="Arial" w:cs="Arial"/>
              </w:rPr>
            </w:pPr>
            <w:r>
              <w:t>h</w:t>
            </w:r>
            <w:r w:rsidR="6CB3D090" w:rsidRPr="341F68FA">
              <w:t>ydraulic test pump (manual and where possible electronic)</w:t>
            </w:r>
          </w:p>
          <w:p w14:paraId="4C33744E" w14:textId="01DB2D1F" w:rsidR="00366E92" w:rsidRPr="00CD50CC" w:rsidRDefault="6CB3D090" w:rsidP="000D4C49">
            <w:pPr>
              <w:pStyle w:val="Normalbulletsublist"/>
              <w:rPr>
                <w:rFonts w:eastAsia="Arial" w:cs="Arial"/>
              </w:rPr>
            </w:pPr>
            <w:r w:rsidRPr="341F68FA">
              <w:t>test gauges</w:t>
            </w:r>
            <w:r w:rsidR="000D4C49">
              <w:t>.</w:t>
            </w:r>
          </w:p>
        </w:tc>
      </w:tr>
      <w:tr w:rsidR="00366E92" w:rsidRPr="00D979B1" w14:paraId="6BC0D7AA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E1A9D0E" w14:textId="72B04A8D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E07EAFD" w14:textId="757B27FC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The basic procedures for establishing the performance of installed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A19E0F" w14:textId="24C1D0B0" w:rsidR="00E440F5" w:rsidRDefault="00100C2B" w:rsidP="000D4C49">
            <w:pPr>
              <w:pStyle w:val="Normalbulletlist"/>
              <w:rPr>
                <w:szCs w:val="22"/>
              </w:rPr>
            </w:pPr>
            <w:r>
              <w:t>Learners to know</w:t>
            </w:r>
            <w:r w:rsidR="74D53D85" w:rsidRPr="341F68FA">
              <w:rPr>
                <w:szCs w:val="22"/>
              </w:rPr>
              <w:t xml:space="preserve"> how </w:t>
            </w:r>
            <w:r w:rsidR="000D4C49" w:rsidRPr="341F68FA">
              <w:rPr>
                <w:szCs w:val="22"/>
              </w:rPr>
              <w:t>adjustment</w:t>
            </w:r>
            <w:r w:rsidR="74D53D85" w:rsidRPr="341F68FA">
              <w:rPr>
                <w:szCs w:val="22"/>
              </w:rPr>
              <w:t xml:space="preserve"> can </w:t>
            </w:r>
            <w:r w:rsidR="00E440F5">
              <w:rPr>
                <w:szCs w:val="22"/>
              </w:rPr>
              <w:t xml:space="preserve">be made </w:t>
            </w:r>
            <w:r w:rsidR="74D53D85" w:rsidRPr="341F68FA">
              <w:rPr>
                <w:szCs w:val="22"/>
              </w:rPr>
              <w:t>within a system by adjusting components such as double regulating valves</w:t>
            </w:r>
            <w:r w:rsidR="191F1DC0" w:rsidRPr="341F68FA">
              <w:rPr>
                <w:szCs w:val="22"/>
              </w:rPr>
              <w:t xml:space="preserve"> and pressure reducing valves within systems in the workshop.</w:t>
            </w:r>
          </w:p>
          <w:p w14:paraId="5ED59CA5" w14:textId="6BED7C5D" w:rsidR="00366E92" w:rsidRPr="000D4C49" w:rsidRDefault="00E440F5" w:rsidP="000D4C49">
            <w:pPr>
              <w:pStyle w:val="Normalbulletlist"/>
              <w:rPr>
                <w:szCs w:val="22"/>
              </w:rPr>
            </w:pPr>
            <w:r>
              <w:t>Learners to know</w:t>
            </w:r>
            <w:r w:rsidR="191F1DC0" w:rsidRPr="341F68FA">
              <w:rPr>
                <w:szCs w:val="22"/>
              </w:rPr>
              <w:t xml:space="preserve"> how to connect equipment to the system </w:t>
            </w:r>
            <w:r w:rsidR="176A1C09" w:rsidRPr="341F68FA">
              <w:rPr>
                <w:szCs w:val="22"/>
              </w:rPr>
              <w:t>including:</w:t>
            </w:r>
          </w:p>
          <w:p w14:paraId="0D70A165" w14:textId="0B9BE6A4" w:rsidR="000D4C49" w:rsidRPr="000D4C49" w:rsidRDefault="3C82E0C4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lastRenderedPageBreak/>
              <w:t>manometers</w:t>
            </w:r>
          </w:p>
          <w:p w14:paraId="6817579D" w14:textId="606DAB5C" w:rsidR="000D4C49" w:rsidRPr="000D4C49" w:rsidRDefault="00ED4EDD" w:rsidP="000D4C49">
            <w:pPr>
              <w:pStyle w:val="Normalbulletsublist"/>
              <w:rPr>
                <w:rFonts w:eastAsia="Arial" w:cs="Arial"/>
                <w:szCs w:val="22"/>
              </w:rPr>
            </w:pPr>
            <w:r>
              <w:t>pressure and flow</w:t>
            </w:r>
            <w:r w:rsidR="3C82E0C4" w:rsidRPr="341F68FA">
              <w:t xml:space="preserve"> meters</w:t>
            </w:r>
          </w:p>
          <w:p w14:paraId="296FCC38" w14:textId="6288FDE5" w:rsidR="00366E92" w:rsidRPr="000D4C49" w:rsidRDefault="3C82E0C4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differential gauges</w:t>
            </w:r>
            <w:r w:rsidR="000D4C49">
              <w:t>.</w:t>
            </w:r>
          </w:p>
          <w:p w14:paraId="36937274" w14:textId="10C8D986" w:rsidR="00366E92" w:rsidRPr="000D4C49" w:rsidRDefault="00E440F5" w:rsidP="000D4C49">
            <w:pPr>
              <w:pStyle w:val="Normalbulletlist"/>
              <w:rPr>
                <w:szCs w:val="22"/>
              </w:rPr>
            </w:pPr>
            <w:r>
              <w:t>Learners to know</w:t>
            </w:r>
            <w:r w:rsidR="4350A6CB" w:rsidRPr="341F68FA">
              <w:rPr>
                <w:rFonts w:eastAsia="Cambria"/>
                <w:szCs w:val="22"/>
              </w:rPr>
              <w:t xml:space="preserve"> how to measure system performance using correct equipment including:</w:t>
            </w:r>
          </w:p>
          <w:p w14:paraId="4ED66106" w14:textId="3D3CEA5A" w:rsidR="000D4C49" w:rsidRPr="000D4C49" w:rsidRDefault="4350A6CB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measuring flow rates and pressures</w:t>
            </w:r>
          </w:p>
          <w:p w14:paraId="03EEA0D4" w14:textId="6A53CF5F" w:rsidR="000D4C49" w:rsidRPr="000D4C49" w:rsidRDefault="4350A6CB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taking flow</w:t>
            </w:r>
          </w:p>
          <w:p w14:paraId="714AB11B" w14:textId="749CA227" w:rsidR="00366E92" w:rsidRPr="000D4C49" w:rsidRDefault="4350A6CB" w:rsidP="000D4C49">
            <w:pPr>
              <w:pStyle w:val="Normalbulletsublist"/>
              <w:rPr>
                <w:rFonts w:eastAsia="Arial" w:cs="Arial"/>
                <w:szCs w:val="22"/>
              </w:rPr>
            </w:pPr>
            <w:r w:rsidRPr="341F68FA">
              <w:t>return temperatures</w:t>
            </w:r>
            <w:r w:rsidR="000D4C49">
              <w:t>.</w:t>
            </w:r>
          </w:p>
          <w:p w14:paraId="6B9FE5DC" w14:textId="3C90D6A8" w:rsidR="00366E92" w:rsidRPr="000D4C49" w:rsidRDefault="00E440F5" w:rsidP="000D4C49">
            <w:pPr>
              <w:pStyle w:val="Normalbulletlist"/>
              <w:rPr>
                <w:szCs w:val="22"/>
              </w:rPr>
            </w:pPr>
            <w:r>
              <w:t>Learners to know</w:t>
            </w:r>
            <w:r w:rsidRPr="341F68FA">
              <w:rPr>
                <w:szCs w:val="22"/>
              </w:rPr>
              <w:t xml:space="preserve"> </w:t>
            </w:r>
            <w:r w:rsidR="6A7393FB" w:rsidRPr="341F68FA">
              <w:rPr>
                <w:rFonts w:eastAsia="Cambria"/>
                <w:szCs w:val="22"/>
              </w:rPr>
              <w:t xml:space="preserve">these procedures for wet systems and </w:t>
            </w:r>
            <w:r w:rsidR="00A2158D">
              <w:rPr>
                <w:rFonts w:eastAsia="Cambria"/>
                <w:szCs w:val="22"/>
              </w:rPr>
              <w:t xml:space="preserve">to be </w:t>
            </w:r>
            <w:r w:rsidR="6A7393FB" w:rsidRPr="341F68FA">
              <w:rPr>
                <w:rFonts w:eastAsia="Cambria"/>
                <w:szCs w:val="22"/>
              </w:rPr>
              <w:t>set basic tasks to make adjustments to these systems including:</w:t>
            </w:r>
          </w:p>
          <w:p w14:paraId="14E789C1" w14:textId="7E1FD5E4" w:rsidR="000D4C49" w:rsidRDefault="3C82E0C4" w:rsidP="000D4C49">
            <w:pPr>
              <w:pStyle w:val="Normalbulletsublist"/>
              <w:rPr>
                <w:rFonts w:eastAsia="Arial"/>
              </w:rPr>
            </w:pPr>
            <w:r w:rsidRPr="341F68FA">
              <w:rPr>
                <w:rFonts w:eastAsia="Arial"/>
              </w:rPr>
              <w:t>cold water systems</w:t>
            </w:r>
          </w:p>
          <w:p w14:paraId="366476B2" w14:textId="52683ABC" w:rsidR="000D4C49" w:rsidRDefault="3C82E0C4" w:rsidP="000D4C49">
            <w:pPr>
              <w:pStyle w:val="Normalbulletsublist"/>
              <w:rPr>
                <w:rFonts w:eastAsia="Arial"/>
              </w:rPr>
            </w:pPr>
            <w:r w:rsidRPr="341F68FA">
              <w:rPr>
                <w:rFonts w:eastAsia="Arial"/>
              </w:rPr>
              <w:t>hot water systems</w:t>
            </w:r>
          </w:p>
          <w:p w14:paraId="3D030134" w14:textId="7324B7AF" w:rsidR="000D4C49" w:rsidRDefault="3C82E0C4" w:rsidP="000D4C49">
            <w:pPr>
              <w:pStyle w:val="Normalbulletsublist"/>
              <w:rPr>
                <w:rFonts w:eastAsia="Arial"/>
              </w:rPr>
            </w:pPr>
            <w:r w:rsidRPr="341F68FA">
              <w:rPr>
                <w:rFonts w:eastAsia="Arial"/>
              </w:rPr>
              <w:t>hydronic heating systems</w:t>
            </w:r>
          </w:p>
          <w:p w14:paraId="10CEE200" w14:textId="375205DA" w:rsidR="00366E92" w:rsidRPr="00CD50CC" w:rsidRDefault="3C82E0C4" w:rsidP="000D4C49">
            <w:pPr>
              <w:pStyle w:val="Normalbulletsublist"/>
              <w:rPr>
                <w:rFonts w:eastAsia="Arial"/>
              </w:rPr>
            </w:pPr>
            <w:r w:rsidRPr="341F68FA">
              <w:rPr>
                <w:rFonts w:eastAsia="Arial"/>
              </w:rPr>
              <w:t>chilled water systems</w:t>
            </w:r>
            <w:r w:rsidR="000D4C49">
              <w:rPr>
                <w:rFonts w:eastAsia="Arial"/>
              </w:rPr>
              <w:t>.</w:t>
            </w:r>
          </w:p>
        </w:tc>
      </w:tr>
      <w:tr w:rsidR="00366E92" w:rsidRPr="00D979B1" w14:paraId="5D92DAE6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48E04E9" w14:textId="5BC076DE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75F4B37" w14:textId="6373E9C9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The basic procedures for adjusting systems performance when they do not meet design requirements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C463E0" w14:textId="7C0E59AF" w:rsidR="001A46BC" w:rsidRDefault="001A46BC" w:rsidP="000D4C49">
            <w:pPr>
              <w:pStyle w:val="Normalbulletlist"/>
            </w:pPr>
            <w:r>
              <w:t xml:space="preserve">Learners to know how to measure </w:t>
            </w:r>
            <w:r w:rsidR="6156C7FA">
              <w:t xml:space="preserve">using basic measuring </w:t>
            </w:r>
            <w:r w:rsidR="000D4C49">
              <w:t>equipment</w:t>
            </w:r>
            <w:r w:rsidR="6156C7FA">
              <w:t xml:space="preserve"> and </w:t>
            </w:r>
            <w:r w:rsidR="00A2158D">
              <w:t xml:space="preserve">how </w:t>
            </w:r>
            <w:r>
              <w:t xml:space="preserve">to carry out </w:t>
            </w:r>
            <w:r w:rsidR="6156C7FA">
              <w:t>practical tasks</w:t>
            </w:r>
            <w:r>
              <w:t>.</w:t>
            </w:r>
          </w:p>
          <w:p w14:paraId="5DD55E63" w14:textId="5E9A0AC3" w:rsidR="00366E92" w:rsidRPr="000D4C49" w:rsidRDefault="001A46BC" w:rsidP="000D4C49">
            <w:pPr>
              <w:pStyle w:val="Normalbulletlist"/>
            </w:pPr>
            <w:r>
              <w:t xml:space="preserve">Learners to be given </w:t>
            </w:r>
            <w:r w:rsidR="1FFBAD2C">
              <w:t>further</w:t>
            </w:r>
            <w:r w:rsidR="6156C7FA">
              <w:t xml:space="preserve"> tasks to make adjustments to the</w:t>
            </w:r>
            <w:r w:rsidR="145358DD">
              <w:t>se</w:t>
            </w:r>
            <w:r w:rsidR="6156C7FA">
              <w:t xml:space="preserve"> system</w:t>
            </w:r>
            <w:r w:rsidR="000D4C49">
              <w:t>s</w:t>
            </w:r>
            <w:r w:rsidR="6156C7FA">
              <w:t xml:space="preserve"> to establish set points</w:t>
            </w:r>
            <w:r w:rsidR="06CE6800">
              <w:t xml:space="preserve"> given by the tutor.</w:t>
            </w:r>
          </w:p>
        </w:tc>
      </w:tr>
      <w:tr w:rsidR="00366E92" w:rsidRPr="00D979B1" w14:paraId="08B147D2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689C34B" w14:textId="213D9512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E15F91A" w14:textId="66DE175C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The methods for filling and charging the systems and the removal of air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E66120" w14:textId="329F78A5" w:rsidR="00366E92" w:rsidRPr="00CD50CC" w:rsidRDefault="70CBF145" w:rsidP="000D4C49">
            <w:pPr>
              <w:pStyle w:val="Normalbulletlist"/>
              <w:rPr>
                <w:szCs w:val="22"/>
              </w:rPr>
            </w:pPr>
            <w:r>
              <w:t xml:space="preserve">Learners </w:t>
            </w:r>
            <w:r w:rsidR="001A46BC">
              <w:t xml:space="preserve">to </w:t>
            </w:r>
            <w:r>
              <w:t>know how various systems are charged and filled and should be aware of what valves and components are to be operated to ensure this process is safe and efficient.</w:t>
            </w:r>
          </w:p>
          <w:p w14:paraId="4C0220CD" w14:textId="43CD55F2" w:rsidR="00366E92" w:rsidRPr="00CD50CC" w:rsidRDefault="00F01EDF" w:rsidP="000D4C49">
            <w:pPr>
              <w:pStyle w:val="Normalbulletlist"/>
              <w:rPr>
                <w:szCs w:val="22"/>
              </w:rPr>
            </w:pPr>
            <w:r>
              <w:t>Learners to be shown</w:t>
            </w:r>
            <w:r w:rsidR="70CBF145" w:rsidRPr="341F68FA">
              <w:rPr>
                <w:rFonts w:eastAsia="Cambria"/>
                <w:szCs w:val="22"/>
              </w:rPr>
              <w:t xml:space="preserve"> presentations </w:t>
            </w:r>
            <w:r w:rsidR="00ED4EDD">
              <w:rPr>
                <w:rFonts w:eastAsia="Cambria"/>
                <w:szCs w:val="22"/>
              </w:rPr>
              <w:t>then carry out</w:t>
            </w:r>
            <w:r w:rsidR="70CBF145" w:rsidRPr="341F68FA">
              <w:rPr>
                <w:rFonts w:eastAsia="Cambria"/>
                <w:szCs w:val="22"/>
              </w:rPr>
              <w:t xml:space="preserve"> practical </w:t>
            </w:r>
            <w:r w:rsidR="00ED4EDD">
              <w:rPr>
                <w:rFonts w:eastAsia="Cambria"/>
                <w:szCs w:val="22"/>
              </w:rPr>
              <w:t>assessments</w:t>
            </w:r>
            <w:r w:rsidR="70CBF145" w:rsidRPr="341F68FA">
              <w:rPr>
                <w:rFonts w:eastAsia="Cambria"/>
                <w:szCs w:val="22"/>
              </w:rPr>
              <w:t xml:space="preserve"> to </w:t>
            </w:r>
            <w:r w:rsidR="00ED4EDD">
              <w:rPr>
                <w:rFonts w:eastAsia="Cambria"/>
                <w:szCs w:val="22"/>
              </w:rPr>
              <w:t>show</w:t>
            </w:r>
            <w:r w:rsidR="70CBF145" w:rsidRPr="341F68FA">
              <w:rPr>
                <w:rFonts w:eastAsia="Cambria"/>
                <w:szCs w:val="22"/>
              </w:rPr>
              <w:t xml:space="preserve"> how water is added and air is removed from a system.</w:t>
            </w:r>
          </w:p>
        </w:tc>
      </w:tr>
      <w:tr w:rsidR="00366E92" w:rsidRPr="00D979B1" w14:paraId="73659ECE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61AE73" w14:textId="5D9B5CA5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6E33B7" w14:textId="01B42168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The procedures for adding water treatment and chemicals for the protection of the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292EA7" w14:textId="2C475F62" w:rsidR="002B1ECB" w:rsidRPr="002B1ECB" w:rsidRDefault="00F01EDF" w:rsidP="00AA3C16">
            <w:pPr>
              <w:pStyle w:val="Normalbulletlist"/>
              <w:rPr>
                <w:rFonts w:eastAsia="Arial" w:cs="Arial"/>
              </w:rPr>
            </w:pPr>
            <w:r>
              <w:t>Learners to be given</w:t>
            </w:r>
            <w:r w:rsidR="35D76CDB">
              <w:t xml:space="preserve"> copies of</w:t>
            </w:r>
            <w:r w:rsidR="002B1ECB">
              <w:t xml:space="preserve"> the following to refer to:</w:t>
            </w:r>
          </w:p>
          <w:p w14:paraId="63B65E12" w14:textId="4922ED58" w:rsidR="002B1ECB" w:rsidRPr="002B1ECB" w:rsidRDefault="35D76CDB" w:rsidP="002B1ECB">
            <w:pPr>
              <w:pStyle w:val="Normalbulletsublist"/>
              <w:rPr>
                <w:rFonts w:eastAsia="Arial" w:cs="Arial"/>
              </w:rPr>
            </w:pPr>
            <w:r>
              <w:t>TR</w:t>
            </w:r>
            <w:r w:rsidR="00AA3C16">
              <w:t>/</w:t>
            </w:r>
            <w:r>
              <w:t>20</w:t>
            </w:r>
            <w:r w:rsidR="00AA3C16">
              <w:rPr>
                <w:rFonts w:eastAsia="Cambria"/>
              </w:rPr>
              <w:t xml:space="preserve"> Installation and testing of pipework systems. Part two – Medium temperature hot water heating</w:t>
            </w:r>
          </w:p>
          <w:p w14:paraId="51E00436" w14:textId="1F06D216" w:rsidR="00AA3C16" w:rsidRPr="000D4C49" w:rsidRDefault="00AA3C16" w:rsidP="002B1ECB">
            <w:pPr>
              <w:pStyle w:val="Normalbulletsublist"/>
              <w:rPr>
                <w:rFonts w:eastAsia="Arial" w:cs="Arial"/>
              </w:rPr>
            </w:pPr>
            <w:r w:rsidRPr="0C9E0633">
              <w:rPr>
                <w:rFonts w:eastAsia="Cambria"/>
              </w:rPr>
              <w:t xml:space="preserve">Water </w:t>
            </w:r>
            <w:r>
              <w:rPr>
                <w:rFonts w:eastAsia="Cambria"/>
              </w:rPr>
              <w:t xml:space="preserve">Supply (Water Fittings) </w:t>
            </w:r>
            <w:r w:rsidRPr="0C9E0633">
              <w:rPr>
                <w:rFonts w:eastAsia="Cambria"/>
              </w:rPr>
              <w:t>Regulations</w:t>
            </w:r>
            <w:r>
              <w:rPr>
                <w:rFonts w:eastAsia="Cambria"/>
              </w:rPr>
              <w:t xml:space="preserve"> 1999</w:t>
            </w:r>
          </w:p>
          <w:p w14:paraId="74E677FD" w14:textId="43282B53" w:rsidR="00F01EDF" w:rsidRPr="002B1ECB" w:rsidRDefault="00AA3C16" w:rsidP="002B1ECB">
            <w:pPr>
              <w:pStyle w:val="Normalbulletsublist"/>
              <w:rPr>
                <w:rFonts w:eastAsia="Arial" w:cs="Arial"/>
              </w:rPr>
            </w:pPr>
            <w:r w:rsidRPr="0C9E0633">
              <w:rPr>
                <w:rFonts w:eastAsia="Cambria"/>
              </w:rPr>
              <w:t>BS EN 806</w:t>
            </w:r>
            <w:r>
              <w:rPr>
                <w:rFonts w:eastAsia="Cambria"/>
              </w:rPr>
              <w:t>:</w:t>
            </w:r>
            <w:r>
              <w:t>2012</w:t>
            </w:r>
            <w:r w:rsidRPr="00903510">
              <w:rPr>
                <w:i/>
                <w:iCs/>
              </w:rPr>
              <w:t xml:space="preserve">. </w:t>
            </w:r>
            <w:r w:rsidRPr="00B82B54">
              <w:t>Specification for installations inside buildings</w:t>
            </w:r>
            <w:r w:rsidR="002B1ECB">
              <w:t xml:space="preserve"> </w:t>
            </w:r>
            <w:r w:rsidRPr="00B82B54">
              <w:t>conveying water for human consumption</w:t>
            </w:r>
            <w:r>
              <w:t xml:space="preserve"> (Parts 1</w:t>
            </w:r>
            <w:r>
              <w:rPr>
                <w:rFonts w:cs="Arial"/>
              </w:rPr>
              <w:t>–</w:t>
            </w:r>
            <w:r>
              <w:t>5)</w:t>
            </w:r>
            <w:r w:rsidR="002B1ECB">
              <w:t>.</w:t>
            </w:r>
          </w:p>
          <w:p w14:paraId="4F779365" w14:textId="5BB215F8" w:rsidR="00366E92" w:rsidRPr="00CD50CC" w:rsidRDefault="00F01EDF" w:rsidP="000D4C49">
            <w:pPr>
              <w:pStyle w:val="Normalbulletlist"/>
            </w:pPr>
            <w:r>
              <w:t>Learners to be shown</w:t>
            </w:r>
            <w:r w:rsidR="35D76CDB">
              <w:t xml:space="preserve"> presentations and manufacturers</w:t>
            </w:r>
            <w:r w:rsidR="0049489D">
              <w:t>’</w:t>
            </w:r>
            <w:r w:rsidR="35D76CDB">
              <w:t xml:space="preserve"> literature to help explain the processes involved in chemical </w:t>
            </w:r>
            <w:r w:rsidR="5BEA5CC0">
              <w:t>cleaning and disinfection of potable water systems with chlorine.</w:t>
            </w:r>
          </w:p>
          <w:p w14:paraId="1E2E676D" w14:textId="144EA600" w:rsidR="00366E92" w:rsidRPr="00CD50CC" w:rsidRDefault="00F01EDF" w:rsidP="000D4C49">
            <w:pPr>
              <w:pStyle w:val="Normalbulletlist"/>
            </w:pPr>
            <w:r>
              <w:t>Learners to l</w:t>
            </w:r>
            <w:r w:rsidR="5BEA5CC0">
              <w:t xml:space="preserve">ook at dosing pots for </w:t>
            </w:r>
            <w:r w:rsidR="002F35A2">
              <w:t>Low Temperature Hot Water (</w:t>
            </w:r>
            <w:r w:rsidR="5BEA5CC0">
              <w:t>LTHW</w:t>
            </w:r>
            <w:r w:rsidR="002F35A2">
              <w:t>)</w:t>
            </w:r>
            <w:r w:rsidR="5BEA5CC0">
              <w:t xml:space="preserve"> and </w:t>
            </w:r>
            <w:r>
              <w:t>c</w:t>
            </w:r>
            <w:r w:rsidR="5BEA5CC0">
              <w:t xml:space="preserve">hilled water systems and </w:t>
            </w:r>
            <w:r>
              <w:t xml:space="preserve">to be able to </w:t>
            </w:r>
            <w:r w:rsidR="5BEA5CC0">
              <w:t>demonstrate</w:t>
            </w:r>
            <w:r w:rsidR="53CEC4A5">
              <w:t xml:space="preserve"> their operation.</w:t>
            </w:r>
          </w:p>
          <w:p w14:paraId="48C2C753" w14:textId="2EAAAAD6" w:rsidR="00366E92" w:rsidRPr="00CD50CC" w:rsidRDefault="002F35A2" w:rsidP="000D4C49">
            <w:pPr>
              <w:pStyle w:val="Normalbulletlist"/>
              <w:rPr>
                <w:szCs w:val="22"/>
              </w:rPr>
            </w:pPr>
            <w:r>
              <w:rPr>
                <w:szCs w:val="22"/>
              </w:rPr>
              <w:t xml:space="preserve">Learners to know </w:t>
            </w:r>
            <w:r w:rsidR="00454BF5">
              <w:rPr>
                <w:szCs w:val="22"/>
              </w:rPr>
              <w:t xml:space="preserve">about </w:t>
            </w:r>
            <w:r w:rsidR="53CEC4A5" w:rsidRPr="341F68FA">
              <w:rPr>
                <w:szCs w:val="22"/>
              </w:rPr>
              <w:t xml:space="preserve">modern systems and </w:t>
            </w:r>
            <w:r w:rsidR="000D4C49" w:rsidRPr="341F68FA">
              <w:rPr>
                <w:szCs w:val="22"/>
              </w:rPr>
              <w:t>processes</w:t>
            </w:r>
            <w:r w:rsidR="53CEC4A5" w:rsidRPr="341F68FA">
              <w:rPr>
                <w:szCs w:val="22"/>
              </w:rPr>
              <w:t xml:space="preserve"> and the types of chemical</w:t>
            </w:r>
            <w:r>
              <w:rPr>
                <w:szCs w:val="22"/>
              </w:rPr>
              <w:t>s</w:t>
            </w:r>
            <w:r w:rsidR="53CEC4A5" w:rsidRPr="341F68FA">
              <w:rPr>
                <w:szCs w:val="22"/>
              </w:rPr>
              <w:t xml:space="preserve"> suited to different systems</w:t>
            </w:r>
            <w:r>
              <w:rPr>
                <w:szCs w:val="22"/>
              </w:rPr>
              <w:t xml:space="preserve"> </w:t>
            </w:r>
            <w:r w:rsidR="00454BF5">
              <w:rPr>
                <w:szCs w:val="22"/>
              </w:rPr>
              <w:t>from visiting chemical treatment specialists and manufacturers where possible</w:t>
            </w:r>
            <w:r w:rsidR="53CEC4A5" w:rsidRPr="341F68FA">
              <w:rPr>
                <w:szCs w:val="22"/>
              </w:rPr>
              <w:t>.</w:t>
            </w:r>
          </w:p>
        </w:tc>
      </w:tr>
      <w:tr w:rsidR="00366E92" w:rsidRPr="00D979B1" w14:paraId="2AF84A07" w14:textId="77777777" w:rsidTr="341F68FA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D555C1C" w14:textId="7D914AE0" w:rsidR="00366E92" w:rsidRPr="00CD50CC" w:rsidRDefault="00366E92" w:rsidP="00202B7B">
            <w:pPr>
              <w:pStyle w:val="ListParagraph"/>
              <w:numPr>
                <w:ilvl w:val="0"/>
                <w:numId w:val="45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EBB5E28" w14:textId="0B11E72D" w:rsidR="00366E92" w:rsidRDefault="00366E92" w:rsidP="00C85C02">
            <w:pPr>
              <w:pStyle w:val="ListParagraph"/>
              <w:numPr>
                <w:ilvl w:val="1"/>
                <w:numId w:val="45"/>
              </w:numPr>
              <w:adjustRightInd w:val="0"/>
              <w:spacing w:line="240" w:lineRule="auto"/>
              <w:contextualSpacing w:val="0"/>
            </w:pPr>
            <w:r>
              <w:t>The procedures for recording the performance of commissioned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8E4D4E" w14:textId="5A01BDA8" w:rsidR="00454BF5" w:rsidRDefault="00454BF5" w:rsidP="000D4C49">
            <w:pPr>
              <w:pStyle w:val="Normalbulletlist"/>
            </w:pPr>
            <w:r>
              <w:t xml:space="preserve">Learners to be able to </w:t>
            </w:r>
            <w:r w:rsidR="590F5AAA">
              <w:t xml:space="preserve">list relevant people, customers and clients who need to be involved </w:t>
            </w:r>
            <w:r w:rsidR="3A9B011C">
              <w:t>during</w:t>
            </w:r>
            <w:r w:rsidR="00A60954">
              <w:t xml:space="preserve"> a</w:t>
            </w:r>
            <w:r w:rsidR="3A9B011C">
              <w:t xml:space="preserve"> commissioning and handover process.</w:t>
            </w:r>
          </w:p>
          <w:p w14:paraId="67409946" w14:textId="0FD5CBD2" w:rsidR="00454BF5" w:rsidRDefault="00454BF5" w:rsidP="000D4C49">
            <w:pPr>
              <w:pStyle w:val="Normalbulletlist"/>
            </w:pPr>
            <w:r>
              <w:t xml:space="preserve">Learners to be given </w:t>
            </w:r>
            <w:r w:rsidR="3A9B011C">
              <w:t xml:space="preserve">typical </w:t>
            </w:r>
            <w:r w:rsidR="000D4C49">
              <w:t>commissioning</w:t>
            </w:r>
            <w:r w:rsidR="3A9B011C">
              <w:t xml:space="preserve"> documentation and </w:t>
            </w:r>
            <w:r>
              <w:t xml:space="preserve">to </w:t>
            </w:r>
            <w:r w:rsidR="3A9B011C">
              <w:t>examine the information it contains.</w:t>
            </w:r>
          </w:p>
          <w:p w14:paraId="3BA3BFBE" w14:textId="3A50A0F4" w:rsidR="00366E92" w:rsidRPr="000D4C49" w:rsidRDefault="00454BF5" w:rsidP="000D4C49">
            <w:pPr>
              <w:pStyle w:val="Normalbulletlist"/>
            </w:pPr>
            <w:r>
              <w:t>Learners to be able to e</w:t>
            </w:r>
            <w:r w:rsidR="3A9B011C">
              <w:t xml:space="preserve">xplain what role of an </w:t>
            </w:r>
            <w:r w:rsidR="00631262">
              <w:t>Operation and Maintenance (</w:t>
            </w:r>
            <w:r w:rsidR="3A9B011C">
              <w:t>O&amp;M</w:t>
            </w:r>
            <w:r w:rsidR="00631262">
              <w:t>)</w:t>
            </w:r>
            <w:r w:rsidR="3A9B011C">
              <w:t xml:space="preserve"> man</w:t>
            </w:r>
            <w:r w:rsidR="3B1F333E">
              <w:t>ual is and the documents typically contained within it.</w:t>
            </w:r>
          </w:p>
          <w:p w14:paraId="25182962" w14:textId="6B9BD1C8" w:rsidR="00366E92" w:rsidRPr="000D4C49" w:rsidRDefault="00631262" w:rsidP="000D4C49">
            <w:pPr>
              <w:pStyle w:val="Normalbulletlist"/>
              <w:rPr>
                <w:szCs w:val="22"/>
              </w:rPr>
            </w:pPr>
            <w:r>
              <w:t xml:space="preserve">Learners to be able to </w:t>
            </w:r>
            <w:r>
              <w:rPr>
                <w:szCs w:val="22"/>
              </w:rPr>
              <w:t>e</w:t>
            </w:r>
            <w:r w:rsidR="3B1F333E" w:rsidRPr="341F68FA">
              <w:rPr>
                <w:szCs w:val="22"/>
              </w:rPr>
              <w:t>xplain the need for water quality checks on wet systems and when they would be conducted</w:t>
            </w:r>
            <w:r w:rsidR="007C5704">
              <w:rPr>
                <w:szCs w:val="22"/>
              </w:rPr>
              <w:t>,</w:t>
            </w:r>
            <w:r w:rsidR="3B1F333E" w:rsidRPr="341F68FA">
              <w:rPr>
                <w:szCs w:val="22"/>
              </w:rPr>
              <w:t xml:space="preserve"> along with biocide tests.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17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F9FE3" w14:textId="77777777" w:rsidR="00BD5A12" w:rsidRDefault="00BD5A12">
      <w:pPr>
        <w:spacing w:before="0" w:after="0"/>
      </w:pPr>
      <w:r>
        <w:separator/>
      </w:r>
    </w:p>
  </w:endnote>
  <w:endnote w:type="continuationSeparator" w:id="0">
    <w:p w14:paraId="7B047981" w14:textId="77777777" w:rsidR="00BD5A12" w:rsidRDefault="00BD5A12">
      <w:pPr>
        <w:spacing w:before="0" w:after="0"/>
      </w:pPr>
      <w:r>
        <w:continuationSeparator/>
      </w:r>
    </w:p>
  </w:endnote>
  <w:endnote w:type="continuationNotice" w:id="1">
    <w:p w14:paraId="69AF491A" w14:textId="77777777" w:rsidR="00BD5A12" w:rsidRDefault="00BD5A1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BD5A12">
      <w:fldChar w:fldCharType="begin"/>
    </w:r>
    <w:r w:rsidR="00BD5A12">
      <w:instrText>NUMPAGES   \* MERGEFORMAT</w:instrText>
    </w:r>
    <w:r w:rsidR="00BD5A12">
      <w:fldChar w:fldCharType="separate"/>
    </w:r>
    <w:r w:rsidR="00041DCF">
      <w:t>3</w:t>
    </w:r>
    <w:r w:rsidR="00BD5A1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89052" w14:textId="77777777" w:rsidR="00BD5A12" w:rsidRDefault="00BD5A12">
      <w:pPr>
        <w:spacing w:before="0" w:after="0"/>
      </w:pPr>
      <w:r>
        <w:separator/>
      </w:r>
    </w:p>
  </w:footnote>
  <w:footnote w:type="continuationSeparator" w:id="0">
    <w:p w14:paraId="42E55BE0" w14:textId="77777777" w:rsidR="00BD5A12" w:rsidRDefault="00BD5A12">
      <w:pPr>
        <w:spacing w:before="0" w:after="0"/>
      </w:pPr>
      <w:r>
        <w:continuationSeparator/>
      </w:r>
    </w:p>
  </w:footnote>
  <w:footnote w:type="continuationNotice" w:id="1">
    <w:p w14:paraId="1F7EB17D" w14:textId="77777777" w:rsidR="00BD5A12" w:rsidRDefault="00BD5A1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700DB61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731CF7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28281C7E" w:rsidR="008C49CA" w:rsidRPr="006A00D3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904CA2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9A071E">
      <w:rPr>
        <w:color w:val="0077E3"/>
        <w:sz w:val="24"/>
        <w:szCs w:val="28"/>
      </w:rPr>
      <w:t>3</w:t>
    </w:r>
    <w:r w:rsidR="00FE750F">
      <w:rPr>
        <w:color w:val="0077E3"/>
        <w:sz w:val="24"/>
        <w:szCs w:val="28"/>
      </w:rPr>
      <w:t>2</w:t>
    </w:r>
    <w:r w:rsidR="00D44792">
      <w:rPr>
        <w:color w:val="0077E3"/>
        <w:sz w:val="24"/>
        <w:szCs w:val="28"/>
      </w:rPr>
      <w:t>7</w:t>
    </w:r>
    <w:r w:rsidR="009A071E">
      <w:rPr>
        <w:color w:val="0077E3"/>
        <w:sz w:val="24"/>
        <w:szCs w:val="28"/>
      </w:rPr>
      <w:t>H</w:t>
    </w:r>
    <w:r w:rsidR="00592F38">
      <w:rPr>
        <w:color w:val="0077E3"/>
        <w:sz w:val="24"/>
        <w:szCs w:val="28"/>
      </w:rPr>
      <w:t>V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2E8D2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3691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FC56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DACC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AE06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505B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8462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6AB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898512C"/>
    <w:multiLevelType w:val="hybridMultilevel"/>
    <w:tmpl w:val="99FA8F24"/>
    <w:lvl w:ilvl="0" w:tplc="DAA20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0ADC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80C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8E2A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4F6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DE51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23E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62F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2EBC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8DA801B2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23A3FBA"/>
    <w:multiLevelType w:val="hybridMultilevel"/>
    <w:tmpl w:val="184431AC"/>
    <w:lvl w:ilvl="0" w:tplc="F0DE3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F8F6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D29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969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842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8CD8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8C64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A5A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F830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84B70B7"/>
    <w:multiLevelType w:val="hybridMultilevel"/>
    <w:tmpl w:val="EE4EAA76"/>
    <w:lvl w:ilvl="0" w:tplc="0C682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085A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9EC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D2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85A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EE43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26E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603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1420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4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345D0BD1"/>
    <w:multiLevelType w:val="hybridMultilevel"/>
    <w:tmpl w:val="262E27A0"/>
    <w:lvl w:ilvl="0" w:tplc="AC70F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3EEE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DC5A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EBE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FC19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DA3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729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93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FE29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EF5AF3"/>
    <w:multiLevelType w:val="multilevel"/>
    <w:tmpl w:val="0809001F"/>
    <w:numStyleLink w:val="111111"/>
  </w:abstractNum>
  <w:abstractNum w:abstractNumId="27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3E757A"/>
    <w:multiLevelType w:val="hybridMultilevel"/>
    <w:tmpl w:val="447EE9A0"/>
    <w:lvl w:ilvl="0" w:tplc="2F9A8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3C6B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208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7295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8FE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223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0C3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ECC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00B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CC740D5"/>
    <w:multiLevelType w:val="multilevel"/>
    <w:tmpl w:val="0809001F"/>
    <w:numStyleLink w:val="111111"/>
  </w:abstractNum>
  <w:abstractNum w:abstractNumId="32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500C04"/>
    <w:multiLevelType w:val="hybridMultilevel"/>
    <w:tmpl w:val="69A8CB9C"/>
    <w:lvl w:ilvl="0" w:tplc="9DD6C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6236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3ACE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ADD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5C9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5A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B29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0A2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1A2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0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CFF4413"/>
    <w:multiLevelType w:val="hybridMultilevel"/>
    <w:tmpl w:val="88E06324"/>
    <w:lvl w:ilvl="0" w:tplc="DE560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A8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4A82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E8B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5434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F0ED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AB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AF1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40A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325343"/>
    <w:multiLevelType w:val="multilevel"/>
    <w:tmpl w:val="0809001F"/>
    <w:numStyleLink w:val="111111"/>
  </w:abstractNum>
  <w:abstractNum w:abstractNumId="43" w15:restartNumberingAfterBreak="0">
    <w:nsid w:val="6FCF20CC"/>
    <w:multiLevelType w:val="hybridMultilevel"/>
    <w:tmpl w:val="EBB045BE"/>
    <w:lvl w:ilvl="0" w:tplc="11263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069C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105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1AC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8D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605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AA7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A06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E01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2B7651"/>
    <w:multiLevelType w:val="hybridMultilevel"/>
    <w:tmpl w:val="9AC01F26"/>
    <w:lvl w:ilvl="0" w:tplc="773817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0424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18EF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400A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492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42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E09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928B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344B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44"/>
  </w:num>
  <w:num w:numId="2">
    <w:abstractNumId w:val="19"/>
  </w:num>
  <w:num w:numId="3">
    <w:abstractNumId w:val="28"/>
  </w:num>
  <w:num w:numId="4">
    <w:abstractNumId w:val="43"/>
  </w:num>
  <w:num w:numId="5">
    <w:abstractNumId w:val="12"/>
  </w:num>
  <w:num w:numId="6">
    <w:abstractNumId w:val="35"/>
  </w:num>
  <w:num w:numId="7">
    <w:abstractNumId w:val="41"/>
  </w:num>
  <w:num w:numId="8">
    <w:abstractNumId w:val="25"/>
  </w:num>
  <w:num w:numId="9">
    <w:abstractNumId w:val="15"/>
  </w:num>
  <w:num w:numId="10">
    <w:abstractNumId w:val="17"/>
  </w:num>
  <w:num w:numId="11">
    <w:abstractNumId w:val="27"/>
  </w:num>
  <w:num w:numId="12">
    <w:abstractNumId w:val="8"/>
  </w:num>
  <w:num w:numId="13">
    <w:abstractNumId w:val="3"/>
  </w:num>
  <w:num w:numId="14">
    <w:abstractNumId w:val="14"/>
  </w:num>
  <w:num w:numId="15">
    <w:abstractNumId w:val="46"/>
  </w:num>
  <w:num w:numId="16">
    <w:abstractNumId w:val="38"/>
  </w:num>
  <w:num w:numId="17">
    <w:abstractNumId w:val="34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18"/>
  </w:num>
  <w:num w:numId="28">
    <w:abstractNumId w:val="30"/>
  </w:num>
  <w:num w:numId="29">
    <w:abstractNumId w:val="32"/>
  </w:num>
  <w:num w:numId="30">
    <w:abstractNumId w:val="37"/>
  </w:num>
  <w:num w:numId="31">
    <w:abstractNumId w:val="31"/>
  </w:num>
  <w:num w:numId="32">
    <w:abstractNumId w:val="26"/>
  </w:num>
  <w:num w:numId="33">
    <w:abstractNumId w:val="42"/>
  </w:num>
  <w:num w:numId="34">
    <w:abstractNumId w:val="29"/>
  </w:num>
  <w:num w:numId="35">
    <w:abstractNumId w:val="47"/>
  </w:num>
  <w:num w:numId="36">
    <w:abstractNumId w:val="23"/>
  </w:num>
  <w:num w:numId="37">
    <w:abstractNumId w:val="11"/>
  </w:num>
  <w:num w:numId="38">
    <w:abstractNumId w:val="39"/>
  </w:num>
  <w:num w:numId="39">
    <w:abstractNumId w:val="24"/>
  </w:num>
  <w:num w:numId="40">
    <w:abstractNumId w:val="33"/>
  </w:num>
  <w:num w:numId="41">
    <w:abstractNumId w:val="16"/>
  </w:num>
  <w:num w:numId="42">
    <w:abstractNumId w:val="21"/>
  </w:num>
  <w:num w:numId="43">
    <w:abstractNumId w:val="20"/>
  </w:num>
  <w:num w:numId="44">
    <w:abstractNumId w:val="36"/>
  </w:num>
  <w:num w:numId="45">
    <w:abstractNumId w:val="13"/>
  </w:num>
  <w:num w:numId="46">
    <w:abstractNumId w:val="45"/>
  </w:num>
  <w:num w:numId="47">
    <w:abstractNumId w:val="40"/>
  </w:num>
  <w:num w:numId="48">
    <w:abstractNumId w:val="17"/>
  </w:num>
  <w:num w:numId="49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355F3"/>
    <w:rsid w:val="00041B37"/>
    <w:rsid w:val="00041DCF"/>
    <w:rsid w:val="000462D0"/>
    <w:rsid w:val="00052D44"/>
    <w:rsid w:val="000625C1"/>
    <w:rsid w:val="0006730A"/>
    <w:rsid w:val="00077B8F"/>
    <w:rsid w:val="0008649B"/>
    <w:rsid w:val="0008737F"/>
    <w:rsid w:val="000A4182"/>
    <w:rsid w:val="000A5130"/>
    <w:rsid w:val="000A7B23"/>
    <w:rsid w:val="000B210A"/>
    <w:rsid w:val="000B475D"/>
    <w:rsid w:val="000B662C"/>
    <w:rsid w:val="000D4C49"/>
    <w:rsid w:val="000E3286"/>
    <w:rsid w:val="000E4B1A"/>
    <w:rsid w:val="000E7C90"/>
    <w:rsid w:val="000F1280"/>
    <w:rsid w:val="000F364F"/>
    <w:rsid w:val="000F4948"/>
    <w:rsid w:val="00100C2B"/>
    <w:rsid w:val="00100DE4"/>
    <w:rsid w:val="00102645"/>
    <w:rsid w:val="00106031"/>
    <w:rsid w:val="00106685"/>
    <w:rsid w:val="00126511"/>
    <w:rsid w:val="00134922"/>
    <w:rsid w:val="00142E74"/>
    <w:rsid w:val="00143276"/>
    <w:rsid w:val="00153EEC"/>
    <w:rsid w:val="0017259D"/>
    <w:rsid w:val="001759B2"/>
    <w:rsid w:val="00183375"/>
    <w:rsid w:val="00194C52"/>
    <w:rsid w:val="00195896"/>
    <w:rsid w:val="00197A45"/>
    <w:rsid w:val="001A46BC"/>
    <w:rsid w:val="001A7852"/>
    <w:rsid w:val="001A7C68"/>
    <w:rsid w:val="001B4FD3"/>
    <w:rsid w:val="001C0CA5"/>
    <w:rsid w:val="001C301B"/>
    <w:rsid w:val="001C7E71"/>
    <w:rsid w:val="001D2C30"/>
    <w:rsid w:val="001E1554"/>
    <w:rsid w:val="001E6D3F"/>
    <w:rsid w:val="001F60AD"/>
    <w:rsid w:val="00202B7B"/>
    <w:rsid w:val="00205182"/>
    <w:rsid w:val="00213A8D"/>
    <w:rsid w:val="00230A8A"/>
    <w:rsid w:val="00232A82"/>
    <w:rsid w:val="00271F97"/>
    <w:rsid w:val="00273525"/>
    <w:rsid w:val="002A24D9"/>
    <w:rsid w:val="002A4F81"/>
    <w:rsid w:val="002B1ECB"/>
    <w:rsid w:val="002D44D0"/>
    <w:rsid w:val="002E4B7C"/>
    <w:rsid w:val="002E530B"/>
    <w:rsid w:val="002F145D"/>
    <w:rsid w:val="002F2A70"/>
    <w:rsid w:val="002F35A2"/>
    <w:rsid w:val="00300178"/>
    <w:rsid w:val="00305CD1"/>
    <w:rsid w:val="00310FAB"/>
    <w:rsid w:val="00312073"/>
    <w:rsid w:val="0031402A"/>
    <w:rsid w:val="00321A9E"/>
    <w:rsid w:val="00337DF5"/>
    <w:rsid w:val="00342F12"/>
    <w:rsid w:val="003553A4"/>
    <w:rsid w:val="00355A33"/>
    <w:rsid w:val="003564A1"/>
    <w:rsid w:val="00366E92"/>
    <w:rsid w:val="003729D3"/>
    <w:rsid w:val="00372FB3"/>
    <w:rsid w:val="003761F3"/>
    <w:rsid w:val="00376CB6"/>
    <w:rsid w:val="00383F78"/>
    <w:rsid w:val="00396404"/>
    <w:rsid w:val="003B3604"/>
    <w:rsid w:val="003C415E"/>
    <w:rsid w:val="003C7BD3"/>
    <w:rsid w:val="003F5704"/>
    <w:rsid w:val="004057E7"/>
    <w:rsid w:val="00412963"/>
    <w:rsid w:val="0041389A"/>
    <w:rsid w:val="0045095C"/>
    <w:rsid w:val="004523E2"/>
    <w:rsid w:val="00454BF5"/>
    <w:rsid w:val="00457D67"/>
    <w:rsid w:val="0046039E"/>
    <w:rsid w:val="00464277"/>
    <w:rsid w:val="00466297"/>
    <w:rsid w:val="00485A1D"/>
    <w:rsid w:val="00486EFB"/>
    <w:rsid w:val="00492893"/>
    <w:rsid w:val="0049489D"/>
    <w:rsid w:val="004A06CC"/>
    <w:rsid w:val="004A2268"/>
    <w:rsid w:val="004B2563"/>
    <w:rsid w:val="004B3480"/>
    <w:rsid w:val="004B6E5D"/>
    <w:rsid w:val="004C705A"/>
    <w:rsid w:val="004D0BA5"/>
    <w:rsid w:val="004D5BCA"/>
    <w:rsid w:val="004E191A"/>
    <w:rsid w:val="004E2718"/>
    <w:rsid w:val="005266AA"/>
    <w:rsid w:val="005329BB"/>
    <w:rsid w:val="00533BD8"/>
    <w:rsid w:val="00552896"/>
    <w:rsid w:val="00564AED"/>
    <w:rsid w:val="0056783E"/>
    <w:rsid w:val="00570E11"/>
    <w:rsid w:val="00577ED7"/>
    <w:rsid w:val="0058088A"/>
    <w:rsid w:val="00582A25"/>
    <w:rsid w:val="00582E73"/>
    <w:rsid w:val="00592F38"/>
    <w:rsid w:val="00595178"/>
    <w:rsid w:val="00595D1C"/>
    <w:rsid w:val="005A095C"/>
    <w:rsid w:val="005A0F05"/>
    <w:rsid w:val="005A503B"/>
    <w:rsid w:val="005B3EAD"/>
    <w:rsid w:val="00600A75"/>
    <w:rsid w:val="00606440"/>
    <w:rsid w:val="00613AB3"/>
    <w:rsid w:val="0061455B"/>
    <w:rsid w:val="00626FFC"/>
    <w:rsid w:val="00631262"/>
    <w:rsid w:val="006325CE"/>
    <w:rsid w:val="00635630"/>
    <w:rsid w:val="00637015"/>
    <w:rsid w:val="00641F5D"/>
    <w:rsid w:val="0065230C"/>
    <w:rsid w:val="00657E0F"/>
    <w:rsid w:val="00672BED"/>
    <w:rsid w:val="00677DC9"/>
    <w:rsid w:val="0068034E"/>
    <w:rsid w:val="00683CC3"/>
    <w:rsid w:val="006A00D3"/>
    <w:rsid w:val="006B23A9"/>
    <w:rsid w:val="006B7780"/>
    <w:rsid w:val="006C0843"/>
    <w:rsid w:val="006D4994"/>
    <w:rsid w:val="006E67F0"/>
    <w:rsid w:val="006E7C99"/>
    <w:rsid w:val="007018C7"/>
    <w:rsid w:val="00704B0B"/>
    <w:rsid w:val="0071471E"/>
    <w:rsid w:val="00715647"/>
    <w:rsid w:val="0073007A"/>
    <w:rsid w:val="007317D2"/>
    <w:rsid w:val="00731CF7"/>
    <w:rsid w:val="00733A39"/>
    <w:rsid w:val="00756D14"/>
    <w:rsid w:val="0076056D"/>
    <w:rsid w:val="00772D58"/>
    <w:rsid w:val="00777D67"/>
    <w:rsid w:val="0078593F"/>
    <w:rsid w:val="00786E7D"/>
    <w:rsid w:val="0079118A"/>
    <w:rsid w:val="007928C8"/>
    <w:rsid w:val="007A3ABB"/>
    <w:rsid w:val="007A5093"/>
    <w:rsid w:val="007A693A"/>
    <w:rsid w:val="007A6C84"/>
    <w:rsid w:val="007B50CD"/>
    <w:rsid w:val="007C5704"/>
    <w:rsid w:val="007C795B"/>
    <w:rsid w:val="007D0058"/>
    <w:rsid w:val="007F29C9"/>
    <w:rsid w:val="008005D4"/>
    <w:rsid w:val="00801706"/>
    <w:rsid w:val="00803974"/>
    <w:rsid w:val="00812680"/>
    <w:rsid w:val="0083708E"/>
    <w:rsid w:val="00847CC6"/>
    <w:rsid w:val="00850408"/>
    <w:rsid w:val="00880EAA"/>
    <w:rsid w:val="00885ED3"/>
    <w:rsid w:val="00886270"/>
    <w:rsid w:val="008A4FC4"/>
    <w:rsid w:val="008B030B"/>
    <w:rsid w:val="008C2499"/>
    <w:rsid w:val="008C49CA"/>
    <w:rsid w:val="008D34B5"/>
    <w:rsid w:val="008D37DF"/>
    <w:rsid w:val="008D4B8C"/>
    <w:rsid w:val="008E7342"/>
    <w:rsid w:val="008F2236"/>
    <w:rsid w:val="008F47BF"/>
    <w:rsid w:val="008F5A19"/>
    <w:rsid w:val="008F6809"/>
    <w:rsid w:val="00905483"/>
    <w:rsid w:val="00905996"/>
    <w:rsid w:val="0094112A"/>
    <w:rsid w:val="00945F7D"/>
    <w:rsid w:val="00954ECD"/>
    <w:rsid w:val="00960CC2"/>
    <w:rsid w:val="00962BD3"/>
    <w:rsid w:val="009674DC"/>
    <w:rsid w:val="00972EC6"/>
    <w:rsid w:val="0097389C"/>
    <w:rsid w:val="0098637D"/>
    <w:rsid w:val="0098732F"/>
    <w:rsid w:val="0099094F"/>
    <w:rsid w:val="009A071E"/>
    <w:rsid w:val="009A272A"/>
    <w:rsid w:val="009A30A5"/>
    <w:rsid w:val="009B0EE5"/>
    <w:rsid w:val="009B740D"/>
    <w:rsid w:val="009C0CB2"/>
    <w:rsid w:val="009C3823"/>
    <w:rsid w:val="009C3C3B"/>
    <w:rsid w:val="009D0107"/>
    <w:rsid w:val="009D56CC"/>
    <w:rsid w:val="009E0787"/>
    <w:rsid w:val="009F1EE2"/>
    <w:rsid w:val="009F3735"/>
    <w:rsid w:val="00A1277C"/>
    <w:rsid w:val="00A16377"/>
    <w:rsid w:val="00A2158D"/>
    <w:rsid w:val="00A551CC"/>
    <w:rsid w:val="00A60954"/>
    <w:rsid w:val="00A616D2"/>
    <w:rsid w:val="00A63F2B"/>
    <w:rsid w:val="00A66DAC"/>
    <w:rsid w:val="00A70489"/>
    <w:rsid w:val="00A70A54"/>
    <w:rsid w:val="00A71800"/>
    <w:rsid w:val="00A871B9"/>
    <w:rsid w:val="00AA08E6"/>
    <w:rsid w:val="00AA3C16"/>
    <w:rsid w:val="00AA66B6"/>
    <w:rsid w:val="00AB366F"/>
    <w:rsid w:val="00AC3BFD"/>
    <w:rsid w:val="00AC59B7"/>
    <w:rsid w:val="00AE64CD"/>
    <w:rsid w:val="00AF03BF"/>
    <w:rsid w:val="00AF252C"/>
    <w:rsid w:val="00AF7A4F"/>
    <w:rsid w:val="00B016BE"/>
    <w:rsid w:val="00B0190D"/>
    <w:rsid w:val="00B13391"/>
    <w:rsid w:val="00B27B25"/>
    <w:rsid w:val="00B53B20"/>
    <w:rsid w:val="00B66ECB"/>
    <w:rsid w:val="00B74F03"/>
    <w:rsid w:val="00B752E1"/>
    <w:rsid w:val="00B772B2"/>
    <w:rsid w:val="00B8192B"/>
    <w:rsid w:val="00B82B54"/>
    <w:rsid w:val="00B85EED"/>
    <w:rsid w:val="00B93185"/>
    <w:rsid w:val="00B966B9"/>
    <w:rsid w:val="00B9709E"/>
    <w:rsid w:val="00BB1953"/>
    <w:rsid w:val="00BC28B4"/>
    <w:rsid w:val="00BC78C6"/>
    <w:rsid w:val="00BD12F2"/>
    <w:rsid w:val="00BD1647"/>
    <w:rsid w:val="00BD2993"/>
    <w:rsid w:val="00BD5A12"/>
    <w:rsid w:val="00BD5BAD"/>
    <w:rsid w:val="00BD66C3"/>
    <w:rsid w:val="00BD66E2"/>
    <w:rsid w:val="00BE0E94"/>
    <w:rsid w:val="00BF0FE3"/>
    <w:rsid w:val="00BF20EA"/>
    <w:rsid w:val="00BF3408"/>
    <w:rsid w:val="00BF7512"/>
    <w:rsid w:val="00C16F5E"/>
    <w:rsid w:val="00C26217"/>
    <w:rsid w:val="00C269AC"/>
    <w:rsid w:val="00C33657"/>
    <w:rsid w:val="00C344FE"/>
    <w:rsid w:val="00C36103"/>
    <w:rsid w:val="00C5614D"/>
    <w:rsid w:val="00C573C2"/>
    <w:rsid w:val="00C629D1"/>
    <w:rsid w:val="00C6602A"/>
    <w:rsid w:val="00C70691"/>
    <w:rsid w:val="00C7506F"/>
    <w:rsid w:val="00C7571C"/>
    <w:rsid w:val="00C85C02"/>
    <w:rsid w:val="00CA4288"/>
    <w:rsid w:val="00CB165E"/>
    <w:rsid w:val="00CC1C2A"/>
    <w:rsid w:val="00CC6ED1"/>
    <w:rsid w:val="00CD50CC"/>
    <w:rsid w:val="00CE6DC5"/>
    <w:rsid w:val="00CF7F32"/>
    <w:rsid w:val="00D04BE6"/>
    <w:rsid w:val="00D04D0E"/>
    <w:rsid w:val="00D078DF"/>
    <w:rsid w:val="00D07D9B"/>
    <w:rsid w:val="00D129BC"/>
    <w:rsid w:val="00D14B60"/>
    <w:rsid w:val="00D245EE"/>
    <w:rsid w:val="00D26BB1"/>
    <w:rsid w:val="00D33201"/>
    <w:rsid w:val="00D33FC2"/>
    <w:rsid w:val="00D37767"/>
    <w:rsid w:val="00D44792"/>
    <w:rsid w:val="00D44A96"/>
    <w:rsid w:val="00D45288"/>
    <w:rsid w:val="00D62D9D"/>
    <w:rsid w:val="00D7127B"/>
    <w:rsid w:val="00D7542B"/>
    <w:rsid w:val="00D76422"/>
    <w:rsid w:val="00D81C0B"/>
    <w:rsid w:val="00D8348D"/>
    <w:rsid w:val="00D86CA9"/>
    <w:rsid w:val="00D92020"/>
    <w:rsid w:val="00D93C78"/>
    <w:rsid w:val="00D946E1"/>
    <w:rsid w:val="00D979B1"/>
    <w:rsid w:val="00DB3BF5"/>
    <w:rsid w:val="00DC642B"/>
    <w:rsid w:val="00DD62B5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34BA4"/>
    <w:rsid w:val="00E440F5"/>
    <w:rsid w:val="00E5534E"/>
    <w:rsid w:val="00E56577"/>
    <w:rsid w:val="00E6073F"/>
    <w:rsid w:val="00E766BE"/>
    <w:rsid w:val="00E77982"/>
    <w:rsid w:val="00E82F85"/>
    <w:rsid w:val="00E92EFF"/>
    <w:rsid w:val="00E95CA3"/>
    <w:rsid w:val="00ED4EDD"/>
    <w:rsid w:val="00EE57D3"/>
    <w:rsid w:val="00EF0F48"/>
    <w:rsid w:val="00EF33B4"/>
    <w:rsid w:val="00EF6580"/>
    <w:rsid w:val="00F01EDF"/>
    <w:rsid w:val="00F03C3F"/>
    <w:rsid w:val="00F12ACF"/>
    <w:rsid w:val="00F160AE"/>
    <w:rsid w:val="00F16100"/>
    <w:rsid w:val="00F23F4A"/>
    <w:rsid w:val="00F30345"/>
    <w:rsid w:val="00F4125A"/>
    <w:rsid w:val="00F418EF"/>
    <w:rsid w:val="00F42FC2"/>
    <w:rsid w:val="00F52A5C"/>
    <w:rsid w:val="00F93080"/>
    <w:rsid w:val="00F971CD"/>
    <w:rsid w:val="00FA1C3D"/>
    <w:rsid w:val="00FA2636"/>
    <w:rsid w:val="00FD198C"/>
    <w:rsid w:val="00FE1E19"/>
    <w:rsid w:val="00FE750F"/>
    <w:rsid w:val="00FF0395"/>
    <w:rsid w:val="00FF0827"/>
    <w:rsid w:val="015EA51F"/>
    <w:rsid w:val="0634EBCD"/>
    <w:rsid w:val="06CE6800"/>
    <w:rsid w:val="07CBBC8F"/>
    <w:rsid w:val="09877845"/>
    <w:rsid w:val="0AFB6FCB"/>
    <w:rsid w:val="0C9E0633"/>
    <w:rsid w:val="0E33108D"/>
    <w:rsid w:val="0F2D9BFE"/>
    <w:rsid w:val="0F936173"/>
    <w:rsid w:val="115F9F79"/>
    <w:rsid w:val="130E6F36"/>
    <w:rsid w:val="145358DD"/>
    <w:rsid w:val="146D3D9F"/>
    <w:rsid w:val="176A1C09"/>
    <w:rsid w:val="186B8878"/>
    <w:rsid w:val="191F1DC0"/>
    <w:rsid w:val="1A505DCA"/>
    <w:rsid w:val="1A584B50"/>
    <w:rsid w:val="1AE9614D"/>
    <w:rsid w:val="1B119395"/>
    <w:rsid w:val="1B19811B"/>
    <w:rsid w:val="1BF41BB1"/>
    <w:rsid w:val="1BF91B50"/>
    <w:rsid w:val="1D4AFC94"/>
    <w:rsid w:val="1EEEBA7B"/>
    <w:rsid w:val="1FFBAD2C"/>
    <w:rsid w:val="2141BE97"/>
    <w:rsid w:val="225B6FAF"/>
    <w:rsid w:val="2274980C"/>
    <w:rsid w:val="23C22B9E"/>
    <w:rsid w:val="25AC38CE"/>
    <w:rsid w:val="26F9CC60"/>
    <w:rsid w:val="2B7532EA"/>
    <w:rsid w:val="2BB41526"/>
    <w:rsid w:val="2D3ED2FC"/>
    <w:rsid w:val="2D8CE77F"/>
    <w:rsid w:val="2E0EEB5F"/>
    <w:rsid w:val="2F28B7E0"/>
    <w:rsid w:val="3202673D"/>
    <w:rsid w:val="326058A2"/>
    <w:rsid w:val="32915F02"/>
    <w:rsid w:val="33BF270B"/>
    <w:rsid w:val="341F68FA"/>
    <w:rsid w:val="355AF76C"/>
    <w:rsid w:val="35BD8DA7"/>
    <w:rsid w:val="35D76CDB"/>
    <w:rsid w:val="36F6C7CD"/>
    <w:rsid w:val="3A7CA55E"/>
    <w:rsid w:val="3A9B011C"/>
    <w:rsid w:val="3ACDDF0D"/>
    <w:rsid w:val="3B1F333E"/>
    <w:rsid w:val="3B826D71"/>
    <w:rsid w:val="3C1875BF"/>
    <w:rsid w:val="3C82E0C4"/>
    <w:rsid w:val="3C9A1D13"/>
    <w:rsid w:val="3DBC33A6"/>
    <w:rsid w:val="3EEBDB83"/>
    <w:rsid w:val="3F46C930"/>
    <w:rsid w:val="40F3D468"/>
    <w:rsid w:val="427D4273"/>
    <w:rsid w:val="4350A6CB"/>
    <w:rsid w:val="4800AE8A"/>
    <w:rsid w:val="4A9AB6AE"/>
    <w:rsid w:val="4ACC81F9"/>
    <w:rsid w:val="4BF80A0F"/>
    <w:rsid w:val="4DD25770"/>
    <w:rsid w:val="4DD2812F"/>
    <w:rsid w:val="4EBC78C6"/>
    <w:rsid w:val="51D357F1"/>
    <w:rsid w:val="53806329"/>
    <w:rsid w:val="53CEC4A5"/>
    <w:rsid w:val="56A6C914"/>
    <w:rsid w:val="56ABC8B3"/>
    <w:rsid w:val="57D40EE2"/>
    <w:rsid w:val="590F5AAA"/>
    <w:rsid w:val="5B7463B8"/>
    <w:rsid w:val="5BEA5CC0"/>
    <w:rsid w:val="5E639E2A"/>
    <w:rsid w:val="5E84ABD2"/>
    <w:rsid w:val="5EB1DAF9"/>
    <w:rsid w:val="5EFCAC31"/>
    <w:rsid w:val="610C6484"/>
    <w:rsid w:val="6156C7FA"/>
    <w:rsid w:val="6723F4D4"/>
    <w:rsid w:val="68532AE3"/>
    <w:rsid w:val="68F251F2"/>
    <w:rsid w:val="6A426D39"/>
    <w:rsid w:val="6A7393FB"/>
    <w:rsid w:val="6CB3D090"/>
    <w:rsid w:val="6DF813E1"/>
    <w:rsid w:val="6E800E96"/>
    <w:rsid w:val="7052944D"/>
    <w:rsid w:val="70CBF145"/>
    <w:rsid w:val="72FD7A12"/>
    <w:rsid w:val="74390884"/>
    <w:rsid w:val="74D53D85"/>
    <w:rsid w:val="7770A946"/>
    <w:rsid w:val="77C6D39B"/>
    <w:rsid w:val="77D0EB35"/>
    <w:rsid w:val="786EE109"/>
    <w:rsid w:val="795AB676"/>
    <w:rsid w:val="7962A3FC"/>
    <w:rsid w:val="7AE54C00"/>
    <w:rsid w:val="7C811C61"/>
    <w:rsid w:val="7C9A44BE"/>
    <w:rsid w:val="7D42522C"/>
    <w:rsid w:val="7E2E2799"/>
    <w:rsid w:val="7FB8BD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10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11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9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12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13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9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paragraph" w:styleId="Revision">
    <w:name w:val="Revision"/>
    <w:hidden/>
    <w:semiHidden/>
    <w:rsid w:val="00ED4ED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entinelprotects.co.uk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ernox.com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slation.gov.uk/uksi/1999/1148/contents/ma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exoint.com/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ngineeringmindse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9FFC09-AD1C-4781-B816-99424EA4DE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1471</Words>
  <Characters>8391</Characters>
  <Application>Microsoft Office Word</Application>
  <DocSecurity>0</DocSecurity>
  <Lines>69</Lines>
  <Paragraphs>19</Paragraphs>
  <ScaleCrop>false</ScaleCrop>
  <Company>City &amp; Guilds</Company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3</cp:revision>
  <cp:lastPrinted>2021-02-03T13:26:00Z</cp:lastPrinted>
  <dcterms:created xsi:type="dcterms:W3CDTF">2021-11-28T22:56:00Z</dcterms:created>
  <dcterms:modified xsi:type="dcterms:W3CDTF">2021-12-01T10:04:00Z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