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3BB0AE0" w:rsidR="00CC1C2A" w:rsidRDefault="00376CB6" w:rsidP="00205182">
      <w:pPr>
        <w:pStyle w:val="Unittitle"/>
      </w:pPr>
      <w:r>
        <w:t>U</w:t>
      </w:r>
      <w:r w:rsidR="0017259D">
        <w:t xml:space="preserve">nit </w:t>
      </w:r>
      <w:r w:rsidR="00880624">
        <w:t>304</w:t>
      </w:r>
      <w:r w:rsidR="00CC1C2A" w:rsidRPr="00CC1C2A">
        <w:t xml:space="preserve">: </w:t>
      </w:r>
      <w:r w:rsidR="00880624" w:rsidRPr="00880624">
        <w:t>Conform to general workplace health, safety and welfare</w:t>
      </w:r>
    </w:p>
    <w:p w14:paraId="3719F5E0" w14:textId="5A6CEFD1" w:rsidR="009B0EE5" w:rsidRPr="009B324B" w:rsidRDefault="006B23A9" w:rsidP="000F364F">
      <w:pPr>
        <w:pStyle w:val="Heading1"/>
        <w:rPr>
          <w:sz w:val="28"/>
          <w:szCs w:val="28"/>
        </w:rPr>
        <w:sectPr w:rsidR="009B0EE5" w:rsidRPr="009B324B"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9B324B">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29A39A52" w:rsidR="00D45288" w:rsidRDefault="00140500" w:rsidP="000F364F">
      <w:pPr>
        <w:spacing w:before="0" w:line="240" w:lineRule="auto"/>
      </w:pPr>
      <w:r>
        <w:t>This unit is about awareness of relevant current statutory requirements and official guidance to include responsibilities, to self and to others, relating to workplace health, safety and welfare. It also covers personal behaviour and security in the workplace in the context of your occupation and work environment.</w:t>
      </w:r>
    </w:p>
    <w:p w14:paraId="369C6CA1" w14:textId="77777777" w:rsidR="00140500" w:rsidRDefault="00140500" w:rsidP="000F364F">
      <w:pPr>
        <w:spacing w:before="0" w:line="240" w:lineRule="auto"/>
      </w:pPr>
      <w:r>
        <w:t>Learners may be introduced to this unit by asking themselves questions such as:</w:t>
      </w:r>
    </w:p>
    <w:p w14:paraId="1EB7A326" w14:textId="77777777" w:rsidR="00140500" w:rsidRDefault="00140500" w:rsidP="00140500">
      <w:pPr>
        <w:pStyle w:val="Normalbulletlist"/>
      </w:pPr>
      <w:r>
        <w:t>What regulations do I need to know about?</w:t>
      </w:r>
    </w:p>
    <w:p w14:paraId="2402CA95" w14:textId="77777777" w:rsidR="00140500" w:rsidRDefault="00140500" w:rsidP="00140500">
      <w:pPr>
        <w:pStyle w:val="Normalbulletlist"/>
      </w:pPr>
      <w:r>
        <w:t>What does a method statement tell me?</w:t>
      </w:r>
    </w:p>
    <w:p w14:paraId="7DA2E0A2" w14:textId="77777777" w:rsidR="00140500" w:rsidRDefault="00140500" w:rsidP="00140500">
      <w:pPr>
        <w:pStyle w:val="Normalbulletlist"/>
      </w:pPr>
      <w:r>
        <w:t>Will I have to work with dangerous materials and substances?</w:t>
      </w:r>
    </w:p>
    <w:p w14:paraId="0463F364" w14:textId="15B229C6" w:rsidR="00140500" w:rsidRDefault="00140500" w:rsidP="00140500">
      <w:pPr>
        <w:pStyle w:val="Normalbulletlist"/>
      </w:pPr>
      <w:r>
        <w:t>How can I identify asbestos?</w:t>
      </w:r>
    </w:p>
    <w:p w14:paraId="6EF95B42" w14:textId="77777777" w:rsidR="00140500" w:rsidRDefault="00140500" w:rsidP="00140500">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7955EABF" w14:textId="09EA5CB4" w:rsidR="00140500" w:rsidRDefault="00B31A73" w:rsidP="00DF022A">
      <w:pPr>
        <w:pStyle w:val="ListParagraph"/>
        <w:numPr>
          <w:ilvl w:val="0"/>
          <w:numId w:val="28"/>
        </w:numPr>
      </w:pPr>
      <w:r>
        <w:t xml:space="preserve">Understand workplace </w:t>
      </w:r>
      <w:r w:rsidR="00140500">
        <w:t>health, safety and welfare</w:t>
      </w:r>
    </w:p>
    <w:p w14:paraId="40048553" w14:textId="77777777" w:rsidR="006C688D" w:rsidRDefault="00CE5C7D" w:rsidP="00110DF1">
      <w:pPr>
        <w:pStyle w:val="ListParagraph"/>
        <w:numPr>
          <w:ilvl w:val="0"/>
          <w:numId w:val="28"/>
        </w:numPr>
      </w:pPr>
      <w:r>
        <w:t>Understand how to recognise hazards</w:t>
      </w:r>
    </w:p>
    <w:p w14:paraId="0535E382" w14:textId="7EF30D19" w:rsidR="00110DF1" w:rsidRDefault="006C688D" w:rsidP="00110DF1">
      <w:pPr>
        <w:pStyle w:val="ListParagraph"/>
        <w:numPr>
          <w:ilvl w:val="0"/>
          <w:numId w:val="28"/>
        </w:numPr>
      </w:pPr>
      <w:r>
        <w:t>Understand organisational policies and procedures</w:t>
      </w:r>
    </w:p>
    <w:p w14:paraId="76341484" w14:textId="471A7BC4" w:rsidR="00BC6DD7" w:rsidRDefault="00BC6DD7" w:rsidP="00110DF1">
      <w:pPr>
        <w:pStyle w:val="ListParagraph"/>
        <w:numPr>
          <w:ilvl w:val="0"/>
          <w:numId w:val="28"/>
        </w:numPr>
      </w:pPr>
      <w:r>
        <w:t>Understand how to implement security arrangements</w:t>
      </w:r>
    </w:p>
    <w:p w14:paraId="7BAAF3BA" w14:textId="77777777" w:rsidR="00110DF1" w:rsidRDefault="00110DF1" w:rsidP="00744855"/>
    <w:p w14:paraId="78311610" w14:textId="77777777" w:rsidR="00D87185" w:rsidRDefault="00D87185" w:rsidP="00744855"/>
    <w:p w14:paraId="3E60E179" w14:textId="77777777" w:rsidR="00D87185" w:rsidRDefault="00D87185" w:rsidP="00744855"/>
    <w:p w14:paraId="6EE1D003" w14:textId="77777777" w:rsidR="00D87185" w:rsidRDefault="00D87185" w:rsidP="00744855"/>
    <w:p w14:paraId="05E8087E" w14:textId="2F598C97" w:rsidR="004D0BA5" w:rsidRPr="001C0CA5" w:rsidRDefault="00DF022A" w:rsidP="000F364F">
      <w:pPr>
        <w:pStyle w:val="Style1"/>
        <w:spacing w:before="0" w:line="240" w:lineRule="auto"/>
      </w:pPr>
      <w:r>
        <w:t>Suggested resources</w:t>
      </w:r>
    </w:p>
    <w:p w14:paraId="65556CFD" w14:textId="77777777" w:rsidR="00C21A13" w:rsidRDefault="00C21A13" w:rsidP="00C21A13">
      <w:pPr>
        <w:pStyle w:val="Normalheadingblack"/>
        <w:rPr>
          <w:bCs/>
          <w:szCs w:val="22"/>
        </w:rPr>
      </w:pPr>
      <w:bookmarkStart w:id="0" w:name="_Hlk77780823"/>
      <w:bookmarkStart w:id="1" w:name="_Hlk77780722"/>
      <w:bookmarkStart w:id="2" w:name="_Hlk77779949"/>
      <w:r>
        <w:t>Textbooks</w:t>
      </w:r>
    </w:p>
    <w:p w14:paraId="57EA1649" w14:textId="77777777" w:rsidR="007E39BB" w:rsidRDefault="007E39BB" w:rsidP="007E39BB">
      <w:pPr>
        <w:pStyle w:val="Normalbulletlist"/>
      </w:pPr>
      <w:r>
        <w:rPr>
          <w:lang w:eastAsia="en-GB"/>
        </w:rPr>
        <w:t xml:space="preserve">Burdfield, M., Jones, S., Redfern, S., Fearn, C. (2020) </w:t>
      </w:r>
      <w:r w:rsidRPr="00D4348A">
        <w:rPr>
          <w:i/>
          <w:iCs/>
          <w:lang w:eastAsia="en-GB"/>
        </w:rPr>
        <w:t xml:space="preserve">The City &amp; Guilds Textbook: Site Carpentry &amp; Architectural Joinery for the Level 3 Apprenticeship (6571), Level 3 Advanced Technical Diploma (7906) &amp; Level 3 Diploma. </w:t>
      </w:r>
      <w:r>
        <w:rPr>
          <w:lang w:eastAsia="en-GB"/>
        </w:rPr>
        <w:t>London: Hodder Education.</w:t>
      </w:r>
    </w:p>
    <w:p w14:paraId="4A65E116" w14:textId="77777777" w:rsidR="007E39BB" w:rsidRDefault="007E39BB" w:rsidP="007E39BB">
      <w:pPr>
        <w:pStyle w:val="Normalbulletlist"/>
        <w:numPr>
          <w:ilvl w:val="0"/>
          <w:numId w:val="0"/>
        </w:numPr>
        <w:ind w:left="284"/>
        <w:rPr>
          <w:lang w:eastAsia="en-GB"/>
        </w:rPr>
      </w:pPr>
      <w:r w:rsidRPr="00B30C6E">
        <w:rPr>
          <w:lang w:eastAsia="en-GB"/>
        </w:rPr>
        <w:t>ISBN 978-1-5104-5815-4</w:t>
      </w:r>
    </w:p>
    <w:p w14:paraId="49BCEA75" w14:textId="5BB52F72" w:rsidR="007E39BB" w:rsidRPr="0086393E" w:rsidRDefault="007E39BB" w:rsidP="007E39BB">
      <w:pPr>
        <w:pStyle w:val="Normalbulletlist"/>
      </w:pPr>
      <w:proofErr w:type="spellStart"/>
      <w:r>
        <w:t>Chudley</w:t>
      </w:r>
      <w:proofErr w:type="spellEnd"/>
      <w:r>
        <w:t xml:space="preserve">, R. (2020) </w:t>
      </w:r>
      <w:proofErr w:type="spellStart"/>
      <w:r w:rsidRPr="00896EAB">
        <w:rPr>
          <w:i/>
          <w:iCs/>
        </w:rPr>
        <w:t>Chudley</w:t>
      </w:r>
      <w:proofErr w:type="spellEnd"/>
      <w:r w:rsidRPr="00896EAB">
        <w:rPr>
          <w:i/>
          <w:iCs/>
        </w:rPr>
        <w:t xml:space="preserve"> and </w:t>
      </w:r>
      <w:proofErr w:type="spellStart"/>
      <w:r w:rsidRPr="00896EAB">
        <w:rPr>
          <w:i/>
          <w:iCs/>
        </w:rPr>
        <w:t>Greeno’s</w:t>
      </w:r>
      <w:proofErr w:type="spellEnd"/>
      <w:r w:rsidRPr="00896EAB">
        <w:rPr>
          <w:i/>
          <w:iCs/>
        </w:rPr>
        <w:t xml:space="preserve"> Building Construction Handbook</w:t>
      </w:r>
      <w:r>
        <w:rPr>
          <w:i/>
          <w:iCs/>
        </w:rPr>
        <w:t>.</w:t>
      </w:r>
      <w:r w:rsidR="00FC7637">
        <w:rPr>
          <w:i/>
          <w:iCs/>
        </w:rPr>
        <w:t xml:space="preserve"> </w:t>
      </w:r>
      <w:r w:rsidR="00FC7637" w:rsidRPr="00FC7637">
        <w:t>Oxford:</w:t>
      </w:r>
      <w:r w:rsidR="00FC7637">
        <w:rPr>
          <w:i/>
          <w:iCs/>
        </w:rPr>
        <w:t xml:space="preserve"> </w:t>
      </w:r>
      <w:r w:rsidRPr="00896EAB">
        <w:t>Routledge.</w:t>
      </w:r>
      <w:r w:rsidRPr="0086393E">
        <w:t xml:space="preserve"> </w:t>
      </w:r>
    </w:p>
    <w:p w14:paraId="6F7B792C" w14:textId="77777777" w:rsidR="007E39BB" w:rsidRPr="0086393E" w:rsidRDefault="007E39BB" w:rsidP="007E39BB">
      <w:pPr>
        <w:pStyle w:val="Normalbulletlist"/>
        <w:numPr>
          <w:ilvl w:val="0"/>
          <w:numId w:val="0"/>
        </w:numPr>
        <w:ind w:left="284"/>
      </w:pPr>
      <w:r w:rsidRPr="0086393E">
        <w:t xml:space="preserve">ISBN </w:t>
      </w:r>
      <w:r>
        <w:t>978-0-3671-3543-0</w:t>
      </w:r>
    </w:p>
    <w:p w14:paraId="209749F8" w14:textId="77777777" w:rsidR="000C13BE" w:rsidRDefault="000C13BE" w:rsidP="000C13BE">
      <w:pPr>
        <w:pStyle w:val="Normalbulletlist"/>
      </w:pPr>
      <w:r>
        <w:t xml:space="preserve">Gashe, M., Byrne, K. (2020) </w:t>
      </w:r>
      <w:r w:rsidRPr="00A718E1">
        <w:rPr>
          <w:i/>
          <w:iCs/>
        </w:rPr>
        <w:t>The City &amp; Guilds Textbook: Plastering for Levels 1 and 2</w:t>
      </w:r>
      <w:r>
        <w:rPr>
          <w:i/>
          <w:iCs/>
        </w:rPr>
        <w:t>.</w:t>
      </w:r>
      <w:r>
        <w:t xml:space="preserve"> London: Hodder Education. </w:t>
      </w:r>
      <w:r w:rsidRPr="00117EDB">
        <w:t xml:space="preserve"> </w:t>
      </w:r>
    </w:p>
    <w:p w14:paraId="66FD729A" w14:textId="52DF5B4A" w:rsidR="000C13BE" w:rsidRDefault="000C13BE" w:rsidP="000C13BE">
      <w:pPr>
        <w:pStyle w:val="Normalbulletsublist"/>
        <w:numPr>
          <w:ilvl w:val="0"/>
          <w:numId w:val="0"/>
        </w:numPr>
        <w:ind w:left="568" w:hanging="284"/>
      </w:pPr>
      <w:r>
        <w:t>ISBN 978-1-3983-0647-9</w:t>
      </w:r>
    </w:p>
    <w:p w14:paraId="066480A3" w14:textId="77777777" w:rsidR="00B67C58" w:rsidRPr="00824920" w:rsidRDefault="00B67C58" w:rsidP="00B67C58">
      <w:pPr>
        <w:pStyle w:val="Normalbulletlist"/>
        <w:rPr>
          <w:i/>
          <w:iCs/>
          <w:lang w:eastAsia="en-GB"/>
        </w:rPr>
      </w:pPr>
      <w:bookmarkStart w:id="3" w:name="_Hlk83665200"/>
      <w:r>
        <w:rPr>
          <w:lang w:eastAsia="en-GB"/>
        </w:rPr>
        <w:t xml:space="preserve">Jones, S., Redfern, S., Fearn, C. (2019) </w:t>
      </w:r>
      <w:r w:rsidRPr="00824920">
        <w:rPr>
          <w:i/>
          <w:iCs/>
          <w:lang w:eastAsia="en-GB"/>
        </w:rPr>
        <w:t>The City &amp; Guilds</w:t>
      </w:r>
    </w:p>
    <w:p w14:paraId="58A7AFC0" w14:textId="77777777" w:rsidR="00B67C58" w:rsidRDefault="00B67C58" w:rsidP="00B67C58">
      <w:pPr>
        <w:pStyle w:val="Normalbulletlist"/>
        <w:numPr>
          <w:ilvl w:val="0"/>
          <w:numId w:val="0"/>
        </w:numPr>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340E3DFB" w14:textId="77777777" w:rsidR="00B67C58" w:rsidRDefault="00B67C58" w:rsidP="00B67C58">
      <w:pPr>
        <w:pStyle w:val="Normalbulletlist"/>
        <w:numPr>
          <w:ilvl w:val="0"/>
          <w:numId w:val="0"/>
        </w:numPr>
        <w:ind w:left="284"/>
        <w:rPr>
          <w:lang w:eastAsia="en-GB"/>
        </w:rPr>
      </w:pPr>
      <w:r w:rsidRPr="00B30C6E">
        <w:rPr>
          <w:lang w:eastAsia="en-GB"/>
        </w:rPr>
        <w:t>ISBN 978-1-5104-5813-0</w:t>
      </w:r>
    </w:p>
    <w:p w14:paraId="646AAC73" w14:textId="77777777" w:rsidR="00C21A13" w:rsidRDefault="00C21A13" w:rsidP="00C21A13">
      <w:pPr>
        <w:pStyle w:val="Normalheadingblack"/>
        <w:rPr>
          <w:bCs/>
          <w:szCs w:val="22"/>
        </w:rPr>
      </w:pPr>
      <w:bookmarkStart w:id="4" w:name="_Hlk77780839"/>
      <w:bookmarkEnd w:id="0"/>
      <w:bookmarkEnd w:id="3"/>
      <w:r>
        <w:t>Websites</w:t>
      </w:r>
    </w:p>
    <w:bookmarkEnd w:id="1"/>
    <w:bookmarkEnd w:id="2"/>
    <w:bookmarkEnd w:id="4"/>
    <w:p w14:paraId="20E0C42A" w14:textId="77777777" w:rsidR="007B7B20" w:rsidRDefault="007B7B20" w:rsidP="007B7B20">
      <w:pPr>
        <w:pStyle w:val="Normalbulletlist"/>
      </w:pPr>
      <w:r>
        <w:fldChar w:fldCharType="begin"/>
      </w:r>
      <w:r>
        <w:instrText>HYPERLINK "https://www.google.com/search?rlz=1C1CHBD_en-GBGB920GB920&amp;source=univ&amp;tbm=isch&amp;q=fire+extinguishers+and+their+uses&amp;sa=X&amp;ved=2ahUKEwjYsa2xtY_yAhWMasAKHVN4DY0QjJkEegQIMBAC&amp;biw=1920&amp;bih=969"</w:instrText>
      </w:r>
      <w:r>
        <w:fldChar w:fldCharType="separate"/>
      </w:r>
      <w:r>
        <w:rPr>
          <w:rStyle w:val="Hyperlink"/>
        </w:rPr>
        <w:t>Google search | Fire extinguishers and their uses</w:t>
      </w:r>
      <w:r>
        <w:rPr>
          <w:rStyle w:val="Hyperlink"/>
        </w:rPr>
        <w:fldChar w:fldCharType="end"/>
      </w:r>
    </w:p>
    <w:p w14:paraId="7EFD3109" w14:textId="77777777" w:rsidR="007B7B20" w:rsidRDefault="00E3684C" w:rsidP="007B7B20">
      <w:pPr>
        <w:pStyle w:val="Normalbulletlist"/>
      </w:pPr>
      <w:hyperlink r:id="rId12" w:history="1">
        <w:r w:rsidR="007B7B20">
          <w:rPr>
            <w:rStyle w:val="Hyperlink"/>
          </w:rPr>
          <w:t xml:space="preserve">Kahoot | Homepage </w:t>
        </w:r>
      </w:hyperlink>
    </w:p>
    <w:p w14:paraId="3BCA965C" w14:textId="77777777" w:rsidR="007B7B20" w:rsidRDefault="00E3684C" w:rsidP="007B7B20">
      <w:pPr>
        <w:pStyle w:val="Normalbulletlist"/>
      </w:pPr>
      <w:hyperlink r:id="rId13" w:history="1">
        <w:r w:rsidR="007B7B20">
          <w:rPr>
            <w:rStyle w:val="Hyperlink"/>
          </w:rPr>
          <w:t>People Safe | How do you report a health and safety problem at work</w:t>
        </w:r>
      </w:hyperlink>
    </w:p>
    <w:p w14:paraId="4A892D15" w14:textId="77777777" w:rsidR="007B7B20" w:rsidRDefault="00E3684C" w:rsidP="007B7B20">
      <w:pPr>
        <w:pStyle w:val="Normalbulletlist"/>
      </w:pPr>
      <w:hyperlink r:id="rId14" w:history="1">
        <w:r w:rsidR="007B7B20">
          <w:rPr>
            <w:rStyle w:val="Hyperlink"/>
          </w:rPr>
          <w:t xml:space="preserve">Surrey fire | Types of fire extinguishers </w:t>
        </w:r>
      </w:hyperlink>
    </w:p>
    <w:p w14:paraId="56B54696" w14:textId="004F25A3" w:rsidR="00771F41" w:rsidRDefault="00E3684C" w:rsidP="0096754E">
      <w:pPr>
        <w:pStyle w:val="Normalbulletlist"/>
      </w:pPr>
      <w:hyperlink r:id="rId15" w:history="1">
        <w:r w:rsidR="00C53F16">
          <w:rPr>
            <w:rStyle w:val="Hyperlink"/>
          </w:rPr>
          <w:t>UK Construction Skills | Apply for your CITB Test and CSCS Card</w:t>
        </w:r>
      </w:hyperlink>
    </w:p>
    <w:p w14:paraId="4DE55A61" w14:textId="77777777" w:rsidR="00744855" w:rsidRDefault="00744855" w:rsidP="00744855">
      <w:pPr>
        <w:pStyle w:val="Normalheadingblack"/>
      </w:pPr>
      <w:r>
        <w:lastRenderedPageBreak/>
        <w:t>Legislation</w:t>
      </w:r>
    </w:p>
    <w:p w14:paraId="49E589AB" w14:textId="7507A424" w:rsidR="00744855" w:rsidRDefault="00E3684C" w:rsidP="00744855">
      <w:pPr>
        <w:pStyle w:val="Normalbulletlist"/>
      </w:pPr>
      <w:hyperlink r:id="rId16" w:history="1">
        <w:r w:rsidR="00744855">
          <w:rPr>
            <w:rStyle w:val="Hyperlink"/>
          </w:rPr>
          <w:t>GOV.UK | Coronavirus (COVID</w:t>
        </w:r>
        <w:r w:rsidR="00744855">
          <w:rPr>
            <w:rStyle w:val="Hyperlink"/>
            <w:rFonts w:ascii="Cambria Math" w:hAnsi="Cambria Math" w:cs="Cambria Math"/>
          </w:rPr>
          <w:t>‑</w:t>
        </w:r>
        <w:r w:rsidR="00744855">
          <w:rPr>
            <w:rStyle w:val="Hyperlink"/>
          </w:rPr>
          <w:t>19)</w:t>
        </w:r>
      </w:hyperlink>
    </w:p>
    <w:p w14:paraId="73ACA620" w14:textId="77777777" w:rsidR="00913200" w:rsidRPr="00744855" w:rsidRDefault="00E3684C" w:rsidP="00913200">
      <w:pPr>
        <w:pStyle w:val="Normalbulletlist"/>
        <w:rPr>
          <w:color w:val="0000FF"/>
          <w:u w:val="single"/>
        </w:rPr>
      </w:pPr>
      <w:hyperlink r:id="rId17" w:history="1">
        <w:r w:rsidR="00913200">
          <w:rPr>
            <w:rStyle w:val="Hyperlink"/>
          </w:rPr>
          <w:t>HSE | COSHH</w:t>
        </w:r>
      </w:hyperlink>
    </w:p>
    <w:p w14:paraId="7D6D7ABE" w14:textId="77777777" w:rsidR="00913200" w:rsidRDefault="00E3684C" w:rsidP="00913200">
      <w:pPr>
        <w:pStyle w:val="Normalbulletlist"/>
      </w:pPr>
      <w:hyperlink r:id="rId18" w:history="1">
        <w:r w:rsidR="00913200">
          <w:rPr>
            <w:rStyle w:val="Hyperlink"/>
          </w:rPr>
          <w:t>HSE | Construction (Design and Management) Regulations 2015</w:t>
        </w:r>
      </w:hyperlink>
    </w:p>
    <w:p w14:paraId="6C0ACDB2" w14:textId="77777777" w:rsidR="00913200" w:rsidRDefault="00E3684C" w:rsidP="00913200">
      <w:pPr>
        <w:pStyle w:val="Normalbulletlist"/>
      </w:pPr>
      <w:hyperlink r:id="rId19" w:history="1">
        <w:r w:rsidR="00913200">
          <w:rPr>
            <w:rStyle w:val="Hyperlink"/>
          </w:rPr>
          <w:t>HSE | Construction (Design and Management) Regulations 2015. Guidance on Regulations</w:t>
        </w:r>
      </w:hyperlink>
    </w:p>
    <w:p w14:paraId="75821D79" w14:textId="77777777" w:rsidR="00913200" w:rsidRDefault="00E3684C" w:rsidP="00913200">
      <w:pPr>
        <w:pStyle w:val="Normalbulletlist"/>
      </w:pPr>
      <w:hyperlink r:id="rId20" w:history="1">
        <w:r w:rsidR="00913200">
          <w:rPr>
            <w:rStyle w:val="Hyperlink"/>
          </w:rPr>
          <w:t>HSE | Construction (Design and Management) Regulations 2015 (CDM 2015)</w:t>
        </w:r>
      </w:hyperlink>
    </w:p>
    <w:p w14:paraId="1BB195E2" w14:textId="77777777" w:rsidR="00913200" w:rsidRDefault="00E3684C" w:rsidP="00913200">
      <w:pPr>
        <w:pStyle w:val="Normalbulletlist"/>
      </w:pPr>
      <w:hyperlink r:id="rId21" w:history="1">
        <w:r w:rsidR="00913200">
          <w:rPr>
            <w:rStyle w:val="Hyperlink"/>
          </w:rPr>
          <w:t>HSE | Construction Phase Plan (CDM 2015)</w:t>
        </w:r>
      </w:hyperlink>
    </w:p>
    <w:p w14:paraId="2A764CB1" w14:textId="0CD51684" w:rsidR="00744855" w:rsidRDefault="00E3684C" w:rsidP="00744855">
      <w:pPr>
        <w:pStyle w:val="Normalbulletlist"/>
      </w:pPr>
      <w:hyperlink r:id="rId22" w:anchor=":~:text=The%20Health%20and%20Safety%20at,and%20members%20of%20the%20public" w:history="1">
        <w:r w:rsidR="00744855">
          <w:rPr>
            <w:rStyle w:val="Hyperlink"/>
          </w:rPr>
          <w:t>HSE | Health and Safety at Work etc Act 1974</w:t>
        </w:r>
      </w:hyperlink>
    </w:p>
    <w:p w14:paraId="7AB1872B" w14:textId="111FEA59" w:rsidR="00744855" w:rsidRPr="007B7B20" w:rsidRDefault="00E3684C" w:rsidP="00744855">
      <w:pPr>
        <w:pStyle w:val="Normalbulletlist"/>
        <w:rPr>
          <w:rStyle w:val="Hyperlink"/>
          <w:color w:val="auto"/>
          <w:u w:val="none"/>
        </w:rPr>
      </w:pPr>
      <w:hyperlink r:id="rId23" w:history="1">
        <w:r w:rsidR="00744855">
          <w:rPr>
            <w:rStyle w:val="Hyperlink"/>
          </w:rPr>
          <w:t>HSE | Site Rules Induction</w:t>
        </w:r>
      </w:hyperlink>
    </w:p>
    <w:p w14:paraId="1B9DD587" w14:textId="2C8FC3E9" w:rsidR="00744855" w:rsidRDefault="00744855" w:rsidP="00745706">
      <w:pPr>
        <w:pStyle w:val="Normalbulletlist"/>
        <w:numPr>
          <w:ilvl w:val="0"/>
          <w:numId w:val="0"/>
        </w:numPr>
        <w:ind w:left="284"/>
        <w:sectPr w:rsidR="00744855" w:rsidSect="00885ED3">
          <w:type w:val="continuous"/>
          <w:pgSz w:w="16840" w:h="11901" w:orient="landscape"/>
          <w:pgMar w:top="2155" w:right="1191" w:bottom="1247" w:left="1134" w:header="567" w:footer="567" w:gutter="0"/>
          <w:cols w:num="2" w:space="721"/>
        </w:sectPr>
      </w:pPr>
    </w:p>
    <w:p w14:paraId="66283360" w14:textId="77777777" w:rsidR="003729D3" w:rsidRDefault="003729D3" w:rsidP="0096754E">
      <w:pPr>
        <w:spacing w:before="0" w:after="0" w:line="240" w:lineRule="auto"/>
        <w:rPr>
          <w:bCs/>
          <w:color w:val="FFFFFF" w:themeColor="background1"/>
        </w:rPr>
      </w:pPr>
    </w:p>
    <w:p w14:paraId="41934B7B" w14:textId="77777777" w:rsidR="00E3684C" w:rsidRDefault="00E3684C" w:rsidP="0096754E">
      <w:pPr>
        <w:spacing w:before="0" w:after="0" w:line="240" w:lineRule="auto"/>
        <w:rPr>
          <w:bCs/>
          <w:color w:val="FFFFFF" w:themeColor="background1"/>
        </w:rPr>
      </w:pPr>
    </w:p>
    <w:p w14:paraId="47980F5B" w14:textId="77777777" w:rsidR="00E3684C" w:rsidRDefault="00E3684C" w:rsidP="0096754E">
      <w:pPr>
        <w:spacing w:before="0" w:after="0" w:line="240" w:lineRule="auto"/>
        <w:rPr>
          <w:bCs/>
          <w:color w:val="FFFFFF" w:themeColor="background1"/>
        </w:rPr>
      </w:pPr>
    </w:p>
    <w:p w14:paraId="0C28E22E" w14:textId="77777777" w:rsidR="00E3684C" w:rsidRDefault="00E3684C" w:rsidP="0096754E">
      <w:pPr>
        <w:spacing w:before="0" w:after="0" w:line="240" w:lineRule="auto"/>
        <w:rPr>
          <w:bCs/>
          <w:color w:val="FFFFFF" w:themeColor="background1"/>
        </w:rPr>
      </w:pPr>
    </w:p>
    <w:p w14:paraId="324E31C4" w14:textId="77777777" w:rsidR="00E3684C" w:rsidRDefault="00E3684C" w:rsidP="0096754E">
      <w:pPr>
        <w:spacing w:before="0" w:after="0" w:line="240" w:lineRule="auto"/>
        <w:rPr>
          <w:bCs/>
          <w:color w:val="FFFFFF" w:themeColor="background1"/>
        </w:rPr>
      </w:pPr>
    </w:p>
    <w:p w14:paraId="0597EF3E" w14:textId="77777777" w:rsidR="00E3684C" w:rsidRDefault="00E3684C" w:rsidP="0096754E">
      <w:pPr>
        <w:spacing w:before="0" w:after="0" w:line="240" w:lineRule="auto"/>
        <w:rPr>
          <w:bCs/>
          <w:color w:val="FFFFFF" w:themeColor="background1"/>
        </w:rPr>
      </w:pPr>
    </w:p>
    <w:p w14:paraId="161FC2D0" w14:textId="77777777" w:rsidR="00E3684C" w:rsidRDefault="00E3684C" w:rsidP="0096754E">
      <w:pPr>
        <w:spacing w:before="0" w:after="0" w:line="240" w:lineRule="auto"/>
        <w:rPr>
          <w:bCs/>
          <w:color w:val="FFFFFF" w:themeColor="background1"/>
        </w:rPr>
      </w:pPr>
    </w:p>
    <w:p w14:paraId="0EB44A1D" w14:textId="77777777" w:rsidR="00E3684C" w:rsidRDefault="00E3684C" w:rsidP="0096754E">
      <w:pPr>
        <w:spacing w:before="0" w:after="0" w:line="240" w:lineRule="auto"/>
        <w:rPr>
          <w:bCs/>
          <w:color w:val="FFFFFF" w:themeColor="background1"/>
        </w:rPr>
      </w:pPr>
    </w:p>
    <w:p w14:paraId="577E14FF" w14:textId="77777777" w:rsidR="00E3684C" w:rsidRDefault="00E3684C" w:rsidP="0096754E">
      <w:pPr>
        <w:spacing w:before="0" w:after="0" w:line="240" w:lineRule="auto"/>
        <w:rPr>
          <w:bCs/>
          <w:color w:val="FFFFFF" w:themeColor="background1"/>
        </w:rPr>
      </w:pPr>
    </w:p>
    <w:p w14:paraId="475FB4DE" w14:textId="77777777" w:rsidR="00E3684C" w:rsidRDefault="00E3684C" w:rsidP="0096754E">
      <w:pPr>
        <w:spacing w:before="0" w:after="0" w:line="240" w:lineRule="auto"/>
        <w:rPr>
          <w:bCs/>
          <w:color w:val="FFFFFF" w:themeColor="background1"/>
        </w:rPr>
      </w:pPr>
    </w:p>
    <w:p w14:paraId="505FD276" w14:textId="77777777" w:rsidR="00E3684C" w:rsidRDefault="00E3684C" w:rsidP="0096754E">
      <w:pPr>
        <w:spacing w:before="0" w:after="0" w:line="240" w:lineRule="auto"/>
        <w:rPr>
          <w:bCs/>
          <w:color w:val="FFFFFF" w:themeColor="background1"/>
        </w:rPr>
      </w:pPr>
    </w:p>
    <w:p w14:paraId="073EDE34" w14:textId="77777777" w:rsidR="00E3684C" w:rsidRDefault="00E3684C" w:rsidP="0096754E">
      <w:pPr>
        <w:spacing w:before="0" w:after="0" w:line="240" w:lineRule="auto"/>
        <w:rPr>
          <w:bCs/>
          <w:color w:val="FFFFFF" w:themeColor="background1"/>
        </w:rPr>
      </w:pPr>
    </w:p>
    <w:p w14:paraId="36D98EF6" w14:textId="77777777" w:rsidR="00E3684C" w:rsidRDefault="00E3684C" w:rsidP="0096754E">
      <w:pPr>
        <w:spacing w:before="0" w:after="0" w:line="240" w:lineRule="auto"/>
        <w:rPr>
          <w:bCs/>
          <w:color w:val="FFFFFF" w:themeColor="background1"/>
        </w:rPr>
      </w:pPr>
    </w:p>
    <w:p w14:paraId="7D4E036C" w14:textId="77777777" w:rsidR="00E3684C" w:rsidRDefault="00E3684C" w:rsidP="0096754E">
      <w:pPr>
        <w:spacing w:before="0" w:after="0" w:line="240" w:lineRule="auto"/>
        <w:rPr>
          <w:bCs/>
          <w:color w:val="FFFFFF" w:themeColor="background1"/>
        </w:rPr>
      </w:pPr>
    </w:p>
    <w:p w14:paraId="026AF9F4" w14:textId="77777777" w:rsidR="00E3684C" w:rsidRDefault="00E3684C" w:rsidP="0096754E">
      <w:pPr>
        <w:spacing w:before="0" w:after="0" w:line="240" w:lineRule="auto"/>
        <w:rPr>
          <w:bCs/>
          <w:color w:val="FFFFFF" w:themeColor="background1"/>
        </w:rPr>
      </w:pPr>
    </w:p>
    <w:p w14:paraId="73AD9C63" w14:textId="77777777" w:rsidR="00E3684C" w:rsidRDefault="00E3684C" w:rsidP="0096754E">
      <w:pPr>
        <w:spacing w:before="0" w:after="0" w:line="240" w:lineRule="auto"/>
        <w:rPr>
          <w:bCs/>
          <w:color w:val="FFFFFF" w:themeColor="background1"/>
        </w:rPr>
      </w:pPr>
    </w:p>
    <w:p w14:paraId="7935FFF4" w14:textId="77777777" w:rsidR="00E3684C" w:rsidRDefault="00E3684C" w:rsidP="0096754E">
      <w:pPr>
        <w:spacing w:before="0" w:after="0" w:line="240" w:lineRule="auto"/>
        <w:rPr>
          <w:bCs/>
          <w:color w:val="FFFFFF" w:themeColor="background1"/>
        </w:rPr>
      </w:pPr>
    </w:p>
    <w:p w14:paraId="1D4B846D" w14:textId="77777777" w:rsidR="00E3684C" w:rsidRDefault="00E3684C" w:rsidP="0096754E">
      <w:pPr>
        <w:spacing w:before="0" w:after="0" w:line="240" w:lineRule="auto"/>
        <w:rPr>
          <w:bCs/>
          <w:color w:val="FFFFFF" w:themeColor="background1"/>
        </w:rPr>
      </w:pPr>
    </w:p>
    <w:p w14:paraId="05877BD7" w14:textId="77777777" w:rsidR="00E3684C" w:rsidRDefault="00E3684C" w:rsidP="0096754E">
      <w:pPr>
        <w:spacing w:before="0" w:after="0" w:line="240" w:lineRule="auto"/>
        <w:rPr>
          <w:bCs/>
          <w:color w:val="FFFFFF" w:themeColor="background1"/>
        </w:rPr>
      </w:pPr>
    </w:p>
    <w:p w14:paraId="45BEEC3C" w14:textId="77777777" w:rsidR="00E3684C" w:rsidRDefault="00E3684C" w:rsidP="0096754E">
      <w:pPr>
        <w:spacing w:before="0" w:after="0" w:line="240" w:lineRule="auto"/>
        <w:rPr>
          <w:bCs/>
          <w:color w:val="FFFFFF" w:themeColor="background1"/>
        </w:rPr>
      </w:pPr>
    </w:p>
    <w:p w14:paraId="7AE82878" w14:textId="77777777" w:rsidR="00E3684C" w:rsidRDefault="00E3684C" w:rsidP="0096754E">
      <w:pPr>
        <w:spacing w:before="0" w:after="0" w:line="240" w:lineRule="auto"/>
        <w:rPr>
          <w:bCs/>
          <w:color w:val="FFFFFF" w:themeColor="background1"/>
        </w:rPr>
      </w:pPr>
    </w:p>
    <w:p w14:paraId="4D4731CE" w14:textId="77777777" w:rsidR="00E3684C" w:rsidRDefault="00E3684C" w:rsidP="0096754E">
      <w:pPr>
        <w:spacing w:before="0" w:after="0" w:line="240" w:lineRule="auto"/>
        <w:rPr>
          <w:bCs/>
          <w:color w:val="FFFFFF" w:themeColor="background1"/>
        </w:rPr>
      </w:pPr>
    </w:p>
    <w:p w14:paraId="229137F4" w14:textId="3765890B" w:rsidR="00E3684C" w:rsidRDefault="00E3684C" w:rsidP="0096754E">
      <w:pPr>
        <w:spacing w:before="0" w:after="0" w:line="240" w:lineRule="auto"/>
        <w:rPr>
          <w:bCs/>
          <w:color w:val="FFFFFF" w:themeColor="background1"/>
        </w:rPr>
        <w:sectPr w:rsidR="00E3684C" w:rsidSect="006C0843">
          <w:headerReference w:type="even" r:id="rId24"/>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9EA98C1"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2600471C" w:rsidR="000355F3" w:rsidRPr="00CD50CC" w:rsidRDefault="00942A22" w:rsidP="00C85C02">
            <w:pPr>
              <w:pStyle w:val="ListParagraph"/>
              <w:numPr>
                <w:ilvl w:val="0"/>
                <w:numId w:val="37"/>
              </w:numPr>
              <w:adjustRightInd w:val="0"/>
              <w:spacing w:line="240" w:lineRule="auto"/>
              <w:contextualSpacing w:val="0"/>
            </w:pPr>
            <w:r>
              <w:t>Understand workplace health, safety and welfare</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127AE5BF" w:rsidR="000355F3" w:rsidRPr="00CD50CC" w:rsidRDefault="00942A22" w:rsidP="00C85C02">
            <w:pPr>
              <w:pStyle w:val="ListParagraph"/>
              <w:numPr>
                <w:ilvl w:val="1"/>
                <w:numId w:val="37"/>
              </w:numPr>
              <w:adjustRightInd w:val="0"/>
              <w:spacing w:line="240" w:lineRule="auto"/>
              <w:contextualSpacing w:val="0"/>
            </w:pPr>
            <w:r>
              <w:t>What and why health, safety and welfare legislation is relevant to the occupational area</w:t>
            </w:r>
          </w:p>
        </w:tc>
        <w:tc>
          <w:tcPr>
            <w:tcW w:w="7261" w:type="dxa"/>
            <w:tcBorders>
              <w:top w:val="nil"/>
            </w:tcBorders>
            <w:tcMar>
              <w:top w:w="108" w:type="dxa"/>
              <w:bottom w:w="108" w:type="dxa"/>
            </w:tcMar>
          </w:tcPr>
          <w:p w14:paraId="4FC82D48" w14:textId="5964790F" w:rsidR="00661250" w:rsidRDefault="00661250" w:rsidP="00C85C02">
            <w:pPr>
              <w:pStyle w:val="Normalbulletlist"/>
            </w:pPr>
            <w:r>
              <w:t xml:space="preserve">Learners </w:t>
            </w:r>
            <w:r w:rsidR="0096754E">
              <w:t>to</w:t>
            </w:r>
            <w:r>
              <w:t xml:space="preserve"> know and discuss the statutory requirements and/or official guidance for health, safety and welfare for the occupation and the work area.</w:t>
            </w:r>
          </w:p>
          <w:p w14:paraId="52A1A5D3" w14:textId="106E04C5" w:rsidR="000355F3" w:rsidRPr="00CD50CC" w:rsidRDefault="00661250" w:rsidP="00C85C02">
            <w:pPr>
              <w:pStyle w:val="Normalbulletlist"/>
            </w:pPr>
            <w:r>
              <w:t xml:space="preserve">Learners to collaborate and discuss their own findings of </w:t>
            </w:r>
            <w:r w:rsidR="0056297D">
              <w:t xml:space="preserve">health and safety </w:t>
            </w:r>
            <w:r>
              <w:t xml:space="preserve">compliance at their place of work and </w:t>
            </w:r>
            <w:r w:rsidR="00E57A4C">
              <w:t xml:space="preserve">to </w:t>
            </w:r>
            <w:r>
              <w:t>share any good/bad practice they have witnessed</w:t>
            </w:r>
            <w:r w:rsidR="0096754E">
              <w:t>.</w:t>
            </w:r>
            <w:r w:rsidR="000355F3" w:rsidRPr="00CD50CC">
              <w:t xml:space="preserve"> </w:t>
            </w:r>
            <w:r w:rsidR="00E57A4C">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6A75E0EB" w:rsidR="000355F3" w:rsidRPr="00CD50CC" w:rsidRDefault="00942A22" w:rsidP="00C85C02">
            <w:pPr>
              <w:pStyle w:val="ListParagraph"/>
              <w:numPr>
                <w:ilvl w:val="1"/>
                <w:numId w:val="37"/>
              </w:numPr>
              <w:adjustRightInd w:val="0"/>
              <w:spacing w:line="240" w:lineRule="auto"/>
              <w:contextualSpacing w:val="0"/>
            </w:pPr>
            <w:r>
              <w:t>What health, safety and welfare legislation notices and warning signs are relevant to the occupational area and associated equipment</w:t>
            </w:r>
          </w:p>
        </w:tc>
        <w:tc>
          <w:tcPr>
            <w:tcW w:w="7261" w:type="dxa"/>
            <w:tcMar>
              <w:top w:w="108" w:type="dxa"/>
              <w:bottom w:w="108" w:type="dxa"/>
            </w:tcMar>
          </w:tcPr>
          <w:p w14:paraId="0C9C0221" w14:textId="67B9A207" w:rsidR="000355F3" w:rsidRDefault="00661250" w:rsidP="00C85C02">
            <w:pPr>
              <w:pStyle w:val="Normalbulletlist"/>
            </w:pPr>
            <w:r>
              <w:t xml:space="preserve">Learners </w:t>
            </w:r>
            <w:r w:rsidR="0096754E">
              <w:t>to</w:t>
            </w:r>
            <w:r>
              <w:t xml:space="preserve"> discuss in teams </w:t>
            </w:r>
            <w:r w:rsidR="00E57A4C">
              <w:t xml:space="preserve">and </w:t>
            </w:r>
            <w:r>
              <w:t>to identify the different notices and warning sign</w:t>
            </w:r>
            <w:r w:rsidR="00B67C58">
              <w:t xml:space="preserve"> types</w:t>
            </w:r>
            <w:r>
              <w:t xml:space="preserve"> relevant to the occupational area.</w:t>
            </w:r>
            <w:r w:rsidR="000355F3" w:rsidRPr="00CD50CC">
              <w:t xml:space="preserve"> </w:t>
            </w:r>
          </w:p>
          <w:p w14:paraId="3D4108DB" w14:textId="4313DB22" w:rsidR="00661250" w:rsidRDefault="00661250" w:rsidP="00C85C02">
            <w:pPr>
              <w:pStyle w:val="Normalbulletlist"/>
            </w:pPr>
            <w:r>
              <w:t xml:space="preserve">Learners </w:t>
            </w:r>
            <w:r w:rsidR="0096754E">
              <w:t>to</w:t>
            </w:r>
            <w:r>
              <w:t xml:space="preserve"> collaborate and discuss their experiences of attending varied different induction processes when starting on new sites</w:t>
            </w:r>
            <w:r w:rsidR="0096754E">
              <w:t>.</w:t>
            </w:r>
          </w:p>
          <w:p w14:paraId="65FA7A3D" w14:textId="1E43294C" w:rsidR="00661250" w:rsidRDefault="00661250" w:rsidP="00C85C02">
            <w:pPr>
              <w:pStyle w:val="Normalbulletlist"/>
            </w:pPr>
            <w:r>
              <w:t xml:space="preserve">Learners </w:t>
            </w:r>
            <w:r w:rsidR="0096754E">
              <w:t xml:space="preserve">to </w:t>
            </w:r>
            <w:r>
              <w:t xml:space="preserve">discuss the need </w:t>
            </w:r>
            <w:r w:rsidR="00771F41">
              <w:t xml:space="preserve">for gaining a current </w:t>
            </w:r>
            <w:r w:rsidR="00CF43E4" w:rsidRPr="00CF43E4">
              <w:t xml:space="preserve">Construction Skills Certification Scheme </w:t>
            </w:r>
            <w:r w:rsidR="00CF43E4">
              <w:t>(</w:t>
            </w:r>
            <w:r w:rsidR="00771F41">
              <w:t>CSCS</w:t>
            </w:r>
            <w:r w:rsidR="00CF43E4">
              <w:t>)</w:t>
            </w:r>
            <w:r w:rsidR="00771F41">
              <w:t xml:space="preserve"> card</w:t>
            </w:r>
            <w:r w:rsidR="0096754E">
              <w:t>.</w:t>
            </w:r>
          </w:p>
          <w:p w14:paraId="05948667" w14:textId="5789C3AD" w:rsidR="00771F41" w:rsidRPr="00CD50CC" w:rsidRDefault="00771F41" w:rsidP="00C85C02">
            <w:pPr>
              <w:pStyle w:val="Normalbulletlist"/>
            </w:pPr>
            <w:r>
              <w:t xml:space="preserve">Learners </w:t>
            </w:r>
            <w:r w:rsidR="0096754E">
              <w:t>to</w:t>
            </w:r>
            <w:r>
              <w:t xml:space="preserve"> undertake different types of quizzes on </w:t>
            </w:r>
            <w:r w:rsidR="0056297D">
              <w:t>health and safety</w:t>
            </w:r>
            <w:r>
              <w:t xml:space="preserve"> created through mediums such as Kahoot</w:t>
            </w:r>
            <w:r w:rsidR="0096754E">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5996D3D" w:rsidR="000355F3" w:rsidRPr="00CD50CC" w:rsidRDefault="00942A22" w:rsidP="00C85C02">
            <w:pPr>
              <w:pStyle w:val="ListParagraph"/>
              <w:numPr>
                <w:ilvl w:val="1"/>
                <w:numId w:val="37"/>
              </w:numPr>
              <w:adjustRightInd w:val="0"/>
              <w:spacing w:line="240" w:lineRule="auto"/>
              <w:contextualSpacing w:val="0"/>
            </w:pPr>
            <w:r>
              <w:t>How to comply with control measures identified by risk assessments and safe systems of work</w:t>
            </w:r>
          </w:p>
        </w:tc>
        <w:tc>
          <w:tcPr>
            <w:tcW w:w="7261" w:type="dxa"/>
            <w:tcMar>
              <w:top w:w="108" w:type="dxa"/>
              <w:bottom w:w="108" w:type="dxa"/>
            </w:tcMar>
          </w:tcPr>
          <w:p w14:paraId="275A316F" w14:textId="33E269F8" w:rsidR="000355F3" w:rsidRDefault="00771F41" w:rsidP="00C85C02">
            <w:pPr>
              <w:pStyle w:val="Normalbulletlist"/>
            </w:pPr>
            <w:r>
              <w:t xml:space="preserve">Learners </w:t>
            </w:r>
            <w:r w:rsidR="0096754E">
              <w:t>to</w:t>
            </w:r>
            <w:r>
              <w:t xml:space="preserve"> know how to work safely and in line with </w:t>
            </w:r>
            <w:r w:rsidR="00385363">
              <w:t>Risk Assessment Method Statements (RAMS)</w:t>
            </w:r>
            <w:r w:rsidR="0096754E">
              <w:t>.</w:t>
            </w:r>
            <w:r>
              <w:t xml:space="preserve"> </w:t>
            </w:r>
          </w:p>
          <w:p w14:paraId="21CF31F4" w14:textId="5B24BB95" w:rsidR="00771F41" w:rsidRPr="00CD50CC" w:rsidRDefault="00771F41" w:rsidP="00C85C02">
            <w:pPr>
              <w:pStyle w:val="Normalbulletlist"/>
            </w:pPr>
            <w:r>
              <w:t xml:space="preserve">Learners </w:t>
            </w:r>
            <w:r w:rsidR="008F4F35">
              <w:t xml:space="preserve">to </w:t>
            </w:r>
            <w:r>
              <w:t>collaborate and discuss their own experience of RAMS in their place of work</w:t>
            </w:r>
            <w:r w:rsidR="0096754E">
              <w:t>.</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3E82086B" w:rsidR="000355F3" w:rsidRPr="00CD50CC" w:rsidRDefault="002E6028" w:rsidP="00C85C02">
            <w:pPr>
              <w:pStyle w:val="ListParagraph"/>
              <w:numPr>
                <w:ilvl w:val="1"/>
                <w:numId w:val="37"/>
              </w:numPr>
              <w:adjustRightInd w:val="0"/>
              <w:spacing w:line="240" w:lineRule="auto"/>
              <w:contextualSpacing w:val="0"/>
            </w:pPr>
            <w:r>
              <w:t>Why, when and how health and safety control equipment should be used</w:t>
            </w:r>
          </w:p>
        </w:tc>
        <w:tc>
          <w:tcPr>
            <w:tcW w:w="7261" w:type="dxa"/>
            <w:tcMar>
              <w:top w:w="108" w:type="dxa"/>
              <w:bottom w:w="108" w:type="dxa"/>
            </w:tcMar>
          </w:tcPr>
          <w:p w14:paraId="243167C1" w14:textId="640E566F" w:rsidR="0096754E" w:rsidRDefault="00771F41" w:rsidP="00C85C02">
            <w:pPr>
              <w:pStyle w:val="Normalbulletlist"/>
            </w:pPr>
            <w:r>
              <w:t xml:space="preserve">Learners </w:t>
            </w:r>
            <w:r w:rsidR="0096754E">
              <w:t>to</w:t>
            </w:r>
            <w:r>
              <w:t xml:space="preserve"> </w:t>
            </w:r>
            <w:r w:rsidR="006673AC">
              <w:t>know how to identify appropriate health and safety control equipment</w:t>
            </w:r>
            <w:r w:rsidR="008F4F35">
              <w:t>,</w:t>
            </w:r>
            <w:r w:rsidR="006673AC">
              <w:t xml:space="preserve"> </w:t>
            </w:r>
            <w:r w:rsidR="007D09C8">
              <w:t>including collective protective measures</w:t>
            </w:r>
            <w:r w:rsidR="008F4F35">
              <w:t>,</w:t>
            </w:r>
            <w:r w:rsidR="007D09C8">
              <w:t xml:space="preserve"> </w:t>
            </w:r>
            <w:r w:rsidR="006673AC">
              <w:t xml:space="preserve">by the principles of protection for occupational use, types and purpose of each </w:t>
            </w:r>
            <w:r w:rsidR="00AB27AA">
              <w:t>type, different work situations and the general work environment including</w:t>
            </w:r>
            <w:r w:rsidR="007D09C8">
              <w:t>:</w:t>
            </w:r>
          </w:p>
          <w:p w14:paraId="699E9123" w14:textId="5711789C" w:rsidR="0096754E" w:rsidRDefault="0056297D" w:rsidP="0096754E">
            <w:pPr>
              <w:pStyle w:val="Normalbulletsublist"/>
            </w:pPr>
            <w:r>
              <w:t>L</w:t>
            </w:r>
            <w:r w:rsidR="006C1F74">
              <w:t xml:space="preserve">ocal </w:t>
            </w:r>
            <w:r>
              <w:t>E</w:t>
            </w:r>
            <w:r w:rsidR="006C1F74">
              <w:t xml:space="preserve">xhaust </w:t>
            </w:r>
            <w:r>
              <w:t>V</w:t>
            </w:r>
            <w:r w:rsidR="006C1F74">
              <w:t xml:space="preserve">entilation (LEV) </w:t>
            </w:r>
          </w:p>
          <w:p w14:paraId="1FFF8E45" w14:textId="40189972" w:rsidR="0096754E" w:rsidRDefault="0056297D" w:rsidP="0096754E">
            <w:pPr>
              <w:pStyle w:val="Normalbulletsublist"/>
            </w:pPr>
            <w:r>
              <w:t>P</w:t>
            </w:r>
            <w:r w:rsidR="006C1F74">
              <w:t xml:space="preserve">ersonal </w:t>
            </w:r>
            <w:r>
              <w:t>P</w:t>
            </w:r>
            <w:r w:rsidR="006C1F74">
              <w:t xml:space="preserve">rotective </w:t>
            </w:r>
            <w:r>
              <w:t>E</w:t>
            </w:r>
            <w:r w:rsidR="006C1F74">
              <w:t xml:space="preserve">quipment (PPE) </w:t>
            </w:r>
          </w:p>
          <w:p w14:paraId="1CC9170A" w14:textId="727F50A4" w:rsidR="0096754E" w:rsidRDefault="0056297D" w:rsidP="0096754E">
            <w:pPr>
              <w:pStyle w:val="Normalbulletsublist"/>
            </w:pPr>
            <w:r>
              <w:t>R</w:t>
            </w:r>
            <w:r w:rsidR="006C1F74">
              <w:t xml:space="preserve">espiratory </w:t>
            </w:r>
            <w:r>
              <w:t>P</w:t>
            </w:r>
            <w:r w:rsidR="006C1F74">
              <w:t xml:space="preserve">rotective </w:t>
            </w:r>
            <w:r>
              <w:t>E</w:t>
            </w:r>
            <w:r w:rsidR="006C1F74">
              <w:t>quipment (RPE)</w:t>
            </w:r>
            <w:r w:rsidR="00BF159E">
              <w:t>.</w:t>
            </w:r>
            <w:r w:rsidR="006C1F74">
              <w:t xml:space="preserve"> </w:t>
            </w:r>
          </w:p>
          <w:p w14:paraId="2B36DE57" w14:textId="5F59674B" w:rsidR="000355F3" w:rsidRPr="00CD50CC" w:rsidRDefault="00BF159E" w:rsidP="00BF159E">
            <w:pPr>
              <w:pStyle w:val="Normalbulletlist"/>
            </w:pPr>
            <w:r>
              <w:lastRenderedPageBreak/>
              <w:t>Learners</w:t>
            </w:r>
            <w:r w:rsidR="006C1F74">
              <w:t xml:space="preserve"> </w:t>
            </w:r>
            <w:r w:rsidR="008F4F35">
              <w:t xml:space="preserve">to be able to </w:t>
            </w:r>
            <w:r w:rsidR="006C1F74">
              <w:t>convey how these are complied with at their place of work</w:t>
            </w:r>
            <w:r>
              <w:t>.</w:t>
            </w:r>
            <w:r w:rsidR="006C1F74">
              <w:t xml:space="preserve"> </w:t>
            </w:r>
          </w:p>
        </w:tc>
      </w:tr>
      <w:tr w:rsidR="00942A22" w:rsidRPr="00D979B1" w14:paraId="6800D22A" w14:textId="77777777" w:rsidTr="00106031">
        <w:tc>
          <w:tcPr>
            <w:tcW w:w="3627" w:type="dxa"/>
            <w:vMerge w:val="restart"/>
            <w:tcMar>
              <w:top w:w="108" w:type="dxa"/>
              <w:bottom w:w="108" w:type="dxa"/>
            </w:tcMar>
          </w:tcPr>
          <w:p w14:paraId="3BEC5FBB" w14:textId="002F1A06" w:rsidR="00942A22" w:rsidRPr="00CD50CC" w:rsidRDefault="00942A22" w:rsidP="00C85C02">
            <w:pPr>
              <w:pStyle w:val="ListParagraph"/>
              <w:numPr>
                <w:ilvl w:val="0"/>
                <w:numId w:val="37"/>
              </w:numPr>
              <w:adjustRightInd w:val="0"/>
              <w:spacing w:line="240" w:lineRule="auto"/>
              <w:contextualSpacing w:val="0"/>
            </w:pPr>
            <w:r>
              <w:lastRenderedPageBreak/>
              <w:t>Understand how to recognise hazards</w:t>
            </w:r>
          </w:p>
        </w:tc>
        <w:tc>
          <w:tcPr>
            <w:tcW w:w="3627" w:type="dxa"/>
            <w:tcMar>
              <w:top w:w="108" w:type="dxa"/>
              <w:bottom w:w="108" w:type="dxa"/>
            </w:tcMar>
          </w:tcPr>
          <w:p w14:paraId="5ECFA388" w14:textId="31252AE0" w:rsidR="00942A22" w:rsidRPr="00CD50CC" w:rsidRDefault="00942A22" w:rsidP="00C85C02">
            <w:pPr>
              <w:pStyle w:val="ListParagraph"/>
              <w:numPr>
                <w:ilvl w:val="1"/>
                <w:numId w:val="37"/>
              </w:numPr>
              <w:adjustRightInd w:val="0"/>
              <w:spacing w:line="240" w:lineRule="auto"/>
              <w:contextualSpacing w:val="0"/>
            </w:pPr>
            <w:r>
              <w:t>The hazards associated with the work environment</w:t>
            </w:r>
          </w:p>
        </w:tc>
        <w:tc>
          <w:tcPr>
            <w:tcW w:w="7261" w:type="dxa"/>
            <w:tcMar>
              <w:top w:w="108" w:type="dxa"/>
              <w:bottom w:w="108" w:type="dxa"/>
            </w:tcMar>
          </w:tcPr>
          <w:p w14:paraId="51B0001A" w14:textId="69859E37" w:rsidR="00942A22" w:rsidRPr="0096754E" w:rsidRDefault="006C1F74" w:rsidP="0096754E">
            <w:pPr>
              <w:pStyle w:val="Normalbulletlist"/>
              <w:rPr>
                <w:color w:val="202124"/>
              </w:rPr>
            </w:pPr>
            <w:r w:rsidRPr="0096754E">
              <w:t>Learners to identify hazards within the construction industry and collaborate their shared experiences in the workplace around these happenings including resources, the workplace, the environment, substances, asbestos, silica, equipment, obstructions, storage, services and work activities.</w:t>
            </w:r>
          </w:p>
        </w:tc>
      </w:tr>
      <w:tr w:rsidR="00942A22" w:rsidRPr="00D979B1" w14:paraId="29D72156" w14:textId="77777777" w:rsidTr="00106031">
        <w:tc>
          <w:tcPr>
            <w:tcW w:w="3627" w:type="dxa"/>
            <w:vMerge/>
            <w:tcMar>
              <w:top w:w="108" w:type="dxa"/>
              <w:bottom w:w="108" w:type="dxa"/>
            </w:tcMar>
          </w:tcPr>
          <w:p w14:paraId="47EBF320" w14:textId="5EECF9AD" w:rsidR="00942A22" w:rsidRPr="00CD50CC" w:rsidRDefault="00942A2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7DEACD5C" w:rsidR="00942A22" w:rsidRPr="00CD50CC" w:rsidRDefault="00942A22" w:rsidP="00C85C02">
            <w:pPr>
              <w:pStyle w:val="ListParagraph"/>
              <w:numPr>
                <w:ilvl w:val="1"/>
                <w:numId w:val="37"/>
              </w:numPr>
              <w:adjustRightInd w:val="0"/>
              <w:spacing w:line="240" w:lineRule="auto"/>
              <w:contextualSpacing w:val="0"/>
            </w:pPr>
            <w:r>
              <w:t>How changing circumstances can create hazards</w:t>
            </w:r>
          </w:p>
        </w:tc>
        <w:tc>
          <w:tcPr>
            <w:tcW w:w="7261" w:type="dxa"/>
            <w:tcMar>
              <w:top w:w="108" w:type="dxa"/>
              <w:bottom w:w="108" w:type="dxa"/>
            </w:tcMar>
          </w:tcPr>
          <w:p w14:paraId="0756731E" w14:textId="4442C9DF" w:rsidR="00942A22" w:rsidRDefault="00844C87" w:rsidP="00C85C02">
            <w:pPr>
              <w:pStyle w:val="Normalbulletlist"/>
            </w:pPr>
            <w:r>
              <w:t xml:space="preserve">Learners </w:t>
            </w:r>
            <w:r w:rsidR="0096754E">
              <w:t>to</w:t>
            </w:r>
            <w:r>
              <w:t xml:space="preserve"> discuss how to identify current common safety risks and current common health risks particular </w:t>
            </w:r>
            <w:r w:rsidR="001508BE">
              <w:t xml:space="preserve">to current </w:t>
            </w:r>
            <w:r>
              <w:t>Covid-</w:t>
            </w:r>
            <w:r w:rsidR="001508BE">
              <w:t>19</w:t>
            </w:r>
            <w:r>
              <w:t xml:space="preserve"> legislation and </w:t>
            </w:r>
            <w:r w:rsidR="001508BE">
              <w:t xml:space="preserve">the </w:t>
            </w:r>
            <w:r>
              <w:t>impact it has in their wor</w:t>
            </w:r>
            <w:r w:rsidR="0096754E">
              <w:t>k</w:t>
            </w:r>
            <w:r>
              <w:t>place</w:t>
            </w:r>
            <w:r w:rsidR="0096754E">
              <w:t>.</w:t>
            </w:r>
            <w:r>
              <w:t xml:space="preserve"> </w:t>
            </w:r>
          </w:p>
          <w:p w14:paraId="5AC099BF" w14:textId="795CC6B2" w:rsidR="00B67C58" w:rsidRPr="00CD50CC" w:rsidRDefault="00B67C58" w:rsidP="00C85C02">
            <w:pPr>
              <w:pStyle w:val="Normalbulletlist"/>
            </w:pPr>
            <w:r>
              <w:t>Learners to understand how changes in working practices and the weather conditions can create hazards.</w:t>
            </w:r>
          </w:p>
        </w:tc>
      </w:tr>
      <w:tr w:rsidR="00942A22" w:rsidRPr="00D979B1" w14:paraId="2C9C32BB" w14:textId="77777777" w:rsidTr="00106031">
        <w:tc>
          <w:tcPr>
            <w:tcW w:w="3627" w:type="dxa"/>
            <w:vMerge/>
            <w:tcMar>
              <w:top w:w="108" w:type="dxa"/>
              <w:bottom w:w="108" w:type="dxa"/>
            </w:tcMar>
          </w:tcPr>
          <w:p w14:paraId="654FB670" w14:textId="261DEBAE" w:rsidR="00942A22" w:rsidRPr="00CD50CC" w:rsidRDefault="00942A2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5DAE7ACB" w:rsidR="00942A22" w:rsidRPr="00CD50CC" w:rsidRDefault="00942A22" w:rsidP="00C85C02">
            <w:pPr>
              <w:pStyle w:val="ListParagraph"/>
              <w:numPr>
                <w:ilvl w:val="1"/>
                <w:numId w:val="37"/>
              </w:numPr>
              <w:adjustRightInd w:val="0"/>
              <w:spacing w:line="240" w:lineRule="auto"/>
              <w:contextualSpacing w:val="0"/>
            </w:pPr>
            <w:r>
              <w:t>The method of reporting hazards in the workplace</w:t>
            </w:r>
          </w:p>
        </w:tc>
        <w:tc>
          <w:tcPr>
            <w:tcW w:w="7261" w:type="dxa"/>
            <w:tcMar>
              <w:top w:w="108" w:type="dxa"/>
              <w:bottom w:w="108" w:type="dxa"/>
            </w:tcMar>
          </w:tcPr>
          <w:p w14:paraId="6BC2D617" w14:textId="22681334" w:rsidR="00942A22" w:rsidRPr="00CD50CC" w:rsidRDefault="008340B6" w:rsidP="00C85C02">
            <w:pPr>
              <w:pStyle w:val="Normalbulletlist"/>
            </w:pPr>
            <w:r>
              <w:t xml:space="preserve">Learners </w:t>
            </w:r>
            <w:r w:rsidR="0096754E">
              <w:t>to</w:t>
            </w:r>
            <w:r>
              <w:t xml:space="preserve"> research and complete relevant paperwork for reporting hazards in the workplace and</w:t>
            </w:r>
            <w:r w:rsidR="00382136">
              <w:t xml:space="preserve"> to</w:t>
            </w:r>
            <w:r>
              <w:t xml:space="preserve"> collaborate and discuss on their own experience in the workplace when hazards need to be reported and acted on</w:t>
            </w:r>
            <w:r w:rsidR="007D09C8">
              <w:t>.</w:t>
            </w:r>
            <w:r>
              <w:t xml:space="preserve"> </w:t>
            </w:r>
          </w:p>
        </w:tc>
      </w:tr>
      <w:tr w:rsidR="00942A22" w:rsidRPr="00D979B1" w14:paraId="1F08EBE6" w14:textId="77777777" w:rsidTr="00106031">
        <w:tc>
          <w:tcPr>
            <w:tcW w:w="3627" w:type="dxa"/>
            <w:vMerge w:val="restart"/>
            <w:tcMar>
              <w:top w:w="108" w:type="dxa"/>
              <w:bottom w:w="108" w:type="dxa"/>
            </w:tcMar>
          </w:tcPr>
          <w:p w14:paraId="74111422" w14:textId="428B5BC5" w:rsidR="00942A22" w:rsidRPr="00CD50CC" w:rsidRDefault="00942A22" w:rsidP="00C85C02">
            <w:pPr>
              <w:pStyle w:val="ListParagraph"/>
              <w:numPr>
                <w:ilvl w:val="0"/>
                <w:numId w:val="37"/>
              </w:numPr>
              <w:adjustRightInd w:val="0"/>
              <w:spacing w:line="240" w:lineRule="auto"/>
              <w:contextualSpacing w:val="0"/>
            </w:pPr>
            <w:r>
              <w:t>Understand organisational policies and procedures</w:t>
            </w:r>
          </w:p>
        </w:tc>
        <w:tc>
          <w:tcPr>
            <w:tcW w:w="3627" w:type="dxa"/>
            <w:tcMar>
              <w:top w:w="108" w:type="dxa"/>
              <w:bottom w:w="108" w:type="dxa"/>
            </w:tcMar>
          </w:tcPr>
          <w:p w14:paraId="604D8B8D" w14:textId="272B6952" w:rsidR="00942A22" w:rsidRPr="00CD50CC" w:rsidRDefault="00942A22" w:rsidP="00C85C02">
            <w:pPr>
              <w:pStyle w:val="ListParagraph"/>
              <w:numPr>
                <w:ilvl w:val="1"/>
                <w:numId w:val="37"/>
              </w:numPr>
              <w:adjustRightInd w:val="0"/>
              <w:spacing w:line="240" w:lineRule="auto"/>
              <w:contextualSpacing w:val="0"/>
            </w:pPr>
            <w:r>
              <w:t>What the organisational policies and procedures are for health, safety and welfare</w:t>
            </w:r>
          </w:p>
          <w:p w14:paraId="4E3E60E6" w14:textId="06AD3857" w:rsidR="00942A22" w:rsidRPr="00CD50CC" w:rsidRDefault="00942A22" w:rsidP="00C85C02">
            <w:pPr>
              <w:adjustRightInd w:val="0"/>
              <w:spacing w:line="240" w:lineRule="auto"/>
              <w:ind w:left="567"/>
            </w:pPr>
          </w:p>
        </w:tc>
        <w:tc>
          <w:tcPr>
            <w:tcW w:w="7261" w:type="dxa"/>
            <w:tcMar>
              <w:top w:w="108" w:type="dxa"/>
              <w:bottom w:w="108" w:type="dxa"/>
            </w:tcMar>
          </w:tcPr>
          <w:p w14:paraId="299B94D6" w14:textId="36258AAA" w:rsidR="00253648" w:rsidRDefault="008340B6" w:rsidP="00C85C02">
            <w:pPr>
              <w:pStyle w:val="Normalbulletlist"/>
            </w:pPr>
            <w:r>
              <w:t xml:space="preserve">Learners to work in groups to produce a small induction programme based on their own induction experiences around </w:t>
            </w:r>
            <w:r w:rsidR="00CA2EC3">
              <w:t>organisational requirements, includ</w:t>
            </w:r>
            <w:r w:rsidR="00382136">
              <w:t>ing</w:t>
            </w:r>
            <w:r w:rsidR="00CA2EC3">
              <w:t xml:space="preserve"> receiving or sourcing information, reporting, stopping work, evacuation, fire risks and safe exit procedures, consultation and feedback, induction, toolbox talk and signage.</w:t>
            </w:r>
          </w:p>
          <w:p w14:paraId="4A183DD5" w14:textId="54ACAF12" w:rsidR="00942A22" w:rsidRPr="00CD50CC" w:rsidRDefault="00CA2EC3" w:rsidP="00C85C02">
            <w:pPr>
              <w:pStyle w:val="Normalbulletlist"/>
            </w:pPr>
            <w:r>
              <w:t xml:space="preserve">Learners </w:t>
            </w:r>
            <w:r w:rsidR="00382136">
              <w:t xml:space="preserve">to </w:t>
            </w:r>
            <w:r>
              <w:t>know how to deal with accidents and emergencies associated with the type of work being undertaken and the work environment.</w:t>
            </w:r>
          </w:p>
        </w:tc>
      </w:tr>
      <w:tr w:rsidR="00942A22" w:rsidRPr="00D979B1" w14:paraId="43416151" w14:textId="77777777" w:rsidTr="00106031">
        <w:tc>
          <w:tcPr>
            <w:tcW w:w="3627" w:type="dxa"/>
            <w:vMerge/>
            <w:tcMar>
              <w:top w:w="108" w:type="dxa"/>
              <w:bottom w:w="108" w:type="dxa"/>
            </w:tcMar>
          </w:tcPr>
          <w:p w14:paraId="54ABFC6C" w14:textId="64E72B87" w:rsidR="00942A22" w:rsidRPr="00CD50CC" w:rsidRDefault="00942A2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479EBDB3" w:rsidR="00942A22" w:rsidRPr="00CD50CC" w:rsidRDefault="00942A22" w:rsidP="00C85C02">
            <w:pPr>
              <w:pStyle w:val="ListParagraph"/>
              <w:numPr>
                <w:ilvl w:val="1"/>
                <w:numId w:val="37"/>
              </w:numPr>
              <w:adjustRightInd w:val="0"/>
              <w:spacing w:line="240" w:lineRule="auto"/>
              <w:contextualSpacing w:val="0"/>
            </w:pPr>
            <w:r>
              <w:t>How to take active responsibility for health, safety and welfare</w:t>
            </w:r>
          </w:p>
        </w:tc>
        <w:tc>
          <w:tcPr>
            <w:tcW w:w="7261" w:type="dxa"/>
            <w:tcMar>
              <w:top w:w="108" w:type="dxa"/>
              <w:bottom w:w="108" w:type="dxa"/>
            </w:tcMar>
          </w:tcPr>
          <w:p w14:paraId="7A8108F4" w14:textId="536748C6" w:rsidR="00942A22" w:rsidRPr="00CD50CC" w:rsidRDefault="00CA2EC3" w:rsidP="00C85C02">
            <w:pPr>
              <w:pStyle w:val="Normalbulletlist"/>
            </w:pPr>
            <w:r>
              <w:t>Learners to collaborate and work in teams to discuss how to take responsibility for health, safety and welfare, in line with their training and skills.</w:t>
            </w:r>
          </w:p>
        </w:tc>
      </w:tr>
      <w:tr w:rsidR="00942A22" w:rsidRPr="00D979B1" w14:paraId="71397933" w14:textId="77777777" w:rsidTr="00106031">
        <w:tc>
          <w:tcPr>
            <w:tcW w:w="3627" w:type="dxa"/>
            <w:vMerge/>
            <w:tcMar>
              <w:top w:w="108" w:type="dxa"/>
              <w:bottom w:w="108" w:type="dxa"/>
            </w:tcMar>
          </w:tcPr>
          <w:p w14:paraId="325C234E" w14:textId="77777777" w:rsidR="00942A22" w:rsidRPr="00CD50CC" w:rsidRDefault="00942A2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3C33C62" w14:textId="61117B69" w:rsidR="00942A22" w:rsidRPr="00CD50CC" w:rsidRDefault="00942A22" w:rsidP="00C85C02">
            <w:pPr>
              <w:pStyle w:val="ListParagraph"/>
              <w:numPr>
                <w:ilvl w:val="1"/>
                <w:numId w:val="37"/>
              </w:numPr>
              <w:adjustRightInd w:val="0"/>
              <w:spacing w:line="240" w:lineRule="auto"/>
              <w:contextualSpacing w:val="0"/>
            </w:pPr>
            <w:r>
              <w:t>How individual actions and behaviour may affect others</w:t>
            </w:r>
          </w:p>
        </w:tc>
        <w:tc>
          <w:tcPr>
            <w:tcW w:w="7261" w:type="dxa"/>
            <w:tcMar>
              <w:top w:w="108" w:type="dxa"/>
              <w:bottom w:w="108" w:type="dxa"/>
            </w:tcMar>
          </w:tcPr>
          <w:p w14:paraId="43F0354C" w14:textId="4799A630" w:rsidR="00942A22" w:rsidRPr="00CD50CC" w:rsidRDefault="00CA2EC3" w:rsidP="00942A22">
            <w:pPr>
              <w:pStyle w:val="Normalbulletlist"/>
            </w:pPr>
            <w:r>
              <w:t xml:space="preserve">Learners to collaborate and work in teams to discuss how to recognise behaviour that affects health, safety and welfare and </w:t>
            </w:r>
            <w:r w:rsidR="003B6607">
              <w:t xml:space="preserve">to </w:t>
            </w:r>
            <w:r>
              <w:t>recognis</w:t>
            </w:r>
            <w:r w:rsidR="003B6607">
              <w:t>e</w:t>
            </w:r>
            <w:r>
              <w:t xml:space="preserve"> when to stop work in the face of serious and imminent danger.</w:t>
            </w:r>
          </w:p>
        </w:tc>
      </w:tr>
      <w:tr w:rsidR="00942A22" w:rsidRPr="00D979B1" w14:paraId="7FE3C138" w14:textId="77777777" w:rsidTr="00106031">
        <w:tc>
          <w:tcPr>
            <w:tcW w:w="3627" w:type="dxa"/>
            <w:vMerge/>
            <w:tcMar>
              <w:top w:w="108" w:type="dxa"/>
              <w:bottom w:w="108" w:type="dxa"/>
            </w:tcMar>
          </w:tcPr>
          <w:p w14:paraId="3209EBC2" w14:textId="77777777" w:rsidR="00942A22" w:rsidRPr="00CD50CC" w:rsidRDefault="00942A2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1A62E05" w14:textId="7982B189" w:rsidR="00942A22" w:rsidRPr="00CD50CC" w:rsidRDefault="00942A22" w:rsidP="00C85C02">
            <w:pPr>
              <w:pStyle w:val="ListParagraph"/>
              <w:numPr>
                <w:ilvl w:val="1"/>
                <w:numId w:val="37"/>
              </w:numPr>
              <w:adjustRightInd w:val="0"/>
              <w:spacing w:line="240" w:lineRule="auto"/>
              <w:contextualSpacing w:val="0"/>
            </w:pPr>
            <w:r>
              <w:t>What the types of fire extinguishers are and how and when they are used</w:t>
            </w:r>
          </w:p>
        </w:tc>
        <w:tc>
          <w:tcPr>
            <w:tcW w:w="7261" w:type="dxa"/>
            <w:tcMar>
              <w:top w:w="108" w:type="dxa"/>
              <w:bottom w:w="108" w:type="dxa"/>
            </w:tcMar>
          </w:tcPr>
          <w:p w14:paraId="418D52E4" w14:textId="78594FCD" w:rsidR="00730A28" w:rsidRDefault="00730A28" w:rsidP="00942A22">
            <w:pPr>
              <w:pStyle w:val="Normalbulletlist"/>
            </w:pPr>
            <w:r w:rsidRPr="00730A28">
              <w:t xml:space="preserve">Learners </w:t>
            </w:r>
            <w:r>
              <w:t>to</w:t>
            </w:r>
            <w:r w:rsidRPr="00730A28">
              <w:t xml:space="preserve"> be able to identify the different fire extinguishers and their uses, includ</w:t>
            </w:r>
            <w:r>
              <w:t>ing</w:t>
            </w:r>
            <w:r w:rsidRPr="00730A28">
              <w:t xml:space="preserve"> water, CO</w:t>
            </w:r>
            <w:r w:rsidRPr="0027136B">
              <w:rPr>
                <w:vertAlign w:val="subscript"/>
              </w:rPr>
              <w:t>2</w:t>
            </w:r>
            <w:r w:rsidRPr="00730A28">
              <w:t>, foam, powder, vaporising liquid.</w:t>
            </w:r>
          </w:p>
          <w:p w14:paraId="1F4046AB" w14:textId="7D03946A" w:rsidR="00942A22" w:rsidRPr="00CD50CC" w:rsidRDefault="00CA2EC3" w:rsidP="00942A22">
            <w:pPr>
              <w:pStyle w:val="Normalbulletlist"/>
            </w:pPr>
            <w:r>
              <w:t>Learners to research and complete worksheets on all aspects of fire safety and to complete a short test on fire extinguishers and their identification and uses</w:t>
            </w:r>
            <w:r w:rsidR="003B6607">
              <w:t>.</w:t>
            </w:r>
          </w:p>
        </w:tc>
      </w:tr>
      <w:tr w:rsidR="00942A22" w:rsidRPr="00D979B1" w14:paraId="2D3B9224" w14:textId="77777777" w:rsidTr="00106031">
        <w:tc>
          <w:tcPr>
            <w:tcW w:w="3627" w:type="dxa"/>
            <w:tcMar>
              <w:top w:w="108" w:type="dxa"/>
              <w:bottom w:w="108" w:type="dxa"/>
            </w:tcMar>
          </w:tcPr>
          <w:p w14:paraId="50EC20A7" w14:textId="75274F9C" w:rsidR="00942A22" w:rsidRPr="00CD50CC" w:rsidRDefault="00942A22" w:rsidP="00C85C02">
            <w:pPr>
              <w:pStyle w:val="ListParagraph"/>
              <w:numPr>
                <w:ilvl w:val="0"/>
                <w:numId w:val="37"/>
              </w:numPr>
              <w:adjustRightInd w:val="0"/>
              <w:spacing w:line="240" w:lineRule="auto"/>
              <w:contextualSpacing w:val="0"/>
            </w:pPr>
            <w:r>
              <w:t>Understand how to implement security arrangements</w:t>
            </w:r>
          </w:p>
        </w:tc>
        <w:tc>
          <w:tcPr>
            <w:tcW w:w="3627" w:type="dxa"/>
            <w:tcMar>
              <w:top w:w="108" w:type="dxa"/>
              <w:bottom w:w="108" w:type="dxa"/>
            </w:tcMar>
          </w:tcPr>
          <w:p w14:paraId="0DAD8D66" w14:textId="761B0C8B" w:rsidR="00942A22" w:rsidRPr="00CD50CC" w:rsidRDefault="00942A22" w:rsidP="00C85C02">
            <w:pPr>
              <w:pStyle w:val="ListParagraph"/>
              <w:numPr>
                <w:ilvl w:val="1"/>
                <w:numId w:val="37"/>
              </w:numPr>
              <w:adjustRightInd w:val="0"/>
              <w:spacing w:line="240" w:lineRule="auto"/>
              <w:contextualSpacing w:val="0"/>
            </w:pPr>
            <w:r>
              <w:t>How security arrangements are implemented in the workplace</w:t>
            </w:r>
          </w:p>
        </w:tc>
        <w:tc>
          <w:tcPr>
            <w:tcW w:w="7261" w:type="dxa"/>
            <w:tcMar>
              <w:top w:w="108" w:type="dxa"/>
              <w:bottom w:w="108" w:type="dxa"/>
            </w:tcMar>
          </w:tcPr>
          <w:p w14:paraId="561636A7" w14:textId="77201583" w:rsidR="00942A22" w:rsidRPr="00CD50CC" w:rsidRDefault="00927796" w:rsidP="00942A22">
            <w:pPr>
              <w:pStyle w:val="Normalbulletlist"/>
            </w:pPr>
            <w:r>
              <w:t>Learners to collaborate</w:t>
            </w:r>
            <w:r w:rsidR="003B6607">
              <w:t>,</w:t>
            </w:r>
            <w:r>
              <w:t xml:space="preserve"> discuss and research their own experiences in the workplace around security, such as site access, personal belongings, </w:t>
            </w:r>
            <w:r w:rsidR="00867D83">
              <w:t xml:space="preserve">the </w:t>
            </w:r>
            <w:r>
              <w:t xml:space="preserve">general public, tools and equipment and </w:t>
            </w:r>
            <w:r w:rsidR="002935A9">
              <w:t xml:space="preserve">to </w:t>
            </w:r>
            <w:r>
              <w:t>refer back to site induction experience</w:t>
            </w:r>
            <w:r w:rsidR="0096754E">
              <w:t>.</w:t>
            </w:r>
            <w:r>
              <w:t xml:space="preserve"> </w:t>
            </w:r>
          </w:p>
        </w:tc>
      </w:tr>
      <w:tr w:rsidR="00120580" w:rsidRPr="00D979B1" w14:paraId="61655835" w14:textId="77777777" w:rsidTr="00106031">
        <w:tc>
          <w:tcPr>
            <w:tcW w:w="3627" w:type="dxa"/>
            <w:vMerge w:val="restart"/>
            <w:tcMar>
              <w:top w:w="108" w:type="dxa"/>
              <w:bottom w:w="108" w:type="dxa"/>
            </w:tcMar>
          </w:tcPr>
          <w:p w14:paraId="6218835F" w14:textId="7E4AE046" w:rsidR="00120580" w:rsidRDefault="00120580" w:rsidP="00C85C02">
            <w:pPr>
              <w:pStyle w:val="ListParagraph"/>
              <w:numPr>
                <w:ilvl w:val="0"/>
                <w:numId w:val="37"/>
              </w:numPr>
              <w:adjustRightInd w:val="0"/>
              <w:spacing w:line="240" w:lineRule="auto"/>
              <w:contextualSpacing w:val="0"/>
            </w:pPr>
            <w:r>
              <w:t>Accept responsibility for, and comply with, organisational policies and procedures in order to contribute to health, safety and welfare</w:t>
            </w:r>
          </w:p>
        </w:tc>
        <w:tc>
          <w:tcPr>
            <w:tcW w:w="3627" w:type="dxa"/>
            <w:tcMar>
              <w:top w:w="108" w:type="dxa"/>
              <w:bottom w:w="108" w:type="dxa"/>
            </w:tcMar>
          </w:tcPr>
          <w:p w14:paraId="6174AD93" w14:textId="3ABB3CEA" w:rsidR="00120580" w:rsidRDefault="00120580" w:rsidP="00C85C02">
            <w:pPr>
              <w:pStyle w:val="ListParagraph"/>
              <w:numPr>
                <w:ilvl w:val="1"/>
                <w:numId w:val="37"/>
              </w:numPr>
              <w:adjustRightInd w:val="0"/>
              <w:spacing w:line="240" w:lineRule="auto"/>
              <w:contextualSpacing w:val="0"/>
            </w:pPr>
            <w:r>
              <w:t>Show personal behaviour which demonstrates active responsibility for general workplace health, safety and welfare</w:t>
            </w:r>
          </w:p>
        </w:tc>
        <w:tc>
          <w:tcPr>
            <w:tcW w:w="7261" w:type="dxa"/>
            <w:tcMar>
              <w:top w:w="108" w:type="dxa"/>
              <w:bottom w:w="108" w:type="dxa"/>
            </w:tcMar>
          </w:tcPr>
          <w:p w14:paraId="5433C6FA" w14:textId="6A0C8462" w:rsidR="00120580" w:rsidRPr="00CD50CC" w:rsidRDefault="00927796" w:rsidP="00120580">
            <w:pPr>
              <w:pStyle w:val="Normalbulletlist"/>
            </w:pPr>
            <w:r>
              <w:t xml:space="preserve">Learners to collaborate and work in teams to discuss how personal behaviour which demonstrates active responsibility for general workplace health, safety and welfare can enhance working safely at work and </w:t>
            </w:r>
            <w:r w:rsidR="002935A9">
              <w:t xml:space="preserve">to </w:t>
            </w:r>
            <w:r>
              <w:t>refer back to their own experiences in the workplace</w:t>
            </w:r>
            <w:r w:rsidR="0096754E">
              <w:t>.</w:t>
            </w:r>
            <w:r>
              <w:t xml:space="preserve"> </w:t>
            </w:r>
          </w:p>
        </w:tc>
      </w:tr>
      <w:tr w:rsidR="00120580" w:rsidRPr="00D979B1" w14:paraId="7A421F3F" w14:textId="77777777" w:rsidTr="00106031">
        <w:tc>
          <w:tcPr>
            <w:tcW w:w="3627" w:type="dxa"/>
            <w:vMerge/>
            <w:tcMar>
              <w:top w:w="108" w:type="dxa"/>
              <w:bottom w:w="108" w:type="dxa"/>
            </w:tcMar>
          </w:tcPr>
          <w:p w14:paraId="36115693" w14:textId="77777777" w:rsidR="00120580" w:rsidRDefault="00120580" w:rsidP="00120580">
            <w:pPr>
              <w:pStyle w:val="ListParagraph"/>
              <w:numPr>
                <w:ilvl w:val="0"/>
                <w:numId w:val="37"/>
              </w:numPr>
              <w:adjustRightInd w:val="0"/>
              <w:spacing w:line="240" w:lineRule="auto"/>
              <w:contextualSpacing w:val="0"/>
            </w:pPr>
          </w:p>
        </w:tc>
        <w:tc>
          <w:tcPr>
            <w:tcW w:w="3627" w:type="dxa"/>
            <w:tcMar>
              <w:top w:w="108" w:type="dxa"/>
              <w:bottom w:w="108" w:type="dxa"/>
            </w:tcMar>
          </w:tcPr>
          <w:p w14:paraId="1ED15182" w14:textId="77777777" w:rsidR="00120580" w:rsidRDefault="00120580" w:rsidP="00120580">
            <w:pPr>
              <w:pStyle w:val="ListParagraph"/>
              <w:numPr>
                <w:ilvl w:val="1"/>
                <w:numId w:val="37"/>
              </w:numPr>
              <w:adjustRightInd w:val="0"/>
              <w:spacing w:line="240" w:lineRule="auto"/>
              <w:contextualSpacing w:val="0"/>
            </w:pPr>
            <w:r>
              <w:t>Comply with organisational policies and procedures relating to the following;</w:t>
            </w:r>
          </w:p>
          <w:p w14:paraId="6D63A8D8" w14:textId="77777777" w:rsidR="00120580" w:rsidRDefault="00120580" w:rsidP="00120580">
            <w:pPr>
              <w:pStyle w:val="Normalbulletsublist"/>
            </w:pPr>
            <w:r>
              <w:lastRenderedPageBreak/>
              <w:t>consideration of others</w:t>
            </w:r>
          </w:p>
          <w:p w14:paraId="6F9F4288" w14:textId="77777777" w:rsidR="00120580" w:rsidRDefault="00120580" w:rsidP="00120580">
            <w:pPr>
              <w:pStyle w:val="Normalbulletsublist"/>
            </w:pPr>
            <w:r>
              <w:t>interpretation of given instructions to maintain safe systems of work</w:t>
            </w:r>
          </w:p>
          <w:p w14:paraId="12DBDA7E" w14:textId="77777777" w:rsidR="00120580" w:rsidRDefault="00120580" w:rsidP="00120580">
            <w:pPr>
              <w:pStyle w:val="Normalbulletsublist"/>
            </w:pPr>
            <w:r>
              <w:t>contributing to discussions (offer and provide feedback)</w:t>
            </w:r>
          </w:p>
          <w:p w14:paraId="270262B4" w14:textId="77777777" w:rsidR="00120580" w:rsidRDefault="00120580" w:rsidP="00120580">
            <w:pPr>
              <w:pStyle w:val="Normalbulletsublist"/>
            </w:pPr>
            <w:r>
              <w:t>maintaining quality working practices</w:t>
            </w:r>
          </w:p>
          <w:p w14:paraId="6322DD1D" w14:textId="77777777" w:rsidR="00120580" w:rsidRDefault="00120580" w:rsidP="00120580">
            <w:pPr>
              <w:pStyle w:val="Normalbulletsublist"/>
            </w:pPr>
            <w:r>
              <w:t>contributing to the maintenance of workplace welfare facilities</w:t>
            </w:r>
          </w:p>
          <w:p w14:paraId="078878B2" w14:textId="77777777" w:rsidR="00120580" w:rsidRDefault="00120580" w:rsidP="00120580">
            <w:pPr>
              <w:pStyle w:val="Normalbulletsublist"/>
            </w:pPr>
            <w:r>
              <w:t>storage and use of equipment provided to keep people safe</w:t>
            </w:r>
          </w:p>
          <w:p w14:paraId="5233126E" w14:textId="2A2875DF" w:rsidR="00120580" w:rsidRDefault="00120580" w:rsidP="00120580">
            <w:pPr>
              <w:pStyle w:val="Normalbulletsublist"/>
            </w:pPr>
            <w:r>
              <w:t>disposal of waste and/or consumable items</w:t>
            </w:r>
          </w:p>
        </w:tc>
        <w:tc>
          <w:tcPr>
            <w:tcW w:w="7261" w:type="dxa"/>
            <w:tcMar>
              <w:top w:w="108" w:type="dxa"/>
              <w:bottom w:w="108" w:type="dxa"/>
            </w:tcMar>
          </w:tcPr>
          <w:p w14:paraId="384B8826" w14:textId="515C0C41" w:rsidR="00E63086" w:rsidRDefault="00927796" w:rsidP="00E63086">
            <w:pPr>
              <w:pStyle w:val="Normalbulletlist"/>
            </w:pPr>
            <w:r>
              <w:lastRenderedPageBreak/>
              <w:t xml:space="preserve">Learners to collaborate and work in teams to discuss </w:t>
            </w:r>
            <w:r w:rsidR="00156F7E">
              <w:t>how</w:t>
            </w:r>
            <w:r w:rsidR="00A63C57">
              <w:t xml:space="preserve"> the following can enhance safety at work</w:t>
            </w:r>
            <w:r w:rsidR="00E63086">
              <w:t>:</w:t>
            </w:r>
            <w:r w:rsidR="00156F7E">
              <w:t xml:space="preserve"> </w:t>
            </w:r>
          </w:p>
          <w:p w14:paraId="12731858" w14:textId="34453D59" w:rsidR="00E10DC1" w:rsidRDefault="00927796" w:rsidP="00E63086">
            <w:pPr>
              <w:pStyle w:val="Normalbulletsublist"/>
            </w:pPr>
            <w:r>
              <w:t>consideration of others</w:t>
            </w:r>
          </w:p>
          <w:p w14:paraId="27CEBBC7" w14:textId="7DF80E60" w:rsidR="00E10DC1" w:rsidRDefault="00927796" w:rsidP="00E63086">
            <w:pPr>
              <w:pStyle w:val="Normalbulletsublist"/>
            </w:pPr>
            <w:r>
              <w:lastRenderedPageBreak/>
              <w:t>interpretation of given instructions to maintain safe systems of work, contributing to discussions (offer and provide feedback)</w:t>
            </w:r>
          </w:p>
          <w:p w14:paraId="1D997AC9" w14:textId="7EA8BEA3" w:rsidR="00E63086" w:rsidRDefault="00927796" w:rsidP="00E63086">
            <w:pPr>
              <w:pStyle w:val="Normalbulletsublist"/>
            </w:pPr>
            <w:r>
              <w:t>maintaining quality working practices</w:t>
            </w:r>
          </w:p>
          <w:p w14:paraId="1991F7E6" w14:textId="2AA66076" w:rsidR="00E63086" w:rsidRDefault="00927796" w:rsidP="00E63086">
            <w:pPr>
              <w:pStyle w:val="Normalbulletsublist"/>
            </w:pPr>
            <w:r>
              <w:t xml:space="preserve">contributing to the maintenance of workplace welfare facilities </w:t>
            </w:r>
          </w:p>
          <w:p w14:paraId="68B49F10" w14:textId="6DFF4449" w:rsidR="00E63086" w:rsidRDefault="00927796" w:rsidP="00E63086">
            <w:pPr>
              <w:pStyle w:val="Normalbulletsublist"/>
            </w:pPr>
            <w:r>
              <w:t>storage and use of equipment provided to keep people safe</w:t>
            </w:r>
          </w:p>
          <w:p w14:paraId="5D22BB7A" w14:textId="28D9F035" w:rsidR="00E63086" w:rsidRDefault="00927796" w:rsidP="007B7B20">
            <w:pPr>
              <w:pStyle w:val="Normalbulletsublist"/>
            </w:pPr>
            <w:r>
              <w:t>disposal of waste and/or consumable item</w:t>
            </w:r>
            <w:r w:rsidR="00E63086">
              <w:t>s</w:t>
            </w:r>
            <w:r w:rsidR="00156F7E">
              <w:t xml:space="preserve"> </w:t>
            </w:r>
          </w:p>
          <w:p w14:paraId="0C56D550" w14:textId="7B960ACE" w:rsidR="00120580" w:rsidRPr="00CD50CC" w:rsidRDefault="00E63086" w:rsidP="00E63086">
            <w:pPr>
              <w:pStyle w:val="Normalbulletlist"/>
            </w:pPr>
            <w:r>
              <w:t xml:space="preserve">Learners to </w:t>
            </w:r>
            <w:r w:rsidR="00156F7E">
              <w:t>refer back to their own experiences and to induction experience</w:t>
            </w:r>
            <w:r w:rsidR="000F6DAB">
              <w:t>s</w:t>
            </w:r>
            <w:r w:rsidR="00156F7E">
              <w:t xml:space="preserve"> in the workplace</w:t>
            </w:r>
            <w:r w:rsidR="0096754E">
              <w:t>.</w:t>
            </w:r>
            <w:r w:rsidR="00156F7E">
              <w:t xml:space="preserve"> </w:t>
            </w:r>
          </w:p>
        </w:tc>
      </w:tr>
      <w:tr w:rsidR="00120580" w:rsidRPr="00D979B1" w14:paraId="14601390" w14:textId="77777777" w:rsidTr="00106031">
        <w:tc>
          <w:tcPr>
            <w:tcW w:w="3627" w:type="dxa"/>
            <w:tcMar>
              <w:top w:w="108" w:type="dxa"/>
              <w:bottom w:w="108" w:type="dxa"/>
            </w:tcMar>
          </w:tcPr>
          <w:p w14:paraId="16D384C8" w14:textId="3F745760" w:rsidR="00120580" w:rsidRDefault="00120580" w:rsidP="00120580">
            <w:pPr>
              <w:pStyle w:val="ListParagraph"/>
              <w:numPr>
                <w:ilvl w:val="0"/>
                <w:numId w:val="37"/>
              </w:numPr>
              <w:adjustRightInd w:val="0"/>
              <w:spacing w:line="240" w:lineRule="auto"/>
              <w:contextualSpacing w:val="0"/>
            </w:pPr>
            <w:r>
              <w:lastRenderedPageBreak/>
              <w:t>Comply with and support all organisational security arrangements and approved procedures</w:t>
            </w:r>
          </w:p>
        </w:tc>
        <w:tc>
          <w:tcPr>
            <w:tcW w:w="3627" w:type="dxa"/>
            <w:tcMar>
              <w:top w:w="108" w:type="dxa"/>
              <w:bottom w:w="108" w:type="dxa"/>
            </w:tcMar>
          </w:tcPr>
          <w:p w14:paraId="697E6F68" w14:textId="77777777" w:rsidR="00120580" w:rsidRDefault="00120580" w:rsidP="00120580">
            <w:pPr>
              <w:pStyle w:val="ListParagraph"/>
              <w:numPr>
                <w:ilvl w:val="1"/>
                <w:numId w:val="37"/>
              </w:numPr>
              <w:adjustRightInd w:val="0"/>
              <w:spacing w:line="240" w:lineRule="auto"/>
              <w:contextualSpacing w:val="0"/>
            </w:pPr>
            <w:r>
              <w:t>In accordance with organisational requirements with regard to:</w:t>
            </w:r>
          </w:p>
          <w:p w14:paraId="66A87906" w14:textId="77777777" w:rsidR="00120580" w:rsidRDefault="00120580" w:rsidP="00120580">
            <w:pPr>
              <w:pStyle w:val="Normalbulletsublist"/>
            </w:pPr>
            <w:r>
              <w:t>dealing with accidents and emergencies associated with the type of work being undertaken and the work environment</w:t>
            </w:r>
          </w:p>
          <w:p w14:paraId="22E581B7" w14:textId="77777777" w:rsidR="00120580" w:rsidRDefault="00120580" w:rsidP="00120580">
            <w:pPr>
              <w:pStyle w:val="Normalbulletsublist"/>
            </w:pPr>
            <w:r>
              <w:t>methods of receiving or sourcing information</w:t>
            </w:r>
          </w:p>
          <w:p w14:paraId="7C1E73A8" w14:textId="77777777" w:rsidR="00120580" w:rsidRDefault="00120580" w:rsidP="00120580">
            <w:pPr>
              <w:pStyle w:val="Normalbulletsublist"/>
            </w:pPr>
            <w:r>
              <w:t>reporting</w:t>
            </w:r>
          </w:p>
          <w:p w14:paraId="09A1A905" w14:textId="77777777" w:rsidR="00120580" w:rsidRDefault="00120580" w:rsidP="00120580">
            <w:pPr>
              <w:pStyle w:val="Normalbulletsublist"/>
            </w:pPr>
            <w:r>
              <w:t>stopping work</w:t>
            </w:r>
          </w:p>
          <w:p w14:paraId="4DBE464C" w14:textId="77777777" w:rsidR="00120580" w:rsidRDefault="00120580" w:rsidP="00120580">
            <w:pPr>
              <w:pStyle w:val="Normalbulletsublist"/>
            </w:pPr>
            <w:r>
              <w:lastRenderedPageBreak/>
              <w:t>evacuation</w:t>
            </w:r>
          </w:p>
          <w:p w14:paraId="28BC7429" w14:textId="77777777" w:rsidR="00120580" w:rsidRDefault="00120580" w:rsidP="00120580">
            <w:pPr>
              <w:pStyle w:val="Normalbulletsublist"/>
            </w:pPr>
            <w:r>
              <w:t>fire risks and safe exit procedures</w:t>
            </w:r>
          </w:p>
          <w:p w14:paraId="4B99ADD8" w14:textId="61A809A7" w:rsidR="00120580" w:rsidRDefault="00120580" w:rsidP="00120580">
            <w:pPr>
              <w:pStyle w:val="Normalbulletsublist"/>
            </w:pPr>
            <w:r>
              <w:t>consultation and feedback</w:t>
            </w:r>
          </w:p>
        </w:tc>
        <w:tc>
          <w:tcPr>
            <w:tcW w:w="7261" w:type="dxa"/>
            <w:tcMar>
              <w:top w:w="108" w:type="dxa"/>
              <w:bottom w:w="108" w:type="dxa"/>
            </w:tcMar>
          </w:tcPr>
          <w:p w14:paraId="617CC9C4" w14:textId="35F752C2" w:rsidR="002A7EB2" w:rsidRDefault="00156F7E" w:rsidP="00120580">
            <w:pPr>
              <w:pStyle w:val="Normalbulletlist"/>
            </w:pPr>
            <w:r>
              <w:lastRenderedPageBreak/>
              <w:t xml:space="preserve">Learners to collaborate and </w:t>
            </w:r>
            <w:r w:rsidR="000F6DAB">
              <w:t xml:space="preserve">to </w:t>
            </w:r>
            <w:r>
              <w:t>work in teams to discuss how</w:t>
            </w:r>
            <w:r w:rsidR="00E045A4">
              <w:t xml:space="preserve"> the following can enhance safety at work</w:t>
            </w:r>
            <w:r w:rsidR="000F6DAB">
              <w:t>:</w:t>
            </w:r>
            <w:r>
              <w:t xml:space="preserve"> </w:t>
            </w:r>
          </w:p>
          <w:p w14:paraId="61B28CB9" w14:textId="4CCCC74F" w:rsidR="002A7EB2" w:rsidRDefault="00156F7E" w:rsidP="002A7EB2">
            <w:pPr>
              <w:pStyle w:val="Normalbulletsublist"/>
            </w:pPr>
            <w:r>
              <w:t>dealing with accidents and emergencies associated with the type of work being undertaken and the work environment</w:t>
            </w:r>
          </w:p>
          <w:p w14:paraId="7E6E1460" w14:textId="14D80D2F" w:rsidR="002A7EB2" w:rsidRDefault="00156F7E" w:rsidP="002A7EB2">
            <w:pPr>
              <w:pStyle w:val="Normalbulletsublist"/>
            </w:pPr>
            <w:r>
              <w:t>methods of receiving or sourcing information</w:t>
            </w:r>
          </w:p>
          <w:p w14:paraId="77A4B614" w14:textId="72136A03" w:rsidR="002A7EB2" w:rsidRDefault="00156F7E" w:rsidP="002A7EB2">
            <w:pPr>
              <w:pStyle w:val="Normalbulletsublist"/>
            </w:pPr>
            <w:r>
              <w:t>reporting</w:t>
            </w:r>
          </w:p>
          <w:p w14:paraId="2425FA2B" w14:textId="69341F83" w:rsidR="002A7EB2" w:rsidRDefault="00156F7E" w:rsidP="002A7EB2">
            <w:pPr>
              <w:pStyle w:val="Normalbulletsublist"/>
            </w:pPr>
            <w:r>
              <w:t>stopping work</w:t>
            </w:r>
          </w:p>
          <w:p w14:paraId="3C954CD8" w14:textId="7E574F7E" w:rsidR="002A7EB2" w:rsidRDefault="00156F7E" w:rsidP="002A7EB2">
            <w:pPr>
              <w:pStyle w:val="Normalbulletsublist"/>
            </w:pPr>
            <w:r>
              <w:t>evacuation</w:t>
            </w:r>
          </w:p>
          <w:p w14:paraId="30F9778D" w14:textId="4777EA50" w:rsidR="002A7EB2" w:rsidRDefault="00156F7E" w:rsidP="002A7EB2">
            <w:pPr>
              <w:pStyle w:val="Normalbulletsublist"/>
            </w:pPr>
            <w:r>
              <w:t>fire risks and safe exit procedures</w:t>
            </w:r>
          </w:p>
          <w:p w14:paraId="699F89C9" w14:textId="3DD7AF3D" w:rsidR="002A7EB2" w:rsidRDefault="00156F7E" w:rsidP="002A7EB2">
            <w:pPr>
              <w:pStyle w:val="Normalbulletsublist"/>
            </w:pPr>
            <w:r>
              <w:t>consultation and feedback</w:t>
            </w:r>
            <w:r w:rsidR="00E045A4">
              <w:t>.</w:t>
            </w:r>
            <w:r>
              <w:t xml:space="preserve"> </w:t>
            </w:r>
          </w:p>
          <w:p w14:paraId="61AF125B" w14:textId="46298383" w:rsidR="00120580" w:rsidRPr="00CD50CC" w:rsidRDefault="002A7EB2" w:rsidP="002A7EB2">
            <w:pPr>
              <w:pStyle w:val="Normalbulletlist"/>
            </w:pPr>
            <w:r>
              <w:t xml:space="preserve">Learners to </w:t>
            </w:r>
            <w:r w:rsidR="00156F7E">
              <w:t>refer back to their own experiences and to induction experience in the workplace</w:t>
            </w:r>
            <w:r w:rsidR="0096754E">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90F93" w14:textId="77777777" w:rsidR="00EE08AD" w:rsidRDefault="00EE08AD">
      <w:pPr>
        <w:spacing w:before="0" w:after="0"/>
      </w:pPr>
      <w:r>
        <w:separator/>
      </w:r>
    </w:p>
  </w:endnote>
  <w:endnote w:type="continuationSeparator" w:id="0">
    <w:p w14:paraId="0EA542DC" w14:textId="77777777" w:rsidR="00EE08AD" w:rsidRDefault="00EE08AD">
      <w:pPr>
        <w:spacing w:before="0" w:after="0"/>
      </w:pPr>
      <w:r>
        <w:continuationSeparator/>
      </w:r>
    </w:p>
  </w:endnote>
  <w:endnote w:type="continuationNotice" w:id="1">
    <w:p w14:paraId="00485A79" w14:textId="77777777" w:rsidR="00EE08AD" w:rsidRDefault="00EE08A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587FB" w14:textId="77777777" w:rsidR="00EE08AD" w:rsidRDefault="00EE08AD">
      <w:pPr>
        <w:spacing w:before="0" w:after="0"/>
      </w:pPr>
      <w:r>
        <w:separator/>
      </w:r>
    </w:p>
  </w:footnote>
  <w:footnote w:type="continuationSeparator" w:id="0">
    <w:p w14:paraId="3864BDE5" w14:textId="77777777" w:rsidR="00EE08AD" w:rsidRDefault="00EE08AD">
      <w:pPr>
        <w:spacing w:before="0" w:after="0"/>
      </w:pPr>
      <w:r>
        <w:continuationSeparator/>
      </w:r>
    </w:p>
  </w:footnote>
  <w:footnote w:type="continuationNotice" w:id="1">
    <w:p w14:paraId="26143E7E" w14:textId="77777777" w:rsidR="00EE08AD" w:rsidRDefault="00EE08A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C264A6B" w:rsidR="00657E0F" w:rsidRPr="00AB366F" w:rsidRDefault="00657E0F" w:rsidP="00657E0F">
    <w:pPr>
      <w:tabs>
        <w:tab w:val="left" w:pos="12572"/>
      </w:tabs>
      <w:spacing w:before="0" w:after="0" w:line="360" w:lineRule="exact"/>
      <w:rPr>
        <w:b/>
        <w:bCs/>
        <w:sz w:val="28"/>
        <w:szCs w:val="28"/>
      </w:rPr>
    </w:pPr>
    <w:r w:rsidRPr="00596E1B">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880624">
      <w:rPr>
        <w:b/>
        <w:bCs/>
        <w:sz w:val="28"/>
        <w:szCs w:val="28"/>
      </w:rPr>
      <w:t>Construction</w:t>
    </w:r>
    <w:r w:rsidR="00DC642B">
      <w:rPr>
        <w:b/>
        <w:bCs/>
        <w:sz w:val="28"/>
        <w:szCs w:val="28"/>
      </w:rPr>
      <w:t xml:space="preserve"> (Level </w:t>
    </w:r>
    <w:r w:rsidR="00880624">
      <w:rPr>
        <w:b/>
        <w:bCs/>
        <w:sz w:val="28"/>
        <w:szCs w:val="28"/>
      </w:rPr>
      <w:t>3</w:t>
    </w:r>
    <w:r w:rsidR="00DC642B">
      <w:rPr>
        <w:b/>
        <w:bCs/>
        <w:sz w:val="28"/>
        <w:szCs w:val="28"/>
      </w:rPr>
      <w:t>)</w:t>
    </w:r>
  </w:p>
  <w:p w14:paraId="1A87A6D0" w14:textId="4E34F02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DBCB2D"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880624">
      <w:rPr>
        <w:color w:val="0077E3"/>
        <w:sz w:val="24"/>
        <w:szCs w:val="28"/>
      </w:rPr>
      <w:t>3</w:t>
    </w:r>
    <w:r w:rsidR="00100DE4" w:rsidRPr="00AC3BFD">
      <w:rPr>
        <w:color w:val="0077E3"/>
        <w:sz w:val="24"/>
        <w:szCs w:val="28"/>
      </w:rPr>
      <w:t>0</w:t>
    </w:r>
    <w:r w:rsidR="00880624">
      <w:rPr>
        <w:color w:val="0077E3"/>
        <w:sz w:val="24"/>
        <w:szCs w:val="28"/>
      </w:rPr>
      <w:t>4</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140500">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8CB7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F3CBF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4C6B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1043C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408D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7212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EC27F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24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3DB16AD"/>
    <w:multiLevelType w:val="multilevel"/>
    <w:tmpl w:val="57361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E325343"/>
    <w:multiLevelType w:val="multilevel"/>
    <w:tmpl w:val="0809001F"/>
    <w:numStyleLink w:val="111111"/>
  </w:abstractNum>
  <w:abstractNum w:abstractNumId="3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4"/>
  </w:num>
  <w:num w:numId="4">
    <w:abstractNumId w:val="8"/>
  </w:num>
  <w:num w:numId="5">
    <w:abstractNumId w:val="3"/>
  </w:num>
  <w:num w:numId="6">
    <w:abstractNumId w:val="13"/>
  </w:num>
  <w:num w:numId="7">
    <w:abstractNumId w:val="36"/>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6"/>
  </w:num>
  <w:num w:numId="21">
    <w:abstractNumId w:val="28"/>
  </w:num>
  <w:num w:numId="22">
    <w:abstractNumId w:val="32"/>
  </w:num>
  <w:num w:numId="23">
    <w:abstractNumId w:val="27"/>
  </w:num>
  <w:num w:numId="24">
    <w:abstractNumId w:val="23"/>
  </w:num>
  <w:num w:numId="25">
    <w:abstractNumId w:val="35"/>
  </w:num>
  <w:num w:numId="26">
    <w:abstractNumId w:val="25"/>
  </w:num>
  <w:num w:numId="27">
    <w:abstractNumId w:val="37"/>
  </w:num>
  <w:num w:numId="28">
    <w:abstractNumId w:val="20"/>
  </w:num>
  <w:num w:numId="29">
    <w:abstractNumId w:val="11"/>
  </w:num>
  <w:num w:numId="30">
    <w:abstractNumId w:val="34"/>
  </w:num>
  <w:num w:numId="31">
    <w:abstractNumId w:val="21"/>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D44"/>
    <w:rsid w:val="000625C1"/>
    <w:rsid w:val="00066E15"/>
    <w:rsid w:val="00077B8F"/>
    <w:rsid w:val="0008737F"/>
    <w:rsid w:val="000A7B23"/>
    <w:rsid w:val="000B14CB"/>
    <w:rsid w:val="000B475D"/>
    <w:rsid w:val="000C13BE"/>
    <w:rsid w:val="000C29BB"/>
    <w:rsid w:val="000E3286"/>
    <w:rsid w:val="000E51EF"/>
    <w:rsid w:val="000E7C90"/>
    <w:rsid w:val="000F1280"/>
    <w:rsid w:val="000F364F"/>
    <w:rsid w:val="000F6DAB"/>
    <w:rsid w:val="00100DE4"/>
    <w:rsid w:val="00102645"/>
    <w:rsid w:val="00106031"/>
    <w:rsid w:val="00106685"/>
    <w:rsid w:val="00110DF1"/>
    <w:rsid w:val="00111AF1"/>
    <w:rsid w:val="00120580"/>
    <w:rsid w:val="00126511"/>
    <w:rsid w:val="00134922"/>
    <w:rsid w:val="00140500"/>
    <w:rsid w:val="00143276"/>
    <w:rsid w:val="001508BE"/>
    <w:rsid w:val="00153EEC"/>
    <w:rsid w:val="00156F7E"/>
    <w:rsid w:val="0017259D"/>
    <w:rsid w:val="001759B2"/>
    <w:rsid w:val="00183375"/>
    <w:rsid w:val="00194C52"/>
    <w:rsid w:val="00195896"/>
    <w:rsid w:val="00197A45"/>
    <w:rsid w:val="001A7852"/>
    <w:rsid w:val="001A7C68"/>
    <w:rsid w:val="001B4FD3"/>
    <w:rsid w:val="001B6D81"/>
    <w:rsid w:val="001C0CA5"/>
    <w:rsid w:val="001D2C30"/>
    <w:rsid w:val="001E1554"/>
    <w:rsid w:val="001E6D3F"/>
    <w:rsid w:val="001F60AD"/>
    <w:rsid w:val="00205182"/>
    <w:rsid w:val="0023044D"/>
    <w:rsid w:val="00253648"/>
    <w:rsid w:val="0027136B"/>
    <w:rsid w:val="00273525"/>
    <w:rsid w:val="00281215"/>
    <w:rsid w:val="002935A9"/>
    <w:rsid w:val="002A24D9"/>
    <w:rsid w:val="002A4F81"/>
    <w:rsid w:val="002A7EB2"/>
    <w:rsid w:val="002D44D0"/>
    <w:rsid w:val="002E4B7C"/>
    <w:rsid w:val="002E6028"/>
    <w:rsid w:val="002F145D"/>
    <w:rsid w:val="002F2A70"/>
    <w:rsid w:val="00312073"/>
    <w:rsid w:val="00321A9E"/>
    <w:rsid w:val="003349A8"/>
    <w:rsid w:val="00337DF5"/>
    <w:rsid w:val="00342F12"/>
    <w:rsid w:val="003553A4"/>
    <w:rsid w:val="003729D3"/>
    <w:rsid w:val="00372FB3"/>
    <w:rsid w:val="00376CB6"/>
    <w:rsid w:val="00382136"/>
    <w:rsid w:val="00384100"/>
    <w:rsid w:val="00385363"/>
    <w:rsid w:val="00396404"/>
    <w:rsid w:val="003B6607"/>
    <w:rsid w:val="003C415E"/>
    <w:rsid w:val="004057E7"/>
    <w:rsid w:val="0041389A"/>
    <w:rsid w:val="00436673"/>
    <w:rsid w:val="0045095C"/>
    <w:rsid w:val="004523E2"/>
    <w:rsid w:val="00457D67"/>
    <w:rsid w:val="0046039E"/>
    <w:rsid w:val="00464277"/>
    <w:rsid w:val="00466297"/>
    <w:rsid w:val="00480DDD"/>
    <w:rsid w:val="004878BA"/>
    <w:rsid w:val="004A2268"/>
    <w:rsid w:val="004B6E5D"/>
    <w:rsid w:val="004C705A"/>
    <w:rsid w:val="004D0BA5"/>
    <w:rsid w:val="004E191A"/>
    <w:rsid w:val="004E6AEE"/>
    <w:rsid w:val="005329BB"/>
    <w:rsid w:val="005438D2"/>
    <w:rsid w:val="00552896"/>
    <w:rsid w:val="0056297D"/>
    <w:rsid w:val="00564AED"/>
    <w:rsid w:val="0056783E"/>
    <w:rsid w:val="00570E11"/>
    <w:rsid w:val="00577ED7"/>
    <w:rsid w:val="0058088A"/>
    <w:rsid w:val="00582A25"/>
    <w:rsid w:val="00582E73"/>
    <w:rsid w:val="00596E1B"/>
    <w:rsid w:val="005A503B"/>
    <w:rsid w:val="00613AB3"/>
    <w:rsid w:val="0061455B"/>
    <w:rsid w:val="00626FFC"/>
    <w:rsid w:val="00627795"/>
    <w:rsid w:val="00635630"/>
    <w:rsid w:val="00641F5D"/>
    <w:rsid w:val="00657E0F"/>
    <w:rsid w:val="00661250"/>
    <w:rsid w:val="006673AC"/>
    <w:rsid w:val="00672BED"/>
    <w:rsid w:val="006B23A9"/>
    <w:rsid w:val="006B32ED"/>
    <w:rsid w:val="006C0843"/>
    <w:rsid w:val="006C1F74"/>
    <w:rsid w:val="006C688D"/>
    <w:rsid w:val="006D4994"/>
    <w:rsid w:val="006E67F0"/>
    <w:rsid w:val="006E7C99"/>
    <w:rsid w:val="00704582"/>
    <w:rsid w:val="00704B0B"/>
    <w:rsid w:val="0071471E"/>
    <w:rsid w:val="00715647"/>
    <w:rsid w:val="00730A28"/>
    <w:rsid w:val="007317D2"/>
    <w:rsid w:val="00733A39"/>
    <w:rsid w:val="00744855"/>
    <w:rsid w:val="00745706"/>
    <w:rsid w:val="00756D14"/>
    <w:rsid w:val="00771F41"/>
    <w:rsid w:val="00772D58"/>
    <w:rsid w:val="00777D67"/>
    <w:rsid w:val="00786E7D"/>
    <w:rsid w:val="0079118A"/>
    <w:rsid w:val="007A5093"/>
    <w:rsid w:val="007A693A"/>
    <w:rsid w:val="007B50CD"/>
    <w:rsid w:val="007B7B20"/>
    <w:rsid w:val="007D0058"/>
    <w:rsid w:val="007D09C8"/>
    <w:rsid w:val="007E39BB"/>
    <w:rsid w:val="008005D4"/>
    <w:rsid w:val="00801706"/>
    <w:rsid w:val="00812680"/>
    <w:rsid w:val="0083055D"/>
    <w:rsid w:val="008340B6"/>
    <w:rsid w:val="00834F8B"/>
    <w:rsid w:val="00844C87"/>
    <w:rsid w:val="00847CC6"/>
    <w:rsid w:val="00850408"/>
    <w:rsid w:val="00867D83"/>
    <w:rsid w:val="00870B98"/>
    <w:rsid w:val="00880624"/>
    <w:rsid w:val="00880EAA"/>
    <w:rsid w:val="00885ED3"/>
    <w:rsid w:val="00886270"/>
    <w:rsid w:val="008A4FC4"/>
    <w:rsid w:val="008B030B"/>
    <w:rsid w:val="008C1FCC"/>
    <w:rsid w:val="008C49CA"/>
    <w:rsid w:val="008D37DF"/>
    <w:rsid w:val="008E7366"/>
    <w:rsid w:val="008F2236"/>
    <w:rsid w:val="008F4F35"/>
    <w:rsid w:val="00905483"/>
    <w:rsid w:val="00905996"/>
    <w:rsid w:val="00913200"/>
    <w:rsid w:val="00927796"/>
    <w:rsid w:val="00934509"/>
    <w:rsid w:val="0094112A"/>
    <w:rsid w:val="00942A22"/>
    <w:rsid w:val="00954ECD"/>
    <w:rsid w:val="00962BD3"/>
    <w:rsid w:val="009674DC"/>
    <w:rsid w:val="0096754E"/>
    <w:rsid w:val="0098637D"/>
    <w:rsid w:val="0098732F"/>
    <w:rsid w:val="0099094F"/>
    <w:rsid w:val="009A272A"/>
    <w:rsid w:val="009B0EE5"/>
    <w:rsid w:val="009B324B"/>
    <w:rsid w:val="009B4AD8"/>
    <w:rsid w:val="009B740D"/>
    <w:rsid w:val="009C0CB2"/>
    <w:rsid w:val="009D0107"/>
    <w:rsid w:val="009D56CC"/>
    <w:rsid w:val="009E0787"/>
    <w:rsid w:val="009F1EE2"/>
    <w:rsid w:val="00A1277C"/>
    <w:rsid w:val="00A16377"/>
    <w:rsid w:val="00A22043"/>
    <w:rsid w:val="00A616D2"/>
    <w:rsid w:val="00A63C57"/>
    <w:rsid w:val="00A63F2B"/>
    <w:rsid w:val="00A70489"/>
    <w:rsid w:val="00A71800"/>
    <w:rsid w:val="00AA08E6"/>
    <w:rsid w:val="00AA66B6"/>
    <w:rsid w:val="00AB27AA"/>
    <w:rsid w:val="00AB366F"/>
    <w:rsid w:val="00AC3BFD"/>
    <w:rsid w:val="00AC51B2"/>
    <w:rsid w:val="00AC59B7"/>
    <w:rsid w:val="00AE64CD"/>
    <w:rsid w:val="00AF03BF"/>
    <w:rsid w:val="00AF252C"/>
    <w:rsid w:val="00AF7A4F"/>
    <w:rsid w:val="00B016BE"/>
    <w:rsid w:val="00B0190D"/>
    <w:rsid w:val="00B13391"/>
    <w:rsid w:val="00B208BF"/>
    <w:rsid w:val="00B27B25"/>
    <w:rsid w:val="00B31A73"/>
    <w:rsid w:val="00B66ECB"/>
    <w:rsid w:val="00B67C58"/>
    <w:rsid w:val="00B74F03"/>
    <w:rsid w:val="00B752E1"/>
    <w:rsid w:val="00B772B2"/>
    <w:rsid w:val="00B80F80"/>
    <w:rsid w:val="00B93185"/>
    <w:rsid w:val="00B966B9"/>
    <w:rsid w:val="00B9709E"/>
    <w:rsid w:val="00BC0F2F"/>
    <w:rsid w:val="00BC28B4"/>
    <w:rsid w:val="00BC6DD7"/>
    <w:rsid w:val="00BD12F2"/>
    <w:rsid w:val="00BD1647"/>
    <w:rsid w:val="00BD2993"/>
    <w:rsid w:val="00BD5BAD"/>
    <w:rsid w:val="00BE0E94"/>
    <w:rsid w:val="00BF0FE3"/>
    <w:rsid w:val="00BF159E"/>
    <w:rsid w:val="00BF20EA"/>
    <w:rsid w:val="00BF3408"/>
    <w:rsid w:val="00BF7512"/>
    <w:rsid w:val="00C11EB4"/>
    <w:rsid w:val="00C21A13"/>
    <w:rsid w:val="00C269AC"/>
    <w:rsid w:val="00C344FE"/>
    <w:rsid w:val="00C53F16"/>
    <w:rsid w:val="00C573C2"/>
    <w:rsid w:val="00C629D1"/>
    <w:rsid w:val="00C6602A"/>
    <w:rsid w:val="00C85C02"/>
    <w:rsid w:val="00CA2EC3"/>
    <w:rsid w:val="00CA4288"/>
    <w:rsid w:val="00CB165E"/>
    <w:rsid w:val="00CC1C2A"/>
    <w:rsid w:val="00CD50CC"/>
    <w:rsid w:val="00CE5C7D"/>
    <w:rsid w:val="00CF43E4"/>
    <w:rsid w:val="00CF7F32"/>
    <w:rsid w:val="00D04BE6"/>
    <w:rsid w:val="00D129BC"/>
    <w:rsid w:val="00D14B60"/>
    <w:rsid w:val="00D21802"/>
    <w:rsid w:val="00D245EE"/>
    <w:rsid w:val="00D33FC2"/>
    <w:rsid w:val="00D44A96"/>
    <w:rsid w:val="00D45288"/>
    <w:rsid w:val="00D7542B"/>
    <w:rsid w:val="00D76422"/>
    <w:rsid w:val="00D8348D"/>
    <w:rsid w:val="00D85DDB"/>
    <w:rsid w:val="00D87185"/>
    <w:rsid w:val="00D92020"/>
    <w:rsid w:val="00D93C78"/>
    <w:rsid w:val="00D979B1"/>
    <w:rsid w:val="00DB3BF5"/>
    <w:rsid w:val="00DC642B"/>
    <w:rsid w:val="00DE572B"/>
    <w:rsid w:val="00DE647C"/>
    <w:rsid w:val="00DF0116"/>
    <w:rsid w:val="00DF022A"/>
    <w:rsid w:val="00DF4F8B"/>
    <w:rsid w:val="00DF5AEE"/>
    <w:rsid w:val="00E031BB"/>
    <w:rsid w:val="00E045A4"/>
    <w:rsid w:val="00E10DC1"/>
    <w:rsid w:val="00E2563B"/>
    <w:rsid w:val="00E26CCE"/>
    <w:rsid w:val="00E3684C"/>
    <w:rsid w:val="00E56577"/>
    <w:rsid w:val="00E57A4C"/>
    <w:rsid w:val="00E6073F"/>
    <w:rsid w:val="00E63086"/>
    <w:rsid w:val="00E728D5"/>
    <w:rsid w:val="00E766BE"/>
    <w:rsid w:val="00E77982"/>
    <w:rsid w:val="00E8642B"/>
    <w:rsid w:val="00E92EFF"/>
    <w:rsid w:val="00E95CA3"/>
    <w:rsid w:val="00EE08AD"/>
    <w:rsid w:val="00EE45CD"/>
    <w:rsid w:val="00EF33B4"/>
    <w:rsid w:val="00EF6580"/>
    <w:rsid w:val="00F03C3F"/>
    <w:rsid w:val="00F04B15"/>
    <w:rsid w:val="00F160AE"/>
    <w:rsid w:val="00F23F4A"/>
    <w:rsid w:val="00F30345"/>
    <w:rsid w:val="00F418EF"/>
    <w:rsid w:val="00F42FC2"/>
    <w:rsid w:val="00F52A5C"/>
    <w:rsid w:val="00F806DB"/>
    <w:rsid w:val="00F93080"/>
    <w:rsid w:val="00FA1C3D"/>
    <w:rsid w:val="00FA2636"/>
    <w:rsid w:val="00FC6EBF"/>
    <w:rsid w:val="00FC7637"/>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661250"/>
    <w:rPr>
      <w:color w:val="605E5C"/>
      <w:shd w:val="clear" w:color="auto" w:fill="E1DFDD"/>
    </w:rPr>
  </w:style>
  <w:style w:type="paragraph" w:customStyle="1" w:styleId="trt0xe">
    <w:name w:val="trt0xe"/>
    <w:basedOn w:val="Normal"/>
    <w:rsid w:val="006C1F74"/>
    <w:pPr>
      <w:spacing w:before="100" w:beforeAutospacing="1" w:after="100" w:afterAutospacing="1" w:line="240" w:lineRule="auto"/>
    </w:pPr>
    <w:rPr>
      <w:rFonts w:ascii="Times New Roman" w:eastAsia="Times New Roman" w:hAnsi="Times New Roman"/>
      <w:sz w:val="24"/>
      <w:lang w:eastAsia="en-GB"/>
    </w:rPr>
  </w:style>
  <w:style w:type="paragraph" w:styleId="Revision">
    <w:name w:val="Revision"/>
    <w:hidden/>
    <w:semiHidden/>
    <w:rsid w:val="004878BA"/>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8894">
      <w:bodyDiv w:val="1"/>
      <w:marLeft w:val="0"/>
      <w:marRight w:val="0"/>
      <w:marTop w:val="0"/>
      <w:marBottom w:val="0"/>
      <w:divBdr>
        <w:top w:val="none" w:sz="0" w:space="0" w:color="auto"/>
        <w:left w:val="none" w:sz="0" w:space="0" w:color="auto"/>
        <w:bottom w:val="none" w:sz="0" w:space="0" w:color="auto"/>
        <w:right w:val="none" w:sz="0" w:space="0" w:color="auto"/>
      </w:divBdr>
    </w:div>
    <w:div w:id="3607883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eoplesafe.co.uk/resources/blogs/how-do-you-report-a-health-safety-problem-at-work/" TargetMode="External"/><Relationship Id="rId18" Type="http://schemas.openxmlformats.org/officeDocument/2006/relationships/hyperlink" Target="https://www.hse.gov.uk/construction/cdm/2015/index.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hse.gov.uk/pubns/cis80.pdf" TargetMode="External"/><Relationship Id="rId7" Type="http://schemas.openxmlformats.org/officeDocument/2006/relationships/webSettings" Target="webSettings.xml"/><Relationship Id="rId12" Type="http://schemas.openxmlformats.org/officeDocument/2006/relationships/hyperlink" Target="https://kahoot.com/" TargetMode="External"/><Relationship Id="rId17" Type="http://schemas.openxmlformats.org/officeDocument/2006/relationships/hyperlink" Target="https://www.hse.gov.uk/cosh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uk/coronavirus" TargetMode="External"/><Relationship Id="rId20" Type="http://schemas.openxmlformats.org/officeDocument/2006/relationships/hyperlink" Target="https://www.hse.gov.uk/construction/cdm/2015/contractors.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ukconstructionskills.com/?gclid=EAIaIQobChMI5bCO8_6F8gIVf0iRBR1xygXYEAAYASAAEgJzQ_D_BwE" TargetMode="External"/><Relationship Id="rId23" Type="http://schemas.openxmlformats.org/officeDocument/2006/relationships/hyperlink" Target="https://www.hse.gov.uk/construction/safetytopics/site-rules-induction.htm" TargetMode="External"/><Relationship Id="rId10" Type="http://schemas.openxmlformats.org/officeDocument/2006/relationships/header" Target="header1.xml"/><Relationship Id="rId19" Type="http://schemas.openxmlformats.org/officeDocument/2006/relationships/hyperlink" Target="https://www.hse.gov.uk/pubns/books/l153.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urreyfire.co.uk/types-of-fire-extinguisher/" TargetMode="External"/><Relationship Id="rId22" Type="http://schemas.openxmlformats.org/officeDocument/2006/relationships/hyperlink" Target="https://www.hse.gov.uk/legislation/hswa.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B481FF-F966-408D-AFDF-83B387426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5CB60D-3E4D-4960-9151-742B050BDD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EFC693-30EF-457D-8155-1D7D2313A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2021-11-05T12:58:00Z</dcterms:created>
  <dcterms:modified xsi:type="dcterms:W3CDTF">2021-12-14T13:36:00Z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