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552827B" w:rsidR="00CC1C2A" w:rsidRDefault="00376CB6" w:rsidP="00205182">
      <w:pPr>
        <w:pStyle w:val="Unittitle"/>
      </w:pPr>
      <w:r>
        <w:t>U</w:t>
      </w:r>
      <w:r w:rsidR="0017259D">
        <w:t xml:space="preserve">nit </w:t>
      </w:r>
      <w:r w:rsidR="006D2907">
        <w:t>3</w:t>
      </w:r>
      <w:r w:rsidR="00CC1C2A" w:rsidRPr="00CC1C2A">
        <w:t>0</w:t>
      </w:r>
      <w:r w:rsidR="006D2907">
        <w:t>2</w:t>
      </w:r>
      <w:r w:rsidR="00CC1C2A" w:rsidRPr="00CC1C2A">
        <w:t xml:space="preserve">: </w:t>
      </w:r>
      <w:r w:rsidR="006D2907" w:rsidRPr="006D2907">
        <w:t xml:space="preserve">Working in the </w:t>
      </w:r>
      <w:r w:rsidR="006D2907">
        <w:t>c</w:t>
      </w:r>
      <w:r w:rsidR="006D2907" w:rsidRPr="006D2907">
        <w:t xml:space="preserve">onstruction </w:t>
      </w:r>
      <w:r w:rsidR="006D2907">
        <w:t>s</w:t>
      </w:r>
      <w:r w:rsidR="006D2907" w:rsidRPr="006D2907">
        <w:t>ector in Wales</w:t>
      </w:r>
    </w:p>
    <w:p w14:paraId="3719F5E0" w14:textId="5A6CEFD1" w:rsidR="009B0EE5" w:rsidRPr="00B44300" w:rsidRDefault="006B23A9" w:rsidP="000F364F">
      <w:pPr>
        <w:pStyle w:val="Heading1"/>
        <w:rPr>
          <w:sz w:val="28"/>
          <w:szCs w:val="28"/>
        </w:rPr>
        <w:sectPr w:rsidR="009B0EE5" w:rsidRPr="00B44300"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B44300">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3EB680ED" w14:textId="77777777" w:rsidR="00000539" w:rsidRDefault="00000539" w:rsidP="000F364F">
      <w:pPr>
        <w:spacing w:before="0" w:line="240" w:lineRule="auto"/>
      </w:pPr>
      <w:r>
        <w:t xml:space="preserve">This unit provides the learner with a holistic understanding of the built environment in Wales, how it has changed, and the need for a safe built environment and delivering safe projects/work. </w:t>
      </w:r>
    </w:p>
    <w:p w14:paraId="1EDA340D" w14:textId="7A7CD564" w:rsidR="00D45288" w:rsidRDefault="00000539" w:rsidP="000F364F">
      <w:pPr>
        <w:spacing w:before="0" w:line="240" w:lineRule="auto"/>
      </w:pPr>
      <w:r>
        <w:t>Learners will also appreciate the importance of planning and reviewing work, and how to carry out effective planning and evaluation. Learners will understand the importance of working and communicating effectively with others.</w:t>
      </w:r>
    </w:p>
    <w:p w14:paraId="7F9C9A64" w14:textId="77777777" w:rsidR="00000539" w:rsidRDefault="00000539" w:rsidP="000F364F">
      <w:pPr>
        <w:spacing w:before="0" w:line="240" w:lineRule="auto"/>
      </w:pPr>
      <w:r>
        <w:t>It is recommended prior to undertaking this unit learners should have been taught the Understanding Construction Practice in Wales unit.</w:t>
      </w:r>
    </w:p>
    <w:p w14:paraId="12544DB2" w14:textId="77777777" w:rsidR="00000539" w:rsidRDefault="00000539" w:rsidP="000F364F">
      <w:pPr>
        <w:spacing w:before="0" w:line="240" w:lineRule="auto"/>
      </w:pPr>
      <w:r>
        <w:t>Learners may be introduced to this unit by asking themselves questions such as:</w:t>
      </w:r>
    </w:p>
    <w:p w14:paraId="3A732991" w14:textId="77777777" w:rsidR="00000539" w:rsidRDefault="00000539" w:rsidP="00000539">
      <w:pPr>
        <w:pStyle w:val="Normalbulletlist"/>
      </w:pPr>
      <w:r>
        <w:t>What are PESTLES?</w:t>
      </w:r>
    </w:p>
    <w:p w14:paraId="29A55962" w14:textId="77777777" w:rsidR="00000539" w:rsidRDefault="00000539" w:rsidP="00000539">
      <w:pPr>
        <w:pStyle w:val="Normalbulletlist"/>
      </w:pPr>
      <w:r>
        <w:t>How will the CDM regulation affect my working practices?</w:t>
      </w:r>
    </w:p>
    <w:p w14:paraId="23E58459" w14:textId="77777777" w:rsidR="00000539" w:rsidRDefault="00000539" w:rsidP="00000539">
      <w:pPr>
        <w:pStyle w:val="Normalbulletlist"/>
      </w:pPr>
      <w:r>
        <w:t>How can we develop and maintain a high-performance team?</w:t>
      </w:r>
    </w:p>
    <w:p w14:paraId="2213609B" w14:textId="7ADC9CA9" w:rsidR="00000539" w:rsidRDefault="00000539" w:rsidP="00000539">
      <w:pPr>
        <w:pStyle w:val="Normalbulletlist"/>
      </w:pPr>
      <w:r>
        <w:t>How do you get a good reputation as a tradesperson?</w:t>
      </w:r>
    </w:p>
    <w:p w14:paraId="7C72F853" w14:textId="77777777" w:rsidR="00000539" w:rsidRDefault="00000539" w:rsidP="00000539">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2B9011B" w14:textId="10DB392D" w:rsidR="00000539" w:rsidRDefault="00000539" w:rsidP="00762E78">
      <w:pPr>
        <w:pStyle w:val="ListParagraph"/>
        <w:numPr>
          <w:ilvl w:val="0"/>
          <w:numId w:val="7"/>
        </w:numPr>
      </w:pPr>
      <w:r>
        <w:t>Understand the built environment in Wales</w:t>
      </w:r>
    </w:p>
    <w:p w14:paraId="72AFA1DF" w14:textId="77777777" w:rsidR="00000539" w:rsidRDefault="00000539" w:rsidP="00762E78">
      <w:pPr>
        <w:pStyle w:val="ListParagraph"/>
        <w:numPr>
          <w:ilvl w:val="0"/>
          <w:numId w:val="7"/>
        </w:numPr>
      </w:pPr>
      <w:r>
        <w:t>Understand how to work effectively with others</w:t>
      </w:r>
    </w:p>
    <w:p w14:paraId="3FD18037" w14:textId="632D2A5B" w:rsidR="00DF022A" w:rsidRDefault="00DF022A" w:rsidP="00000539"/>
    <w:p w14:paraId="56BED0F4" w14:textId="77777777" w:rsidR="0081186B" w:rsidRDefault="0081186B" w:rsidP="00000539"/>
    <w:p w14:paraId="05E8087E" w14:textId="2F598C97" w:rsidR="004D0BA5" w:rsidRPr="001C0CA5" w:rsidRDefault="00DF022A" w:rsidP="000F364F">
      <w:pPr>
        <w:pStyle w:val="Style1"/>
        <w:spacing w:before="0" w:line="240" w:lineRule="auto"/>
      </w:pPr>
      <w:r>
        <w:t>Suggested resources</w:t>
      </w:r>
    </w:p>
    <w:p w14:paraId="57E5E424" w14:textId="77777777" w:rsidR="0022331E" w:rsidRDefault="0022331E" w:rsidP="0022331E">
      <w:pPr>
        <w:pStyle w:val="Normalheadingblack"/>
        <w:rPr>
          <w:bCs/>
          <w:szCs w:val="22"/>
        </w:rPr>
      </w:pPr>
      <w:bookmarkStart w:id="0" w:name="_Hlk77780823"/>
      <w:bookmarkStart w:id="1" w:name="_Hlk77780722"/>
      <w:bookmarkStart w:id="2" w:name="_Hlk77779949"/>
      <w:r>
        <w:t>Textbooks</w:t>
      </w:r>
    </w:p>
    <w:p w14:paraId="392E86A7" w14:textId="77777777" w:rsidR="00A52CD4" w:rsidRDefault="00A52CD4" w:rsidP="00A52CD4">
      <w:pPr>
        <w:pStyle w:val="Normalbulletlist"/>
      </w:pPr>
      <w:r>
        <w:rPr>
          <w:lang w:eastAsia="en-GB"/>
        </w:rPr>
        <w:t xml:space="preserve">Burdfield, M., Jones, S., Redfern, S., Fearn, C. (2020) </w:t>
      </w:r>
      <w:r w:rsidRPr="00D4348A">
        <w:rPr>
          <w:i/>
          <w:iCs/>
          <w:lang w:eastAsia="en-GB"/>
        </w:rPr>
        <w:t xml:space="preserve">The City &amp; Guilds Textbook: Site Carpentry &amp; Architectural Joinery for the Level 3 Apprenticeship (6571), Level 3 Advanced Technical Diploma (7906) &amp; Level 3 Diploma. </w:t>
      </w:r>
      <w:r>
        <w:rPr>
          <w:lang w:eastAsia="en-GB"/>
        </w:rPr>
        <w:t>London: Hodder Education.</w:t>
      </w:r>
    </w:p>
    <w:p w14:paraId="48F088BD" w14:textId="77777777" w:rsidR="00A52CD4" w:rsidRDefault="00A52CD4" w:rsidP="00A52CD4">
      <w:pPr>
        <w:pStyle w:val="Normalbulletlist"/>
        <w:numPr>
          <w:ilvl w:val="0"/>
          <w:numId w:val="0"/>
        </w:numPr>
        <w:ind w:left="284"/>
        <w:rPr>
          <w:lang w:eastAsia="en-GB"/>
        </w:rPr>
      </w:pPr>
      <w:r w:rsidRPr="00B30C6E">
        <w:rPr>
          <w:lang w:eastAsia="en-GB"/>
        </w:rPr>
        <w:t>ISBN 978-1-5104-5815-4</w:t>
      </w:r>
    </w:p>
    <w:p w14:paraId="45C44AEE" w14:textId="7F18C814" w:rsidR="001112C5" w:rsidRDefault="001112C5" w:rsidP="0022331E">
      <w:pPr>
        <w:pStyle w:val="Normalbulletlist"/>
        <w:rPr>
          <w:rFonts w:eastAsia="Arial" w:cs="Arial"/>
          <w:szCs w:val="22"/>
        </w:rPr>
      </w:pPr>
      <w:r>
        <w:rPr>
          <w:rFonts w:eastAsia="Arial" w:cs="Arial"/>
          <w:szCs w:val="22"/>
        </w:rPr>
        <w:t>Charles J</w:t>
      </w:r>
      <w:r w:rsidR="00616E19">
        <w:rPr>
          <w:rFonts w:eastAsia="Arial" w:cs="Arial"/>
          <w:szCs w:val="22"/>
        </w:rPr>
        <w:t>.,</w:t>
      </w:r>
      <w:r>
        <w:rPr>
          <w:rFonts w:eastAsia="Arial" w:cs="Arial"/>
          <w:szCs w:val="22"/>
        </w:rPr>
        <w:t xml:space="preserve"> Kibert,</w:t>
      </w:r>
      <w:r w:rsidR="00935333">
        <w:rPr>
          <w:rFonts w:eastAsia="Arial" w:cs="Arial"/>
          <w:szCs w:val="22"/>
        </w:rPr>
        <w:t xml:space="preserve"> C. J. (2016)</w:t>
      </w:r>
      <w:r>
        <w:rPr>
          <w:rFonts w:eastAsia="Arial" w:cs="Arial"/>
          <w:szCs w:val="22"/>
        </w:rPr>
        <w:t xml:space="preserve"> </w:t>
      </w:r>
      <w:r w:rsidRPr="005B0BFD">
        <w:rPr>
          <w:rFonts w:eastAsia="Arial" w:cs="Arial"/>
          <w:i/>
          <w:iCs/>
          <w:szCs w:val="22"/>
        </w:rPr>
        <w:t>Sustainable Construction: Green Building Design and Delivery</w:t>
      </w:r>
      <w:r w:rsidR="002303F6">
        <w:rPr>
          <w:rFonts w:eastAsia="Arial" w:cs="Arial"/>
          <w:szCs w:val="22"/>
        </w:rPr>
        <w:t>. London: Wiley.</w:t>
      </w:r>
    </w:p>
    <w:p w14:paraId="45EB4506" w14:textId="429656B0" w:rsidR="002303F6" w:rsidRDefault="002303F6" w:rsidP="005B0BFD">
      <w:pPr>
        <w:pStyle w:val="Normalbulletlist"/>
        <w:numPr>
          <w:ilvl w:val="0"/>
          <w:numId w:val="0"/>
        </w:numPr>
        <w:ind w:left="284"/>
        <w:rPr>
          <w:rFonts w:eastAsia="Arial" w:cs="Arial"/>
          <w:szCs w:val="22"/>
        </w:rPr>
      </w:pPr>
      <w:r>
        <w:rPr>
          <w:rFonts w:eastAsia="Arial" w:cs="Arial"/>
          <w:szCs w:val="22"/>
        </w:rPr>
        <w:t>ISBN 978-1-119</w:t>
      </w:r>
      <w:r w:rsidR="006A1406">
        <w:rPr>
          <w:rFonts w:eastAsia="Arial" w:cs="Arial"/>
          <w:szCs w:val="22"/>
        </w:rPr>
        <w:t>0-5517-4</w:t>
      </w:r>
    </w:p>
    <w:p w14:paraId="1FDF529A" w14:textId="77777777" w:rsidR="00D00D99" w:rsidRDefault="00D00D99" w:rsidP="00D00D99">
      <w:pPr>
        <w:pStyle w:val="Normalbulletlist"/>
      </w:pPr>
      <w:r>
        <w:t xml:space="preserve">Gashe, M., Byrne, K. (2020) </w:t>
      </w:r>
      <w:r w:rsidRPr="00A718E1">
        <w:rPr>
          <w:i/>
          <w:iCs/>
        </w:rPr>
        <w:t>The City &amp; Guilds Textbook: Plastering for Levels 1 and 2</w:t>
      </w:r>
      <w:r>
        <w:rPr>
          <w:i/>
          <w:iCs/>
        </w:rPr>
        <w:t>.</w:t>
      </w:r>
      <w:r>
        <w:t xml:space="preserve"> London: Hodder Education. </w:t>
      </w:r>
      <w:r w:rsidRPr="00117EDB">
        <w:t xml:space="preserve"> </w:t>
      </w:r>
    </w:p>
    <w:p w14:paraId="55708EA6" w14:textId="79CFA6A1" w:rsidR="00D00D99" w:rsidRDefault="00D00D99" w:rsidP="00D00D99">
      <w:pPr>
        <w:pStyle w:val="Normalbulletsublist"/>
        <w:numPr>
          <w:ilvl w:val="0"/>
          <w:numId w:val="0"/>
        </w:numPr>
        <w:ind w:left="568" w:hanging="284"/>
      </w:pPr>
      <w:r>
        <w:t>ISBN 978-1-3983-0647-9</w:t>
      </w:r>
    </w:p>
    <w:p w14:paraId="4E0595BC" w14:textId="417CFF05" w:rsidR="00914527" w:rsidRPr="0086393E" w:rsidRDefault="00914527" w:rsidP="00914527">
      <w:pPr>
        <w:pStyle w:val="Normalbulletlist"/>
      </w:pPr>
      <w:bookmarkStart w:id="3" w:name="_Hlk83665200"/>
      <w:proofErr w:type="spellStart"/>
      <w:r>
        <w:t>Chudley</w:t>
      </w:r>
      <w:proofErr w:type="spellEnd"/>
      <w:r>
        <w:t xml:space="preserve">, R. (2020) </w:t>
      </w:r>
      <w:proofErr w:type="spellStart"/>
      <w:r w:rsidRPr="00896EAB">
        <w:rPr>
          <w:i/>
          <w:iCs/>
        </w:rPr>
        <w:t>Chudley</w:t>
      </w:r>
      <w:proofErr w:type="spellEnd"/>
      <w:r w:rsidRPr="00896EAB">
        <w:rPr>
          <w:i/>
          <w:iCs/>
        </w:rPr>
        <w:t xml:space="preserve"> and </w:t>
      </w:r>
      <w:proofErr w:type="spellStart"/>
      <w:r w:rsidRPr="00896EAB">
        <w:rPr>
          <w:i/>
          <w:iCs/>
        </w:rPr>
        <w:t>Greeno’s</w:t>
      </w:r>
      <w:proofErr w:type="spellEnd"/>
      <w:r w:rsidRPr="00896EAB">
        <w:rPr>
          <w:i/>
          <w:iCs/>
        </w:rPr>
        <w:t xml:space="preserve"> Building Construction Handbook</w:t>
      </w:r>
      <w:r>
        <w:rPr>
          <w:i/>
          <w:iCs/>
        </w:rPr>
        <w:t xml:space="preserve">. </w:t>
      </w:r>
      <w:r w:rsidR="00205243" w:rsidRPr="00AE58D6">
        <w:t>Oxford:</w:t>
      </w:r>
      <w:r w:rsidR="00205243">
        <w:rPr>
          <w:i/>
          <w:iCs/>
        </w:rPr>
        <w:t xml:space="preserve"> </w:t>
      </w:r>
      <w:r w:rsidRPr="00896EAB">
        <w:t>Routledge.</w:t>
      </w:r>
      <w:r w:rsidRPr="0086393E">
        <w:t xml:space="preserve"> </w:t>
      </w:r>
    </w:p>
    <w:p w14:paraId="474E23FD" w14:textId="77777777" w:rsidR="00914527" w:rsidRPr="0086393E" w:rsidRDefault="00914527" w:rsidP="00914527">
      <w:pPr>
        <w:pStyle w:val="Normalbulletlist"/>
        <w:numPr>
          <w:ilvl w:val="0"/>
          <w:numId w:val="0"/>
        </w:numPr>
        <w:ind w:left="284"/>
      </w:pPr>
      <w:r w:rsidRPr="0086393E">
        <w:t xml:space="preserve">ISBN </w:t>
      </w:r>
      <w:r>
        <w:t>978-0-3671-3543-0</w:t>
      </w:r>
    </w:p>
    <w:p w14:paraId="1BC780D2" w14:textId="77777777" w:rsidR="00914527" w:rsidRPr="00824920" w:rsidRDefault="00914527" w:rsidP="00914527">
      <w:pPr>
        <w:pStyle w:val="Normalbulletlist"/>
        <w:rPr>
          <w:i/>
          <w:iCs/>
          <w:lang w:eastAsia="en-GB"/>
        </w:rPr>
      </w:pPr>
      <w:r>
        <w:rPr>
          <w:lang w:eastAsia="en-GB"/>
        </w:rPr>
        <w:t xml:space="preserve">Jones, S., Redfern, S., Fearn, C. (2019) </w:t>
      </w:r>
      <w:r w:rsidRPr="00824920">
        <w:rPr>
          <w:i/>
          <w:iCs/>
          <w:lang w:eastAsia="en-GB"/>
        </w:rPr>
        <w:t>The City &amp; Guilds</w:t>
      </w:r>
    </w:p>
    <w:p w14:paraId="4FA5BEF2" w14:textId="77777777" w:rsidR="00914527" w:rsidRDefault="00914527" w:rsidP="00914527">
      <w:pPr>
        <w:pStyle w:val="Normalbulletlist"/>
        <w:numPr>
          <w:ilvl w:val="0"/>
          <w:numId w:val="0"/>
        </w:numPr>
        <w:ind w:left="284"/>
        <w:rPr>
          <w:lang w:eastAsia="en-GB"/>
        </w:rPr>
      </w:pPr>
      <w:r w:rsidRPr="00824920">
        <w:rPr>
          <w:i/>
          <w:iCs/>
          <w:lang w:eastAsia="en-GB"/>
        </w:rPr>
        <w:t>Textbook: Site Carpentry and Architectural Joinery for the Level 2 Apprenticeship (6571), Level 2 Technical Certificate (7906) &amp; Level 2 Diploma (6706)</w:t>
      </w:r>
      <w:r w:rsidRPr="00367592">
        <w:rPr>
          <w:lang w:eastAsia="en-GB"/>
        </w:rPr>
        <w:t>.</w:t>
      </w:r>
      <w:r>
        <w:rPr>
          <w:lang w:eastAsia="en-GB"/>
        </w:rPr>
        <w:t xml:space="preserve"> London: Hodder Education.</w:t>
      </w:r>
    </w:p>
    <w:p w14:paraId="249B2EC5" w14:textId="77777777" w:rsidR="00914527" w:rsidRDefault="00914527" w:rsidP="00914527">
      <w:pPr>
        <w:pStyle w:val="Normalbulletlist"/>
        <w:numPr>
          <w:ilvl w:val="0"/>
          <w:numId w:val="0"/>
        </w:numPr>
        <w:ind w:left="284"/>
        <w:rPr>
          <w:lang w:eastAsia="en-GB"/>
        </w:rPr>
      </w:pPr>
      <w:r w:rsidRPr="00B30C6E">
        <w:rPr>
          <w:lang w:eastAsia="en-GB"/>
        </w:rPr>
        <w:t>ISBN 978-1-5104-5813-0</w:t>
      </w:r>
    </w:p>
    <w:p w14:paraId="3EDB15B3" w14:textId="77777777" w:rsidR="005632D5" w:rsidRDefault="005632D5" w:rsidP="00CA7998">
      <w:pPr>
        <w:pStyle w:val="Normalheadingblack"/>
      </w:pPr>
      <w:bookmarkStart w:id="4" w:name="_Hlk77780839"/>
      <w:bookmarkEnd w:id="0"/>
      <w:bookmarkEnd w:id="3"/>
    </w:p>
    <w:p w14:paraId="1C45CD20" w14:textId="77777777" w:rsidR="005632D5" w:rsidRDefault="005632D5" w:rsidP="00CA7998">
      <w:pPr>
        <w:pStyle w:val="Normalheadingblack"/>
      </w:pPr>
    </w:p>
    <w:p w14:paraId="37501069" w14:textId="77777777" w:rsidR="005632D5" w:rsidRDefault="005632D5" w:rsidP="00CA7998">
      <w:pPr>
        <w:pStyle w:val="Normalheadingblack"/>
      </w:pPr>
    </w:p>
    <w:p w14:paraId="4FD1911A" w14:textId="3CDAF75A" w:rsidR="00CA7998" w:rsidRDefault="0022331E" w:rsidP="00CA7998">
      <w:pPr>
        <w:pStyle w:val="Normalheadingblack"/>
      </w:pPr>
      <w:r>
        <w:lastRenderedPageBreak/>
        <w:t>Websites</w:t>
      </w:r>
      <w:bookmarkEnd w:id="1"/>
      <w:bookmarkEnd w:id="2"/>
      <w:bookmarkEnd w:id="4"/>
      <w:r w:rsidR="00CA7998">
        <w:t xml:space="preserve"> </w:t>
      </w:r>
    </w:p>
    <w:p w14:paraId="61790944" w14:textId="7AA8FD29" w:rsidR="00F71BB0" w:rsidRPr="005B0BFD" w:rsidRDefault="00D10895" w:rsidP="00165E27">
      <w:pPr>
        <w:pStyle w:val="Normalbulletlist"/>
        <w:rPr>
          <w:rFonts w:cs="Arial"/>
          <w:color w:val="1A0DAB"/>
          <w:u w:val="single"/>
        </w:rPr>
      </w:pPr>
      <w:hyperlink r:id="rId13" w:history="1">
        <w:proofErr w:type="spellStart"/>
        <w:r w:rsidR="00F71BB0" w:rsidRPr="00CA7998">
          <w:rPr>
            <w:rFonts w:cs="Arial"/>
            <w:color w:val="1A0DAB"/>
            <w:szCs w:val="22"/>
            <w:u w:val="single"/>
          </w:rPr>
          <w:t>Arbed</w:t>
        </w:r>
        <w:proofErr w:type="spellEnd"/>
        <w:r w:rsidR="00F71BB0" w:rsidRPr="00CA7998">
          <w:rPr>
            <w:rFonts w:cs="Arial"/>
            <w:color w:val="1A0DAB"/>
            <w:szCs w:val="22"/>
            <w:u w:val="single"/>
          </w:rPr>
          <w:t xml:space="preserve"> am </w:t>
        </w:r>
        <w:proofErr w:type="spellStart"/>
        <w:r w:rsidR="00F71BB0" w:rsidRPr="00CA7998">
          <w:rPr>
            <w:rFonts w:cs="Arial"/>
            <w:color w:val="1A0DAB"/>
            <w:szCs w:val="22"/>
            <w:u w:val="single"/>
          </w:rPr>
          <w:t>Byth</w:t>
        </w:r>
        <w:proofErr w:type="spellEnd"/>
        <w:r w:rsidR="00F71BB0" w:rsidRPr="00CA7998">
          <w:rPr>
            <w:rFonts w:cs="Arial"/>
            <w:color w:val="1A0DAB"/>
            <w:szCs w:val="22"/>
            <w:u w:val="single"/>
          </w:rPr>
          <w:t xml:space="preserve"> | Warm Homes Scheme</w:t>
        </w:r>
      </w:hyperlink>
    </w:p>
    <w:p w14:paraId="79773D8F" w14:textId="77777777" w:rsidR="0050245B" w:rsidRDefault="00D10895" w:rsidP="0050245B">
      <w:pPr>
        <w:pStyle w:val="Normalbulletlist"/>
        <w:rPr>
          <w:rFonts w:cs="Arial"/>
          <w:color w:val="202124"/>
        </w:rPr>
      </w:pPr>
      <w:hyperlink r:id="rId14" w:anchor=":~:text=RAMS%20are%20sometimes%20referred%20to,%E2%80%9Cnot%20required%20by%20law%E2%80%9D" w:history="1">
        <w:r w:rsidR="0050245B">
          <w:rPr>
            <w:rStyle w:val="Hyperlink"/>
            <w:rFonts w:cs="Arial"/>
          </w:rPr>
          <w:t>Banyard Solutions Ltd | RAMS Explained</w:t>
        </w:r>
      </w:hyperlink>
      <w:r w:rsidR="0050245B" w:rsidRPr="00751C54">
        <w:rPr>
          <w:rFonts w:cs="Arial"/>
          <w:color w:val="202124"/>
        </w:rPr>
        <w:t>.</w:t>
      </w:r>
    </w:p>
    <w:p w14:paraId="6F23BFE6" w14:textId="378DBDB7" w:rsidR="00C91153" w:rsidRPr="005632D5" w:rsidRDefault="00D10895" w:rsidP="00165E27">
      <w:pPr>
        <w:pStyle w:val="Normalbulletlist"/>
        <w:rPr>
          <w:rStyle w:val="Hyperlink"/>
          <w:rFonts w:cs="Arial"/>
          <w:color w:val="1A0DAB"/>
        </w:rPr>
      </w:pPr>
      <w:hyperlink r:id="rId15" w:history="1">
        <w:proofErr w:type="spellStart"/>
        <w:r w:rsidR="003D34D9">
          <w:rPr>
            <w:rStyle w:val="Hyperlink"/>
            <w:rFonts w:cs="Arial"/>
          </w:rPr>
          <w:t>Breeam</w:t>
        </w:r>
        <w:proofErr w:type="spellEnd"/>
        <w:r w:rsidR="003D34D9">
          <w:rPr>
            <w:rStyle w:val="Hyperlink"/>
            <w:rFonts w:cs="Arial"/>
          </w:rPr>
          <w:t xml:space="preserve"> | Homepage</w:t>
        </w:r>
      </w:hyperlink>
    </w:p>
    <w:p w14:paraId="53B3E68D" w14:textId="6E0D2A2E" w:rsidR="00F7043A" w:rsidRDefault="00E3082A" w:rsidP="00165E27">
      <w:pPr>
        <w:pStyle w:val="Normalbulletlist"/>
        <w:rPr>
          <w:rFonts w:cs="Arial"/>
          <w:color w:val="1A0DAB"/>
          <w:u w:val="single"/>
        </w:rPr>
      </w:pPr>
      <w:hyperlink r:id="rId16" w:history="1">
        <w:r w:rsidR="001D50F2">
          <w:rPr>
            <w:rStyle w:val="Hyperlink"/>
            <w:rFonts w:cs="Arial"/>
          </w:rPr>
          <w:t xml:space="preserve">Warm Wales | Past Projects - </w:t>
        </w:r>
        <w:proofErr w:type="spellStart"/>
        <w:r w:rsidR="001D50F2">
          <w:rPr>
            <w:rStyle w:val="Hyperlink"/>
            <w:rFonts w:cs="Arial"/>
          </w:rPr>
          <w:t>Arbed</w:t>
        </w:r>
        <w:proofErr w:type="spellEnd"/>
      </w:hyperlink>
    </w:p>
    <w:p w14:paraId="10BB297F" w14:textId="5A01831E" w:rsidR="00E3082A" w:rsidRDefault="00AA7FBF" w:rsidP="00165E27">
      <w:pPr>
        <w:pStyle w:val="Normalbulletlist"/>
        <w:rPr>
          <w:rFonts w:cs="Arial"/>
          <w:color w:val="1A0DAB"/>
          <w:u w:val="single"/>
        </w:rPr>
      </w:pPr>
      <w:r>
        <w:fldChar w:fldCharType="begin"/>
      </w:r>
      <w:r w:rsidR="00AB1167">
        <w:instrText>HYPERLINK "https://www.youtube.com/watch?v=2JaqEKJx5qA"</w:instrText>
      </w:r>
      <w:r>
        <w:fldChar w:fldCharType="separate"/>
      </w:r>
      <w:r w:rsidR="00AB1167">
        <w:rPr>
          <w:rStyle w:val="Hyperlink"/>
          <w:rFonts w:cs="Arial"/>
        </w:rPr>
        <w:t>YouTube | Installation of Physical Damp Proof Membrane</w:t>
      </w:r>
      <w:r>
        <w:rPr>
          <w:rStyle w:val="Hyperlink"/>
          <w:rFonts w:cs="Arial"/>
        </w:rPr>
        <w:fldChar w:fldCharType="end"/>
      </w:r>
    </w:p>
    <w:p w14:paraId="67A89443" w14:textId="0BDCBB46" w:rsidR="00E3082A" w:rsidRDefault="00AA7FBF" w:rsidP="00165E27">
      <w:pPr>
        <w:pStyle w:val="Normalbulletlist"/>
        <w:rPr>
          <w:rFonts w:cs="Arial"/>
          <w:color w:val="1A0DAB"/>
          <w:u w:val="single"/>
        </w:rPr>
      </w:pPr>
      <w:r>
        <w:fldChar w:fldCharType="begin"/>
      </w:r>
      <w:r w:rsidR="00AB1167">
        <w:instrText>HYPERLINK "https://www.youtube.com/watch?v=kIfW3NwXykk"</w:instrText>
      </w:r>
      <w:r>
        <w:fldChar w:fldCharType="separate"/>
      </w:r>
      <w:r w:rsidR="00AB1167">
        <w:rPr>
          <w:rStyle w:val="Hyperlink"/>
          <w:rFonts w:cs="Arial"/>
        </w:rPr>
        <w:t>YouTube | Install a remedial physical damp proof course</w:t>
      </w:r>
      <w:r>
        <w:rPr>
          <w:rStyle w:val="Hyperlink"/>
          <w:rFonts w:cs="Arial"/>
        </w:rPr>
        <w:fldChar w:fldCharType="end"/>
      </w:r>
    </w:p>
    <w:p w14:paraId="07F5AE21" w14:textId="7A42A211" w:rsidR="00717CA2" w:rsidRPr="005632D5" w:rsidRDefault="00AA7FBF" w:rsidP="005632D5">
      <w:pPr>
        <w:pStyle w:val="Normalbulletlist"/>
        <w:rPr>
          <w:rFonts w:cs="Arial"/>
          <w:color w:val="1A0DAB"/>
          <w:u w:val="single"/>
        </w:rPr>
      </w:pPr>
      <w:r>
        <w:fldChar w:fldCharType="begin"/>
      </w:r>
      <w:r w:rsidR="00AB1167">
        <w:instrText>HYPERLINK "https://www.skillsplatform.org/blog/fire-safety-regulations-since-grenfell-the-new-regime/"</w:instrText>
      </w:r>
      <w:r>
        <w:fldChar w:fldCharType="separate"/>
      </w:r>
      <w:r w:rsidR="00AB1167">
        <w:rPr>
          <w:rStyle w:val="Hyperlink"/>
          <w:rFonts w:cs="Arial"/>
        </w:rPr>
        <w:t>Skills Platform | Fire Safety Regulations Since Grenfell: The New Regime</w:t>
      </w:r>
      <w:r>
        <w:rPr>
          <w:rStyle w:val="Hyperlink"/>
          <w:rFonts w:cs="Arial"/>
        </w:rPr>
        <w:fldChar w:fldCharType="end"/>
      </w:r>
    </w:p>
    <w:p w14:paraId="593EF7FC" w14:textId="77777777" w:rsidR="0050245B" w:rsidRDefault="00D10895" w:rsidP="0050245B">
      <w:pPr>
        <w:pStyle w:val="Normalbulletlist"/>
        <w:rPr>
          <w:rFonts w:cs="Arial"/>
          <w:color w:val="202124"/>
        </w:rPr>
      </w:pPr>
      <w:hyperlink r:id="rId17" w:history="1">
        <w:r w:rsidR="0050245B">
          <w:rPr>
            <w:rStyle w:val="Hyperlink"/>
            <w:rFonts w:cs="Arial"/>
          </w:rPr>
          <w:t>BSI group | BSI Kitemark™ for products</w:t>
        </w:r>
      </w:hyperlink>
    </w:p>
    <w:p w14:paraId="618DBAA6" w14:textId="77777777" w:rsidR="0050245B" w:rsidRDefault="00D10895" w:rsidP="0050245B">
      <w:pPr>
        <w:pStyle w:val="Normalbulletlist"/>
        <w:rPr>
          <w:rFonts w:cs="Arial"/>
          <w:color w:val="202124"/>
        </w:rPr>
      </w:pPr>
      <w:hyperlink r:id="rId18" w:history="1">
        <w:r w:rsidR="0050245B">
          <w:rPr>
            <w:rStyle w:val="Hyperlink"/>
            <w:rFonts w:cs="Arial"/>
          </w:rPr>
          <w:t>Building | Countdown to zero: how can the UK meet its 2050 carbon targets?</w:t>
        </w:r>
      </w:hyperlink>
    </w:p>
    <w:p w14:paraId="1BFEA820" w14:textId="77777777" w:rsidR="0050245B" w:rsidRDefault="00D10895" w:rsidP="0050245B">
      <w:pPr>
        <w:pStyle w:val="Normalbulletlist"/>
        <w:rPr>
          <w:rFonts w:cs="Arial"/>
          <w:color w:val="202124"/>
        </w:rPr>
      </w:pPr>
      <w:hyperlink r:id="rId19" w:history="1">
        <w:r w:rsidR="0050245B">
          <w:rPr>
            <w:rStyle w:val="Hyperlink"/>
            <w:rFonts w:cs="Arial"/>
          </w:rPr>
          <w:t>Construction Blueprint | Key report available to understand the construction industry context</w:t>
        </w:r>
      </w:hyperlink>
    </w:p>
    <w:p w14:paraId="39EDDA15" w14:textId="77777777" w:rsidR="0050245B" w:rsidRPr="00CA7998" w:rsidRDefault="00D10895" w:rsidP="0050245B">
      <w:pPr>
        <w:pStyle w:val="Normalbulletlist"/>
        <w:rPr>
          <w:rStyle w:val="Hyperlink"/>
          <w:rFonts w:cs="Arial"/>
          <w:color w:val="202124"/>
          <w:u w:val="none"/>
        </w:rPr>
      </w:pPr>
      <w:hyperlink r:id="rId20" w:history="1">
        <w:r w:rsidR="0050245B">
          <w:rPr>
            <w:rStyle w:val="Hyperlink"/>
            <w:rFonts w:cs="Arial"/>
          </w:rPr>
          <w:t>FIS | Welsh Roadmap to Safer Building in Wales</w:t>
        </w:r>
      </w:hyperlink>
    </w:p>
    <w:p w14:paraId="06377A04" w14:textId="77777777" w:rsidR="0050245B" w:rsidRPr="005B0BFD" w:rsidRDefault="00D10895" w:rsidP="0050245B">
      <w:pPr>
        <w:pStyle w:val="Normalbulletlist"/>
        <w:rPr>
          <w:rStyle w:val="Hyperlink"/>
          <w:rFonts w:cs="Arial"/>
          <w:color w:val="202124"/>
          <w:u w:val="none"/>
        </w:rPr>
      </w:pPr>
      <w:hyperlink r:id="rId21" w:history="1">
        <w:r w:rsidR="0050245B">
          <w:rPr>
            <w:rStyle w:val="Hyperlink"/>
            <w:rFonts w:cs="Arial"/>
          </w:rPr>
          <w:t>Gantt Excel | Construction Gantt Chart Excel Template</w:t>
        </w:r>
      </w:hyperlink>
    </w:p>
    <w:p w14:paraId="655E506C" w14:textId="20AF4E75" w:rsidR="00C91153" w:rsidRPr="00AE58D6" w:rsidRDefault="00D10895" w:rsidP="00165E27">
      <w:pPr>
        <w:pStyle w:val="Normalbulletlist"/>
        <w:rPr>
          <w:rStyle w:val="Hyperlink"/>
          <w:rFonts w:cs="Arial"/>
          <w:color w:val="202124"/>
          <w:u w:val="none"/>
        </w:rPr>
      </w:pPr>
      <w:r>
        <w:fldChar w:fldCharType="begin"/>
      </w:r>
      <w:r>
        <w:instrText xml:space="preserve"> HYPERLINK "https://passivehouse.com/" </w:instrText>
      </w:r>
      <w:r>
        <w:fldChar w:fldCharType="separate"/>
      </w:r>
      <w:proofErr w:type="spellStart"/>
      <w:r w:rsidR="003D34D9">
        <w:rPr>
          <w:rStyle w:val="Hyperlink"/>
          <w:rFonts w:cs="Arial"/>
        </w:rPr>
        <w:t>Passivehouse</w:t>
      </w:r>
      <w:proofErr w:type="spellEnd"/>
      <w:r w:rsidR="003D34D9">
        <w:rPr>
          <w:rStyle w:val="Hyperlink"/>
          <w:rFonts w:cs="Arial"/>
        </w:rPr>
        <w:t xml:space="preserve"> | Homepage</w:t>
      </w:r>
      <w:r>
        <w:rPr>
          <w:rStyle w:val="Hyperlink"/>
          <w:rFonts w:cs="Arial"/>
        </w:rPr>
        <w:fldChar w:fldCharType="end"/>
      </w:r>
    </w:p>
    <w:p w14:paraId="0061992D" w14:textId="3CAFEDB5" w:rsidR="007D30B7" w:rsidRDefault="00D10895" w:rsidP="00165E27">
      <w:pPr>
        <w:pStyle w:val="Normalbulletlist"/>
        <w:rPr>
          <w:rFonts w:cs="Arial"/>
          <w:color w:val="202124"/>
        </w:rPr>
      </w:pPr>
      <w:hyperlink r:id="rId22" w:history="1">
        <w:r w:rsidR="007D30B7">
          <w:rPr>
            <w:rStyle w:val="Hyperlink"/>
          </w:rPr>
          <w:t>RoSPA - Safer by design</w:t>
        </w:r>
      </w:hyperlink>
    </w:p>
    <w:p w14:paraId="6D7E6BB1" w14:textId="1554CA0D" w:rsidR="0042025D" w:rsidRPr="00C07C78" w:rsidRDefault="0042025D" w:rsidP="00C07C78">
      <w:pPr>
        <w:pStyle w:val="Normalheadingblack"/>
      </w:pPr>
      <w:r w:rsidRPr="00C07C78">
        <w:rPr>
          <w:rStyle w:val="Hyperlink"/>
          <w:color w:val="auto"/>
          <w:u w:val="none"/>
        </w:rPr>
        <w:t>Legislation</w:t>
      </w:r>
    </w:p>
    <w:p w14:paraId="6A6E1C02" w14:textId="65383974" w:rsidR="00EB23BF" w:rsidRDefault="00EB23BF" w:rsidP="00EB23BF">
      <w:pPr>
        <w:pStyle w:val="Normalbulletlist"/>
      </w:pPr>
      <w:r w:rsidRPr="009025D9">
        <w:rPr>
          <w:i/>
          <w:iCs/>
        </w:rPr>
        <w:t>Building Regulations</w:t>
      </w:r>
      <w:r>
        <w:rPr>
          <w:i/>
          <w:iCs/>
        </w:rPr>
        <w:t xml:space="preserve"> 2010</w:t>
      </w:r>
      <w:r w:rsidRPr="009025D9">
        <w:rPr>
          <w:i/>
          <w:iCs/>
        </w:rPr>
        <w:t xml:space="preserve"> Approved Document </w:t>
      </w:r>
      <w:r>
        <w:rPr>
          <w:i/>
          <w:iCs/>
        </w:rPr>
        <w:t>7</w:t>
      </w:r>
      <w:r w:rsidRPr="009025D9">
        <w:rPr>
          <w:i/>
          <w:iCs/>
        </w:rPr>
        <w:t xml:space="preserve">: </w:t>
      </w:r>
      <w:r>
        <w:rPr>
          <w:i/>
          <w:iCs/>
        </w:rPr>
        <w:t>Materials and workmanship</w:t>
      </w:r>
      <w:r>
        <w:t xml:space="preserve">. </w:t>
      </w:r>
      <w:r w:rsidR="00472EBD">
        <w:t xml:space="preserve">London: </w:t>
      </w:r>
      <w:r w:rsidR="001C5ADA">
        <w:t>RIBA Bookshops</w:t>
      </w:r>
      <w:r>
        <w:t>.</w:t>
      </w:r>
    </w:p>
    <w:p w14:paraId="3FEF575B" w14:textId="1E137531" w:rsidR="0022331E" w:rsidRPr="00AE58D6" w:rsidRDefault="00D10895" w:rsidP="008451A5">
      <w:pPr>
        <w:pStyle w:val="Normalbulletlist"/>
        <w:rPr>
          <w:rStyle w:val="Hyperlink"/>
          <w:rFonts w:cs="Arial"/>
          <w:color w:val="202124"/>
          <w:u w:val="none"/>
        </w:rPr>
      </w:pPr>
      <w:hyperlink r:id="rId23" w:history="1">
        <w:r w:rsidR="00CB21C0">
          <w:rPr>
            <w:rStyle w:val="Hyperlink"/>
            <w:rFonts w:cs="Arial"/>
          </w:rPr>
          <w:t>GOV.UK | CE marking</w:t>
        </w:r>
      </w:hyperlink>
    </w:p>
    <w:p w14:paraId="6B839737" w14:textId="1BD07EBC" w:rsidR="0012046E" w:rsidRPr="008451A5" w:rsidRDefault="00D10895" w:rsidP="008451A5">
      <w:pPr>
        <w:pStyle w:val="Normalbulletlist"/>
        <w:rPr>
          <w:rFonts w:cs="Arial"/>
          <w:color w:val="202124"/>
        </w:rPr>
      </w:pPr>
      <w:hyperlink r:id="rId24" w:history="1">
        <w:r w:rsidR="0012046E">
          <w:rPr>
            <w:rStyle w:val="Hyperlink"/>
          </w:rPr>
          <w:t xml:space="preserve">GOV.UK | The Pressure Systems Safety Regulations 2000 </w:t>
        </w:r>
      </w:hyperlink>
    </w:p>
    <w:p w14:paraId="76E0CCE0" w14:textId="77777777" w:rsidR="00F27B13" w:rsidRDefault="00D10895" w:rsidP="00F27B13">
      <w:pPr>
        <w:pStyle w:val="Normalbulletlist"/>
      </w:pPr>
      <w:hyperlink r:id="rId25" w:history="1">
        <w:r w:rsidR="008451A5">
          <w:rPr>
            <w:rStyle w:val="Hyperlink"/>
          </w:rPr>
          <w:t>HSE | Construction - Construction Design and Management Regulations 2015</w:t>
        </w:r>
      </w:hyperlink>
    </w:p>
    <w:p w14:paraId="2123013C" w14:textId="6EA026D5" w:rsidR="00422C32" w:rsidRDefault="00D10895" w:rsidP="00F27B13">
      <w:pPr>
        <w:pStyle w:val="Normalbulletlist"/>
      </w:pPr>
      <w:hyperlink r:id="rId26" w:history="1">
        <w:r w:rsidR="00422C32">
          <w:rPr>
            <w:rStyle w:val="Hyperlink"/>
          </w:rPr>
          <w:t>HSE | Lifting Operations and Lifting Equipment Regulations 1998 (LOLER) - Work equipment and machinery</w:t>
        </w:r>
      </w:hyperlink>
    </w:p>
    <w:p w14:paraId="7C01583C" w14:textId="77777777" w:rsidR="00F27B13" w:rsidRPr="005632D5" w:rsidRDefault="00D10895" w:rsidP="00AE58D6">
      <w:pPr>
        <w:pStyle w:val="Normalbulletlist"/>
        <w:rPr>
          <w:rStyle w:val="Hyperlink"/>
          <w:color w:val="auto"/>
          <w:u w:val="none"/>
        </w:rPr>
      </w:pPr>
      <w:hyperlink r:id="rId27" w:history="1">
        <w:r w:rsidR="00F27B13">
          <w:rPr>
            <w:rStyle w:val="Hyperlink"/>
          </w:rPr>
          <w:t>HSE | Provision and Use of Work Equipment Regulations 1998 (PUWER) - Work equipment and machinery</w:t>
        </w:r>
      </w:hyperlink>
    </w:p>
    <w:p w14:paraId="17424079" w14:textId="77777777" w:rsidR="00F7043A" w:rsidRDefault="00F7043A" w:rsidP="00F7043A">
      <w:pPr>
        <w:pStyle w:val="Normalbulletlist"/>
        <w:numPr>
          <w:ilvl w:val="0"/>
          <w:numId w:val="0"/>
        </w:numPr>
        <w:ind w:left="284" w:hanging="284"/>
      </w:pPr>
    </w:p>
    <w:p w14:paraId="1B9DD587" w14:textId="29D7F274" w:rsidR="005632D5" w:rsidRDefault="005632D5">
      <w:pPr>
        <w:spacing w:before="0" w:after="0" w:line="240" w:lineRule="auto"/>
        <w:rPr>
          <w:rFonts w:eastAsia="Times New Roman"/>
          <w:bCs/>
        </w:rPr>
      </w:pPr>
      <w:r>
        <w:br w:type="page"/>
      </w:r>
    </w:p>
    <w:p w14:paraId="5C7D0D67" w14:textId="77777777" w:rsidR="00F7043A" w:rsidRDefault="00F7043A" w:rsidP="005632D5">
      <w:pPr>
        <w:pStyle w:val="Normalbulletlist"/>
        <w:numPr>
          <w:ilvl w:val="0"/>
          <w:numId w:val="0"/>
        </w:numPr>
        <w:sectPr w:rsidR="00F7043A" w:rsidSect="00885ED3">
          <w:type w:val="continuous"/>
          <w:pgSz w:w="16840" w:h="11901" w:orient="landscape"/>
          <w:pgMar w:top="2155" w:right="1191" w:bottom="1247" w:left="1134" w:header="567" w:footer="567" w:gutter="0"/>
          <w:cols w:num="2" w:space="721"/>
        </w:sectPr>
      </w:pPr>
    </w:p>
    <w:p w14:paraId="6E7E1CBF" w14:textId="74C0A212" w:rsidR="00885ED3" w:rsidRDefault="00885ED3" w:rsidP="000F364F">
      <w:pPr>
        <w:spacing w:before="0" w:after="0" w:line="240" w:lineRule="auto"/>
        <w:rPr>
          <w:bCs/>
          <w:color w:val="FFFFFF" w:themeColor="background1"/>
        </w:r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0F8F5F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744AB1D9" w:rsidR="000355F3" w:rsidRPr="00CD50CC" w:rsidRDefault="005A4053" w:rsidP="00762E78">
            <w:pPr>
              <w:pStyle w:val="ListParagraph"/>
              <w:numPr>
                <w:ilvl w:val="0"/>
                <w:numId w:val="8"/>
              </w:numPr>
              <w:adjustRightInd w:val="0"/>
              <w:spacing w:line="240" w:lineRule="auto"/>
              <w:contextualSpacing w:val="0"/>
            </w:pPr>
            <w:r>
              <w:t>Understand the built environment in Wales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3A73974A" w:rsidR="000355F3" w:rsidRPr="00CD50CC" w:rsidRDefault="005A4053" w:rsidP="00762E78">
            <w:pPr>
              <w:pStyle w:val="ListParagraph"/>
              <w:numPr>
                <w:ilvl w:val="1"/>
                <w:numId w:val="8"/>
              </w:numPr>
              <w:adjustRightInd w:val="0"/>
              <w:spacing w:line="240" w:lineRule="auto"/>
              <w:contextualSpacing w:val="0"/>
            </w:pPr>
            <w:r>
              <w:t>Building stock in Wales</w:t>
            </w:r>
          </w:p>
        </w:tc>
        <w:tc>
          <w:tcPr>
            <w:tcW w:w="7261" w:type="dxa"/>
            <w:tcBorders>
              <w:top w:val="nil"/>
            </w:tcBorders>
            <w:tcMar>
              <w:top w:w="108" w:type="dxa"/>
              <w:bottom w:w="108" w:type="dxa"/>
            </w:tcMar>
          </w:tcPr>
          <w:p w14:paraId="6B4BDD5C" w14:textId="1D1F80EF" w:rsidR="000355F3" w:rsidRDefault="00165E27" w:rsidP="0046051A">
            <w:pPr>
              <w:pStyle w:val="Normalbulletlist"/>
            </w:pPr>
            <w:r>
              <w:t>L</w:t>
            </w:r>
            <w:r w:rsidR="00B05B5B">
              <w:t>earner</w:t>
            </w:r>
            <w:r>
              <w:t>s</w:t>
            </w:r>
            <w:r w:rsidR="00B05B5B">
              <w:t xml:space="preserve"> to be able to identify retrofit, refurbishment and development projects which bring the buildings up to current regulatory standards, including </w:t>
            </w:r>
            <w:r w:rsidR="00926B31">
              <w:t xml:space="preserve">the </w:t>
            </w:r>
            <w:r w:rsidR="00131505">
              <w:t>Welsh Government Warm Homes (</w:t>
            </w:r>
            <w:r w:rsidR="00B05B5B">
              <w:t>ARBED</w:t>
            </w:r>
            <w:r w:rsidR="00131505">
              <w:t>)</w:t>
            </w:r>
            <w:r w:rsidR="000355F3" w:rsidRPr="00CD50CC">
              <w:t xml:space="preserve"> </w:t>
            </w:r>
            <w:r w:rsidR="00B05B5B">
              <w:t>initiative</w:t>
            </w:r>
            <w:r>
              <w:t>.</w:t>
            </w:r>
          </w:p>
          <w:p w14:paraId="5CA21BFA" w14:textId="1D069F19" w:rsidR="00F7043A" w:rsidRPr="001127D5" w:rsidRDefault="00F7043A" w:rsidP="0046051A">
            <w:pPr>
              <w:pStyle w:val="Normalbulletlist"/>
              <w:rPr>
                <w:color w:val="000000" w:themeColor="text1"/>
              </w:rPr>
            </w:pPr>
            <w:r w:rsidRPr="001127D5">
              <w:rPr>
                <w:color w:val="000000" w:themeColor="text1"/>
              </w:rPr>
              <w:t xml:space="preserve">Learners to visit the Warm Wales website and working in small groups discuss past projects and The Green Deal initiatives </w:t>
            </w:r>
            <w:r w:rsidR="00D85767" w:rsidRPr="001127D5">
              <w:rPr>
                <w:color w:val="000000" w:themeColor="text1"/>
              </w:rPr>
              <w:t>(see suggested resources).</w:t>
            </w:r>
          </w:p>
          <w:p w14:paraId="3865327A" w14:textId="78EDFDBF" w:rsidR="00525939" w:rsidRDefault="00A20D45" w:rsidP="0046051A">
            <w:pPr>
              <w:pStyle w:val="Normalbulletlist"/>
            </w:pPr>
            <w:r>
              <w:t>Learners to</w:t>
            </w:r>
            <w:r w:rsidR="00AD2B1D">
              <w:t xml:space="preserve"> know</w:t>
            </w:r>
            <w:r w:rsidR="00125B56">
              <w:t xml:space="preserve"> h</w:t>
            </w:r>
            <w:r w:rsidR="00525939">
              <w:t>ouses</w:t>
            </w:r>
            <w:r w:rsidR="00926B31">
              <w:t>,</w:t>
            </w:r>
            <w:r w:rsidR="00525939">
              <w:t xml:space="preserve"> attached and detached pre-1919</w:t>
            </w:r>
            <w:r w:rsidR="00926B31">
              <w:t xml:space="preserve"> including:</w:t>
            </w:r>
          </w:p>
          <w:p w14:paraId="0992AE2D" w14:textId="0CF76345" w:rsidR="00525939" w:rsidRPr="009A14A6" w:rsidRDefault="00926B31" w:rsidP="00762E78">
            <w:pPr>
              <w:pStyle w:val="Normalbulletsublist"/>
              <w:numPr>
                <w:ilvl w:val="0"/>
                <w:numId w:val="9"/>
              </w:numPr>
            </w:pPr>
            <w:r w:rsidRPr="009A14A6">
              <w:t>s</w:t>
            </w:r>
            <w:r w:rsidR="00525939" w:rsidRPr="009A14A6">
              <w:t>olid stone</w:t>
            </w:r>
          </w:p>
          <w:p w14:paraId="2D8E704C" w14:textId="0C502EAE" w:rsidR="00525939" w:rsidRPr="009A14A6" w:rsidRDefault="00926B31" w:rsidP="00762E78">
            <w:pPr>
              <w:pStyle w:val="Normalbulletsublist"/>
              <w:numPr>
                <w:ilvl w:val="0"/>
                <w:numId w:val="9"/>
              </w:numPr>
            </w:pPr>
            <w:r w:rsidRPr="009A14A6">
              <w:t>s</w:t>
            </w:r>
            <w:r w:rsidR="00525939" w:rsidRPr="009A14A6">
              <w:t>olid brick</w:t>
            </w:r>
          </w:p>
          <w:p w14:paraId="374F3B5B" w14:textId="6BB2F944" w:rsidR="00525939" w:rsidRPr="009A14A6" w:rsidRDefault="00926B31" w:rsidP="00762E78">
            <w:pPr>
              <w:pStyle w:val="Normalbulletsublist"/>
              <w:numPr>
                <w:ilvl w:val="0"/>
                <w:numId w:val="9"/>
              </w:numPr>
            </w:pPr>
            <w:r w:rsidRPr="009A14A6">
              <w:t>t</w:t>
            </w:r>
            <w:r w:rsidR="00525939" w:rsidRPr="009A14A6">
              <w:t>raditional timber frame</w:t>
            </w:r>
            <w:r w:rsidR="00125B56" w:rsidRPr="009A14A6">
              <w:t>.</w:t>
            </w:r>
          </w:p>
          <w:p w14:paraId="534B6587" w14:textId="2FBA3F54" w:rsidR="00EA06FF" w:rsidRPr="009A14A6" w:rsidRDefault="00D85767" w:rsidP="00762E78">
            <w:pPr>
              <w:pStyle w:val="Normalbulletsublist"/>
              <w:numPr>
                <w:ilvl w:val="0"/>
                <w:numId w:val="9"/>
              </w:numPr>
            </w:pPr>
            <w:r>
              <w:t>c</w:t>
            </w:r>
            <w:r w:rsidR="00EA06FF" w:rsidRPr="009A14A6">
              <w:t>avity wall</w:t>
            </w:r>
            <w:r w:rsidR="009A14A6">
              <w:t xml:space="preserve">; </w:t>
            </w:r>
            <w:r w:rsidR="00926B31" w:rsidRPr="009A14A6">
              <w:t>b</w:t>
            </w:r>
            <w:r w:rsidR="00EA06FF" w:rsidRPr="009A14A6">
              <w:t>rick and block</w:t>
            </w:r>
            <w:r w:rsidR="009A14A6">
              <w:t xml:space="preserve">, </w:t>
            </w:r>
            <w:r w:rsidR="00926B31" w:rsidRPr="009A14A6">
              <w:t>m</w:t>
            </w:r>
            <w:r w:rsidR="00EA06FF" w:rsidRPr="009A14A6">
              <w:t xml:space="preserve">odern timber frame </w:t>
            </w:r>
            <w:r w:rsidR="00926B31" w:rsidRPr="009A14A6">
              <w:t>and</w:t>
            </w:r>
            <w:r w:rsidR="00EA06FF" w:rsidRPr="009A14A6">
              <w:t xml:space="preserve"> timber with block outer</w:t>
            </w:r>
          </w:p>
          <w:p w14:paraId="4FCB07B6" w14:textId="171C5010" w:rsidR="00AD2B1D" w:rsidRPr="009A14A6" w:rsidRDefault="00D85767" w:rsidP="00762E78">
            <w:pPr>
              <w:pStyle w:val="Normalbulletsublist"/>
              <w:numPr>
                <w:ilvl w:val="0"/>
                <w:numId w:val="9"/>
              </w:numPr>
            </w:pPr>
            <w:r>
              <w:t>p</w:t>
            </w:r>
            <w:r w:rsidR="00EA06FF" w:rsidRPr="009A14A6">
              <w:t>refabrication and mass housing booms</w:t>
            </w:r>
            <w:r w:rsidR="009A14A6">
              <w:t xml:space="preserve">; </w:t>
            </w:r>
            <w:r w:rsidR="00131DA7" w:rsidRPr="009A14A6">
              <w:t>p</w:t>
            </w:r>
            <w:r w:rsidR="00EA06FF" w:rsidRPr="009A14A6">
              <w:t xml:space="preserve">ost WWII war housing </w:t>
            </w:r>
            <w:r w:rsidR="00914527" w:rsidRPr="009A14A6">
              <w:t>(including short term pre-fab</w:t>
            </w:r>
            <w:r w:rsidR="00F831AE" w:rsidRPr="009A14A6">
              <w:t>ricated</w:t>
            </w:r>
            <w:r w:rsidR="00914527" w:rsidRPr="009A14A6">
              <w:t xml:space="preserve"> designs)</w:t>
            </w:r>
            <w:r w:rsidR="009A14A6">
              <w:t xml:space="preserve">, </w:t>
            </w:r>
            <w:r w:rsidR="00131DA7" w:rsidRPr="009A14A6">
              <w:t>o</w:t>
            </w:r>
            <w:r w:rsidR="00AD2B1D" w:rsidRPr="009A14A6">
              <w:t>ff-site modern prefabrication</w:t>
            </w:r>
            <w:r w:rsidR="009A14A6">
              <w:t xml:space="preserve">, </w:t>
            </w:r>
            <w:r w:rsidR="00131DA7" w:rsidRPr="009A14A6">
              <w:t>f</w:t>
            </w:r>
            <w:r w:rsidR="00AD2B1D" w:rsidRPr="009A14A6">
              <w:t xml:space="preserve">lats </w:t>
            </w:r>
            <w:r w:rsidR="00131DA7" w:rsidRPr="009A14A6">
              <w:t>and</w:t>
            </w:r>
            <w:r w:rsidR="00AD2B1D" w:rsidRPr="009A14A6">
              <w:t xml:space="preserve"> high</w:t>
            </w:r>
            <w:r w:rsidR="00505C68" w:rsidRPr="009A14A6">
              <w:t>-</w:t>
            </w:r>
            <w:r w:rsidR="00AD2B1D" w:rsidRPr="009A14A6">
              <w:t>rise apartments.</w:t>
            </w:r>
          </w:p>
          <w:p w14:paraId="026340C8" w14:textId="33406087" w:rsidR="00B63688" w:rsidRDefault="00B63688" w:rsidP="0046051A">
            <w:pPr>
              <w:pStyle w:val="Normalbulletlist"/>
            </w:pPr>
            <w:r w:rsidRPr="00B63688">
              <w:t xml:space="preserve">Learners </w:t>
            </w:r>
            <w:r>
              <w:t>to</w:t>
            </w:r>
            <w:r w:rsidRPr="00B63688">
              <w:t xml:space="preserve"> understand the reasons behind pre-fabrication</w:t>
            </w:r>
            <w:r w:rsidR="00131DA7">
              <w:t>,</w:t>
            </w:r>
            <w:r w:rsidRPr="00B63688">
              <w:t xml:space="preserve"> largely economies of scale and</w:t>
            </w:r>
            <w:r w:rsidR="00131DA7">
              <w:t xml:space="preserve"> the</w:t>
            </w:r>
            <w:r w:rsidRPr="00B63688">
              <w:t xml:space="preserve"> ability and need to provide better quality housing within a short timeframe.</w:t>
            </w:r>
          </w:p>
          <w:p w14:paraId="47C3FA5A" w14:textId="55565F82" w:rsidR="00E3082A" w:rsidRPr="00E3082A" w:rsidRDefault="00E3082A" w:rsidP="0046051A">
            <w:pPr>
              <w:pStyle w:val="Normalbulletlist"/>
            </w:pPr>
            <w:r w:rsidRPr="00E3082A">
              <w:t>Learners to have tutor led sessions to discuss and collaborate in groups all aspects of The Building Stock in Wales</w:t>
            </w:r>
            <w:r w:rsidR="009A14A6">
              <w:t>.</w:t>
            </w:r>
            <w:r w:rsidRPr="00E3082A">
              <w:t xml:space="preserve"> </w:t>
            </w:r>
          </w:p>
          <w:p w14:paraId="3AC03E8F" w14:textId="40173FB4" w:rsidR="00C91153" w:rsidRDefault="00C91153" w:rsidP="0046051A">
            <w:pPr>
              <w:pStyle w:val="Normalbulletlist"/>
            </w:pPr>
            <w:r>
              <w:t xml:space="preserve">Learners to understand attached and detached properties </w:t>
            </w:r>
            <w:r w:rsidR="00C72257">
              <w:t xml:space="preserve">and to be able to </w:t>
            </w:r>
            <w:r>
              <w:t>identify the differences in insulation and environmental properties pre</w:t>
            </w:r>
            <w:r w:rsidR="00165E27">
              <w:t>-</w:t>
            </w:r>
            <w:r w:rsidR="002F22D9">
              <w:t>1919 and post</w:t>
            </w:r>
            <w:r w:rsidR="00165E27">
              <w:t>-</w:t>
            </w:r>
            <w:r w:rsidR="002F22D9">
              <w:t>1919</w:t>
            </w:r>
            <w:r w:rsidR="00165E27">
              <w:t>.</w:t>
            </w:r>
          </w:p>
          <w:p w14:paraId="60F2D05F" w14:textId="6EAEE384" w:rsidR="00165E27" w:rsidRDefault="00C91153" w:rsidP="0046051A">
            <w:pPr>
              <w:pStyle w:val="Normalbulletlist"/>
            </w:pPr>
            <w:r>
              <w:t xml:space="preserve">Learners </w:t>
            </w:r>
            <w:r w:rsidR="00165E27">
              <w:t>to</w:t>
            </w:r>
            <w:r>
              <w:t xml:space="preserve"> understand the need for energy efficient housing</w:t>
            </w:r>
            <w:r w:rsidR="00BC7026">
              <w:t xml:space="preserve"> and</w:t>
            </w:r>
            <w:r w:rsidR="00C72257">
              <w:t xml:space="preserve"> </w:t>
            </w:r>
            <w:r w:rsidR="00914527">
              <w:t>the exacting quality assurance process required including</w:t>
            </w:r>
            <w:r>
              <w:t xml:space="preserve">: </w:t>
            </w:r>
          </w:p>
          <w:p w14:paraId="31EEFB76" w14:textId="1AC0F526" w:rsidR="00165E27" w:rsidRDefault="00165E27" w:rsidP="00762E78">
            <w:pPr>
              <w:pStyle w:val="Normalbulletsublist"/>
              <w:numPr>
                <w:ilvl w:val="0"/>
                <w:numId w:val="9"/>
              </w:numPr>
            </w:pPr>
            <w:r>
              <w:t>retrofit</w:t>
            </w:r>
          </w:p>
          <w:p w14:paraId="042EC9DA" w14:textId="1E25F9DB" w:rsidR="00165E27" w:rsidRDefault="00C91153" w:rsidP="00762E78">
            <w:pPr>
              <w:pStyle w:val="Normalbulletsublist"/>
              <w:numPr>
                <w:ilvl w:val="0"/>
                <w:numId w:val="9"/>
              </w:numPr>
            </w:pPr>
            <w:r>
              <w:t xml:space="preserve">natural materials </w:t>
            </w:r>
          </w:p>
          <w:p w14:paraId="50CC5F07" w14:textId="60F31AE6" w:rsidR="00165E27" w:rsidRDefault="00E76435" w:rsidP="00762E78">
            <w:pPr>
              <w:pStyle w:val="Normalbulletsublist"/>
              <w:numPr>
                <w:ilvl w:val="0"/>
                <w:numId w:val="9"/>
              </w:numPr>
            </w:pPr>
            <w:r>
              <w:lastRenderedPageBreak/>
              <w:t>Building Research Establishment’s Environmental Assessment Method (</w:t>
            </w:r>
            <w:r w:rsidR="00C91153">
              <w:t>BREEAM</w:t>
            </w:r>
            <w:r>
              <w:t>)</w:t>
            </w:r>
            <w:r w:rsidR="00C91153">
              <w:t xml:space="preserve"> and </w:t>
            </w:r>
            <w:proofErr w:type="spellStart"/>
            <w:r w:rsidR="00C91153">
              <w:t>Passivhaus</w:t>
            </w:r>
            <w:proofErr w:type="spellEnd"/>
            <w:r w:rsidR="00C91153">
              <w:t xml:space="preserve"> </w:t>
            </w:r>
          </w:p>
          <w:p w14:paraId="058691A8" w14:textId="4B6680AF" w:rsidR="00C91153" w:rsidRDefault="00C91153" w:rsidP="00762E78">
            <w:pPr>
              <w:pStyle w:val="Normalbulletsublist"/>
              <w:numPr>
                <w:ilvl w:val="0"/>
                <w:numId w:val="9"/>
              </w:numPr>
            </w:pPr>
            <w:r>
              <w:t>the need for compliance with Building Regulations</w:t>
            </w:r>
            <w:r w:rsidR="00165E27">
              <w:t>.</w:t>
            </w:r>
          </w:p>
          <w:p w14:paraId="60998D3D" w14:textId="5FB2941F" w:rsidR="006E6DF1" w:rsidRDefault="002F22D9" w:rsidP="0046051A">
            <w:pPr>
              <w:pStyle w:val="Normalbulletlist"/>
            </w:pPr>
            <w:r>
              <w:t xml:space="preserve">Learners </w:t>
            </w:r>
            <w:r w:rsidR="00165E27">
              <w:t xml:space="preserve">to </w:t>
            </w:r>
            <w:r>
              <w:t xml:space="preserve">work collaboratively to produce a project to enable the understanding and importance of energy efficiency and embodied energy in meeting the zero-carbon target which is now required in construction projects. </w:t>
            </w:r>
          </w:p>
          <w:p w14:paraId="60E95E13" w14:textId="465B290D" w:rsidR="004601D6" w:rsidRDefault="004601D6" w:rsidP="0046051A">
            <w:pPr>
              <w:pStyle w:val="Normalbulletlist"/>
            </w:pPr>
            <w:r>
              <w:t xml:space="preserve">Learners to understand </w:t>
            </w:r>
            <w:proofErr w:type="gramStart"/>
            <w:r>
              <w:t>The</w:t>
            </w:r>
            <w:proofErr w:type="gramEnd"/>
            <w:r>
              <w:t xml:space="preserve"> ‘W</w:t>
            </w:r>
            <w:r w:rsidR="00D03B54">
              <w:t>ELL</w:t>
            </w:r>
            <w:r>
              <w:t>’ Building Standard</w:t>
            </w:r>
            <w:r w:rsidR="00947250">
              <w:t>.</w:t>
            </w:r>
          </w:p>
          <w:p w14:paraId="74E55208" w14:textId="25DDDBFF" w:rsidR="009E1D58" w:rsidRDefault="009E1D58" w:rsidP="0046051A">
            <w:pPr>
              <w:pStyle w:val="Normalbulletlist"/>
            </w:pPr>
            <w:r>
              <w:t>Learners to understand the requirements to meet energy saving targets for industrial units and factories</w:t>
            </w:r>
            <w:r w:rsidR="00B74D4B">
              <w:t xml:space="preserve"> including</w:t>
            </w:r>
            <w:r>
              <w:t>:</w:t>
            </w:r>
          </w:p>
          <w:p w14:paraId="4719605D" w14:textId="2F6A06C3" w:rsidR="009E1D58" w:rsidRDefault="00B74D4B" w:rsidP="00762E78">
            <w:pPr>
              <w:pStyle w:val="Normalbulletsublist"/>
              <w:numPr>
                <w:ilvl w:val="0"/>
                <w:numId w:val="9"/>
              </w:numPr>
            </w:pPr>
            <w:r>
              <w:t>hi</w:t>
            </w:r>
            <w:r w:rsidR="00D44096">
              <w:t>storic factories and warehouses</w:t>
            </w:r>
          </w:p>
          <w:p w14:paraId="75DEC626" w14:textId="7BDD754C" w:rsidR="00D44096" w:rsidRDefault="00D44096" w:rsidP="00762E78">
            <w:pPr>
              <w:pStyle w:val="Normalbulletsublist"/>
              <w:numPr>
                <w:ilvl w:val="0"/>
                <w:numId w:val="9"/>
              </w:numPr>
            </w:pPr>
            <w:r>
              <w:t>20</w:t>
            </w:r>
            <w:r w:rsidRPr="009A14A6">
              <w:t>th</w:t>
            </w:r>
            <w:r>
              <w:t xml:space="preserve"> century</w:t>
            </w:r>
          </w:p>
          <w:p w14:paraId="5D9B4B62" w14:textId="701B68C1" w:rsidR="004601D6" w:rsidRDefault="00B74D4B" w:rsidP="00762E78">
            <w:pPr>
              <w:pStyle w:val="Normalbulletsublist"/>
              <w:numPr>
                <w:ilvl w:val="0"/>
                <w:numId w:val="9"/>
              </w:numPr>
            </w:pPr>
            <w:r>
              <w:t>m</w:t>
            </w:r>
            <w:r w:rsidR="00D44096">
              <w:t>odern industrial units including shopping centres.</w:t>
            </w:r>
          </w:p>
          <w:p w14:paraId="46418642" w14:textId="7AFBAC7D" w:rsidR="00B0483B" w:rsidRDefault="00B0483B" w:rsidP="0046051A">
            <w:pPr>
              <w:pStyle w:val="Normalbulletlist"/>
            </w:pPr>
            <w:r>
              <w:t xml:space="preserve">Learners to know what </w:t>
            </w:r>
            <w:r w:rsidR="000307F3">
              <w:t xml:space="preserve">the </w:t>
            </w:r>
            <w:r>
              <w:t>reuse of buildings and building materials includes and to know the types of buildings available for multiple/adaptable purposes.</w:t>
            </w:r>
          </w:p>
          <w:p w14:paraId="371A2D9B" w14:textId="77777777" w:rsidR="005E6F13" w:rsidRDefault="00B0483B" w:rsidP="0046051A">
            <w:pPr>
              <w:pStyle w:val="Normalbulletlist"/>
            </w:pPr>
            <w:r>
              <w:t>Learners to understand the importance of energy efficiency and embodied energy in meeting the zero-carbon target</w:t>
            </w:r>
            <w:r w:rsidR="005E6F13">
              <w:t>.</w:t>
            </w:r>
          </w:p>
          <w:p w14:paraId="42E7EF1E" w14:textId="516FD94F" w:rsidR="00855768" w:rsidRDefault="00B0483B" w:rsidP="0046051A">
            <w:pPr>
              <w:pStyle w:val="Normalbulletlist"/>
            </w:pPr>
            <w:r>
              <w:t xml:space="preserve">Learners </w:t>
            </w:r>
            <w:r w:rsidR="005E6F13">
              <w:t>to</w:t>
            </w:r>
            <w:r>
              <w:t xml:space="preserve"> understand the sustainability and carbon saving value of maintaining and repairing the current housing stock compared to replacing existing 20</w:t>
            </w:r>
            <w:r w:rsidRPr="005B0BFD">
              <w:rPr>
                <w:vertAlign w:val="superscript"/>
              </w:rPr>
              <w:t>th</w:t>
            </w:r>
            <w:r w:rsidR="002D4922">
              <w:t xml:space="preserve"> </w:t>
            </w:r>
            <w:r>
              <w:t>century buildings with new buildings.</w:t>
            </w:r>
          </w:p>
          <w:p w14:paraId="5A416F90" w14:textId="076D15F7" w:rsidR="000C64E9" w:rsidRDefault="000C64E9" w:rsidP="0046051A">
            <w:pPr>
              <w:pStyle w:val="Normalbulletlist"/>
            </w:pPr>
            <w:r>
              <w:t>Learners to understand the changes that occurred from the introduction of the standardisation of materials and what effect this has</w:t>
            </w:r>
            <w:r w:rsidR="000307F3">
              <w:t xml:space="preserve"> had</w:t>
            </w:r>
            <w:r>
              <w:t xml:space="preserve"> on the construction industry.</w:t>
            </w:r>
          </w:p>
          <w:p w14:paraId="03165F73" w14:textId="4368E5D2" w:rsidR="002F22D9" w:rsidRDefault="002F22D9" w:rsidP="0046051A">
            <w:pPr>
              <w:pStyle w:val="Normalbulletlist"/>
            </w:pPr>
            <w:r>
              <w:t>Learners to research</w:t>
            </w:r>
            <w:r w:rsidR="00694561">
              <w:t xml:space="preserve"> the r</w:t>
            </w:r>
            <w:r w:rsidR="000C64E9">
              <w:t>ole of standardisation in relation to safety in the industry and</w:t>
            </w:r>
            <w:r>
              <w:t xml:space="preserve"> the availability of materials for quality and performance, particularly with the development and manufacture of new materials and their use in modern construction.</w:t>
            </w:r>
          </w:p>
          <w:p w14:paraId="2A4586BA" w14:textId="6619DE2B" w:rsidR="004601D6" w:rsidRDefault="004601D6" w:rsidP="0046051A">
            <w:pPr>
              <w:pStyle w:val="Normalbulletlist"/>
            </w:pPr>
            <w:r>
              <w:t xml:space="preserve">Learners to know the role that materials such as cement, glass and steel have played in the industry and on their own trade, and the </w:t>
            </w:r>
            <w:r>
              <w:lastRenderedPageBreak/>
              <w:t>effect that material innovations have had on the scale and speed of construction.</w:t>
            </w:r>
          </w:p>
          <w:p w14:paraId="3689C841" w14:textId="77777777" w:rsidR="002F22D9" w:rsidRDefault="002F22D9" w:rsidP="0046051A">
            <w:pPr>
              <w:pStyle w:val="Normalbulletlist"/>
            </w:pPr>
            <w:r>
              <w:t xml:space="preserve">Learners to demonstrate why </w:t>
            </w:r>
            <w:r w:rsidR="003E7A53">
              <w:t>D</w:t>
            </w:r>
            <w:r>
              <w:t>amp</w:t>
            </w:r>
            <w:r w:rsidR="003E7A53">
              <w:t xml:space="preserve"> P</w:t>
            </w:r>
            <w:r>
              <w:t xml:space="preserve">roof </w:t>
            </w:r>
            <w:r w:rsidR="003E7A53">
              <w:t>M</w:t>
            </w:r>
            <w:r>
              <w:t>embranes</w:t>
            </w:r>
            <w:r w:rsidR="003E7A53">
              <w:t xml:space="preserve"> (DPM) and Damp Proof Course</w:t>
            </w:r>
            <w:r>
              <w:t xml:space="preserve"> (DPC) are included post-1919 build and </w:t>
            </w:r>
            <w:r w:rsidR="003E7A53">
              <w:t xml:space="preserve">are </w:t>
            </w:r>
            <w:r>
              <w:t>not suitable for solid walled structures.</w:t>
            </w:r>
          </w:p>
          <w:p w14:paraId="2EAABC52" w14:textId="3438216C" w:rsidR="00E3082A" w:rsidRPr="001127D5" w:rsidRDefault="00E3082A" w:rsidP="0046051A">
            <w:pPr>
              <w:pStyle w:val="Normalbulletlist"/>
              <w:rPr>
                <w:color w:val="000000" w:themeColor="text1"/>
              </w:rPr>
            </w:pPr>
            <w:r w:rsidRPr="001127D5">
              <w:rPr>
                <w:color w:val="000000" w:themeColor="text1"/>
              </w:rPr>
              <w:t xml:space="preserve">Learners to watch and discuss </w:t>
            </w:r>
            <w:r w:rsidR="005276E7" w:rsidRPr="001127D5">
              <w:rPr>
                <w:color w:val="000000" w:themeColor="text1"/>
              </w:rPr>
              <w:t>YouTube</w:t>
            </w:r>
            <w:r w:rsidRPr="001127D5">
              <w:rPr>
                <w:color w:val="000000" w:themeColor="text1"/>
              </w:rPr>
              <w:t xml:space="preserve"> videos on the installation of DPM and DPC and with tutor and group collaboration discuss the merits of these applications</w:t>
            </w:r>
            <w:r w:rsidR="005632D5" w:rsidRPr="001127D5">
              <w:rPr>
                <w:color w:val="000000" w:themeColor="text1"/>
              </w:rPr>
              <w:t>.</w:t>
            </w:r>
            <w:r w:rsidR="00717CA2" w:rsidRPr="001127D5">
              <w:rPr>
                <w:color w:val="000000" w:themeColor="text1"/>
              </w:rPr>
              <w:t xml:space="preserve"> </w:t>
            </w:r>
          </w:p>
          <w:p w14:paraId="52A1A5D3" w14:textId="2AF87AE3" w:rsidR="0046051A" w:rsidRPr="009A14A6" w:rsidRDefault="0046051A" w:rsidP="009A14A6">
            <w:pPr>
              <w:pStyle w:val="Normalbulletlist"/>
              <w:rPr>
                <w:color w:val="FF0000"/>
              </w:rPr>
            </w:pPr>
            <w:r w:rsidRPr="001127D5">
              <w:rPr>
                <w:color w:val="000000" w:themeColor="text1"/>
              </w:rPr>
              <w:t>Learners to be able to identify the characteristics, quality, uses, sustainability and limitations associated with DPC and DPM and the defects that can occur by wrong selection. Types of resources and the knowledge required include: damp-proof barriers, know the uses of DPC, vertical DPC, membranes and barriers</w:t>
            </w:r>
            <w:r w:rsidR="005632D5" w:rsidRPr="001127D5">
              <w:rPr>
                <w:color w:val="000000" w:themeColor="text1"/>
              </w:rPr>
              <w: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762E78">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370C17B4" w:rsidR="000355F3" w:rsidRPr="00CD50CC" w:rsidRDefault="005A4053" w:rsidP="00762E78">
            <w:pPr>
              <w:pStyle w:val="ListParagraph"/>
              <w:numPr>
                <w:ilvl w:val="1"/>
                <w:numId w:val="8"/>
              </w:numPr>
              <w:adjustRightInd w:val="0"/>
              <w:spacing w:line="240" w:lineRule="auto"/>
              <w:contextualSpacing w:val="0"/>
            </w:pPr>
            <w:r>
              <w:t>Factors influencing change in the built environment in Wales</w:t>
            </w:r>
          </w:p>
        </w:tc>
        <w:tc>
          <w:tcPr>
            <w:tcW w:w="7261" w:type="dxa"/>
            <w:tcMar>
              <w:top w:w="108" w:type="dxa"/>
              <w:bottom w:w="108" w:type="dxa"/>
            </w:tcMar>
          </w:tcPr>
          <w:p w14:paraId="12109C79" w14:textId="08EB4597" w:rsidR="000355F3" w:rsidRDefault="001112C5" w:rsidP="00C85C02">
            <w:pPr>
              <w:pStyle w:val="Normalbulletlist"/>
            </w:pPr>
            <w:r>
              <w:t xml:space="preserve">Learners to </w:t>
            </w:r>
            <w:r w:rsidR="000B6E4F">
              <w:t>understand</w:t>
            </w:r>
            <w:r>
              <w:t xml:space="preserve"> </w:t>
            </w:r>
            <w:r w:rsidR="000B6E4F">
              <w:t>P</w:t>
            </w:r>
            <w:r w:rsidR="00F835D8">
              <w:t xml:space="preserve">olitical, </w:t>
            </w:r>
            <w:r w:rsidR="000B6E4F">
              <w:t>E</w:t>
            </w:r>
            <w:r w:rsidR="00F835D8">
              <w:t xml:space="preserve">nvironmental, </w:t>
            </w:r>
            <w:r w:rsidR="000B6E4F">
              <w:t>S</w:t>
            </w:r>
            <w:r w:rsidR="00F835D8">
              <w:t xml:space="preserve">ocial, </w:t>
            </w:r>
            <w:r w:rsidR="000B6E4F">
              <w:t>T</w:t>
            </w:r>
            <w:r w:rsidR="00F835D8">
              <w:t xml:space="preserve">echnological, </w:t>
            </w:r>
            <w:r w:rsidR="000B6E4F">
              <w:t>L</w:t>
            </w:r>
            <w:r w:rsidR="00F835D8">
              <w:t xml:space="preserve">egal and </w:t>
            </w:r>
            <w:r w:rsidR="000B6E4F">
              <w:t>E</w:t>
            </w:r>
            <w:r w:rsidR="00F835D8">
              <w:t>conomical (</w:t>
            </w:r>
            <w:r>
              <w:t>PESTLE</w:t>
            </w:r>
            <w:r w:rsidR="00F835D8">
              <w:t>) drivers around construction</w:t>
            </w:r>
            <w:r w:rsidR="00E068A7">
              <w:t>:</w:t>
            </w:r>
            <w:r w:rsidR="00F835D8">
              <w:t xml:space="preserve"> </w:t>
            </w:r>
          </w:p>
          <w:p w14:paraId="2E2AE0FE" w14:textId="44D96F5F" w:rsidR="009A6C3A" w:rsidRDefault="004601D6" w:rsidP="00762E78">
            <w:pPr>
              <w:pStyle w:val="Normalbulletsublist"/>
              <w:numPr>
                <w:ilvl w:val="0"/>
                <w:numId w:val="9"/>
              </w:numPr>
            </w:pPr>
            <w:r>
              <w:t>P</w:t>
            </w:r>
            <w:r w:rsidR="009A6C3A" w:rsidRPr="009A6C3A">
              <w:t>olitical: how government initiatives/changes in government affect the construction sector and the built environment, laws, taxes how this affects demand</w:t>
            </w:r>
            <w:r w:rsidR="007B656B">
              <w:t>.</w:t>
            </w:r>
          </w:p>
          <w:p w14:paraId="3152ABBD" w14:textId="64926E38" w:rsidR="009A6C3A" w:rsidRDefault="004601D6" w:rsidP="00762E78">
            <w:pPr>
              <w:pStyle w:val="Normalbulletsublist"/>
              <w:numPr>
                <w:ilvl w:val="0"/>
                <w:numId w:val="9"/>
              </w:numPr>
            </w:pPr>
            <w:r>
              <w:t>E</w:t>
            </w:r>
            <w:r w:rsidR="009A6C3A" w:rsidRPr="009A6C3A">
              <w:t>nvironmental: targets to cut emissions, preserving the natural/built environment</w:t>
            </w:r>
            <w:r w:rsidR="007B656B">
              <w:t>.</w:t>
            </w:r>
            <w:r w:rsidR="009A6C3A" w:rsidRPr="009A6C3A">
              <w:t xml:space="preserve"> </w:t>
            </w:r>
          </w:p>
          <w:p w14:paraId="6353C11A" w14:textId="609B4AF6" w:rsidR="009A6C3A" w:rsidRDefault="004601D6" w:rsidP="00762E78">
            <w:pPr>
              <w:pStyle w:val="Normalbulletsublist"/>
              <w:numPr>
                <w:ilvl w:val="0"/>
                <w:numId w:val="9"/>
              </w:numPr>
            </w:pPr>
            <w:r>
              <w:t>S</w:t>
            </w:r>
            <w:r w:rsidR="009A6C3A" w:rsidRPr="009A6C3A">
              <w:t>ocial: age of population/demographic, cultural requirements, population growth</w:t>
            </w:r>
            <w:r w:rsidR="007B656B">
              <w:t>.</w:t>
            </w:r>
          </w:p>
          <w:p w14:paraId="548C3186" w14:textId="4097996E" w:rsidR="009A6C3A" w:rsidRDefault="004601D6" w:rsidP="00762E78">
            <w:pPr>
              <w:pStyle w:val="Normalbulletsublist"/>
              <w:numPr>
                <w:ilvl w:val="0"/>
                <w:numId w:val="9"/>
              </w:numPr>
            </w:pPr>
            <w:r>
              <w:t>T</w:t>
            </w:r>
            <w:r w:rsidR="009A6C3A" w:rsidRPr="009A6C3A">
              <w:t>echnological: new technologies and application of technology, changes in materials and innovations</w:t>
            </w:r>
            <w:r w:rsidR="007B656B">
              <w:t>.</w:t>
            </w:r>
          </w:p>
          <w:p w14:paraId="6956027D" w14:textId="1B563629" w:rsidR="009A6C3A" w:rsidRDefault="004601D6" w:rsidP="00762E78">
            <w:pPr>
              <w:pStyle w:val="Normalbulletsublist"/>
              <w:numPr>
                <w:ilvl w:val="0"/>
                <w:numId w:val="9"/>
              </w:numPr>
            </w:pPr>
            <w:r>
              <w:t>L</w:t>
            </w:r>
            <w:r w:rsidR="009A6C3A" w:rsidRPr="009A6C3A">
              <w:t>egal: new/changes to regulations etc. such as the Building Regulations, consent/planning permissions, safety of buildings and building services</w:t>
            </w:r>
            <w:r>
              <w:t>.</w:t>
            </w:r>
          </w:p>
          <w:p w14:paraId="75A3736E" w14:textId="77777777" w:rsidR="009A6C3A" w:rsidRDefault="007B656B" w:rsidP="00762E78">
            <w:pPr>
              <w:pStyle w:val="Normalbulletsublist"/>
              <w:numPr>
                <w:ilvl w:val="0"/>
                <w:numId w:val="10"/>
              </w:numPr>
            </w:pPr>
            <w:r w:rsidRPr="009A6C3A">
              <w:lastRenderedPageBreak/>
              <w:t>E</w:t>
            </w:r>
            <w:r w:rsidR="009A6C3A" w:rsidRPr="009A6C3A">
              <w:t>conomic</w:t>
            </w:r>
            <w:r>
              <w:t>:</w:t>
            </w:r>
            <w:r w:rsidR="009A6C3A" w:rsidRPr="009A6C3A">
              <w:t xml:space="preserve"> affordability, unemployment/employment, the economy.</w:t>
            </w:r>
          </w:p>
          <w:p w14:paraId="3BBCB9A1" w14:textId="77777777" w:rsidR="004601D6" w:rsidRDefault="004601D6" w:rsidP="0065136F">
            <w:pPr>
              <w:pStyle w:val="Normalbulletlist"/>
            </w:pPr>
            <w:r>
              <w:t>Learners to identify the key reasons for increases and decreases in housing demand over the past 100 years and the way that this has caused fluctuations in housebuilding</w:t>
            </w:r>
            <w:r w:rsidR="00DF0CCB">
              <w:t>.</w:t>
            </w:r>
          </w:p>
          <w:p w14:paraId="05948667" w14:textId="6138F4C1" w:rsidR="00717CA2" w:rsidRPr="00CD50CC" w:rsidRDefault="00717CA2" w:rsidP="0065136F">
            <w:pPr>
              <w:pStyle w:val="Normalbulletlist"/>
            </w:pPr>
            <w:r w:rsidRPr="001127D5">
              <w:rPr>
                <w:color w:val="000000" w:themeColor="text1"/>
              </w:rPr>
              <w:t xml:space="preserve">Learners to have a tutor led session to discuss the many factors that have influenced changes in the built environment in </w:t>
            </w:r>
            <w:r w:rsidR="008F27F0" w:rsidRPr="001127D5">
              <w:rPr>
                <w:color w:val="000000" w:themeColor="text1"/>
              </w:rPr>
              <w:t>W</w:t>
            </w:r>
            <w:r w:rsidRPr="001127D5">
              <w:rPr>
                <w:color w:val="000000" w:themeColor="text1"/>
              </w:rPr>
              <w:t>ales over the last 100 years drawing on tutor resources to enable up</w:t>
            </w:r>
            <w:r w:rsidR="008F27F0" w:rsidRPr="001127D5">
              <w:rPr>
                <w:color w:val="000000" w:themeColor="text1"/>
              </w:rPr>
              <w:t>-</w:t>
            </w:r>
            <w:r w:rsidRPr="001127D5">
              <w:rPr>
                <w:color w:val="000000" w:themeColor="text1"/>
              </w:rPr>
              <w:t>to</w:t>
            </w:r>
            <w:r w:rsidR="008F27F0" w:rsidRPr="001127D5">
              <w:rPr>
                <w:color w:val="000000" w:themeColor="text1"/>
              </w:rPr>
              <w:t>-</w:t>
            </w:r>
            <w:r w:rsidRPr="001127D5">
              <w:rPr>
                <w:color w:val="000000" w:themeColor="text1"/>
              </w:rPr>
              <w:t>date information</w:t>
            </w:r>
            <w:r w:rsidR="005632D5" w:rsidRPr="001127D5">
              <w:rPr>
                <w:color w:val="000000" w:themeColor="text1"/>
              </w:rPr>
              <w: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762E78">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6F5DA130" w:rsidR="000355F3" w:rsidRPr="00CD50CC" w:rsidRDefault="005A4053" w:rsidP="00762E78">
            <w:pPr>
              <w:pStyle w:val="ListParagraph"/>
              <w:numPr>
                <w:ilvl w:val="1"/>
                <w:numId w:val="8"/>
              </w:numPr>
              <w:adjustRightInd w:val="0"/>
              <w:spacing w:line="240" w:lineRule="auto"/>
              <w:contextualSpacing w:val="0"/>
            </w:pPr>
            <w:r>
              <w:t>Safety of the built environment</w:t>
            </w:r>
          </w:p>
        </w:tc>
        <w:tc>
          <w:tcPr>
            <w:tcW w:w="7261" w:type="dxa"/>
            <w:tcMar>
              <w:top w:w="108" w:type="dxa"/>
              <w:bottom w:w="108" w:type="dxa"/>
            </w:tcMar>
          </w:tcPr>
          <w:p w14:paraId="42709062" w14:textId="27BF3C13" w:rsidR="00955F53" w:rsidRDefault="00B47F55" w:rsidP="00B47F55">
            <w:pPr>
              <w:pStyle w:val="Normalbulletlist"/>
            </w:pPr>
            <w:r>
              <w:t>Learners to know the advances in architectural design and material science and their influence on modern construction, whilst also recognising the requirement for a focus on long term user safety when adapting, creating and maintaining buildings</w:t>
            </w:r>
            <w:r w:rsidR="00985E99">
              <w:t xml:space="preserve"> </w:t>
            </w:r>
            <w:r>
              <w:t>includ</w:t>
            </w:r>
            <w:r w:rsidR="00985E99">
              <w:t>ing</w:t>
            </w:r>
            <w:r>
              <w:t xml:space="preserve"> building materials, products and services</w:t>
            </w:r>
            <w:r w:rsidR="00955F53">
              <w:t>.</w:t>
            </w:r>
          </w:p>
          <w:p w14:paraId="4DE65037" w14:textId="6E2A8839" w:rsidR="00985E99" w:rsidRDefault="00955F53" w:rsidP="00B47F55">
            <w:pPr>
              <w:pStyle w:val="Normalbulletlist"/>
            </w:pPr>
            <w:r>
              <w:t xml:space="preserve">Learners to understand </w:t>
            </w:r>
            <w:r w:rsidR="00B47F55">
              <w:t xml:space="preserve">the role of </w:t>
            </w:r>
            <w:r w:rsidR="00D3443C">
              <w:t xml:space="preserve">The Construction (Design and Management) (CDM) Regulations </w:t>
            </w:r>
            <w:r w:rsidR="008451A5">
              <w:t xml:space="preserve">2015 </w:t>
            </w:r>
            <w:r w:rsidR="00B47F55">
              <w:t xml:space="preserve">and the foreseeable necessary information to be provided for future maintenance, repairs and cleaning of the building. </w:t>
            </w:r>
          </w:p>
          <w:p w14:paraId="2EA2C330" w14:textId="09949B60" w:rsidR="00DE149B" w:rsidRDefault="00B47F55" w:rsidP="00253D02">
            <w:pPr>
              <w:pStyle w:val="Normalbulletlist"/>
            </w:pPr>
            <w:r>
              <w:t xml:space="preserve">Learners </w:t>
            </w:r>
            <w:r w:rsidR="00985E99">
              <w:t>to</w:t>
            </w:r>
            <w:r>
              <w:t xml:space="preserve"> understand quality assurance marking of products (such as the CE mark) and the applicability of the Construction Products Regulations</w:t>
            </w:r>
            <w:r w:rsidR="00DE149B">
              <w:t xml:space="preserve"> including</w:t>
            </w:r>
            <w:r w:rsidR="00DB3879">
              <w:t>:</w:t>
            </w:r>
            <w:r>
              <w:t xml:space="preserve"> </w:t>
            </w:r>
          </w:p>
          <w:p w14:paraId="30648839" w14:textId="70B8E0D9" w:rsidR="00DE149B" w:rsidRDefault="00DE149B" w:rsidP="00762E78">
            <w:pPr>
              <w:pStyle w:val="Normalbulletsublist"/>
              <w:numPr>
                <w:ilvl w:val="0"/>
                <w:numId w:val="11"/>
              </w:numPr>
            </w:pPr>
            <w:r>
              <w:t>t</w:t>
            </w:r>
            <w:r w:rsidR="00B47F55">
              <w:t xml:space="preserve">he </w:t>
            </w:r>
            <w:r>
              <w:t>B</w:t>
            </w:r>
            <w:r w:rsidR="00B47F55">
              <w:t xml:space="preserve">uilding </w:t>
            </w:r>
            <w:r>
              <w:t>R</w:t>
            </w:r>
            <w:r w:rsidR="00B47F55">
              <w:t xml:space="preserve">egulations Approved Document 7: </w:t>
            </w:r>
            <w:r w:rsidR="00B953BB">
              <w:t>M</w:t>
            </w:r>
            <w:r w:rsidR="00B47F55">
              <w:t xml:space="preserve">aterials and workmanship </w:t>
            </w:r>
          </w:p>
          <w:p w14:paraId="4DEDAA57" w14:textId="3575F714" w:rsidR="00DE149B" w:rsidRDefault="00B47F55" w:rsidP="00762E78">
            <w:pPr>
              <w:pStyle w:val="Normalbulletsublist"/>
              <w:numPr>
                <w:ilvl w:val="0"/>
                <w:numId w:val="11"/>
              </w:numPr>
            </w:pPr>
            <w:r>
              <w:t>the</w:t>
            </w:r>
            <w:r w:rsidR="00253D02">
              <w:t xml:space="preserve"> </w:t>
            </w:r>
            <w:r>
              <w:t xml:space="preserve">BSI Kitemark </w:t>
            </w:r>
          </w:p>
          <w:p w14:paraId="3A768DD1" w14:textId="1BCACB80" w:rsidR="00253D02" w:rsidRDefault="00B47F55" w:rsidP="00762E78">
            <w:pPr>
              <w:pStyle w:val="Normalbulletsublist"/>
              <w:numPr>
                <w:ilvl w:val="0"/>
                <w:numId w:val="11"/>
              </w:numPr>
            </w:pPr>
            <w:r>
              <w:t xml:space="preserve">the Declaration of Conformity and trade specific requirements for products such as BASEC Approved Cables. </w:t>
            </w:r>
          </w:p>
          <w:p w14:paraId="2FD50846" w14:textId="5AF45AFB" w:rsidR="00253D02" w:rsidRDefault="00B47F55" w:rsidP="00253D02">
            <w:pPr>
              <w:pStyle w:val="Normalbulletlist"/>
            </w:pPr>
            <w:r>
              <w:t xml:space="preserve">Learners </w:t>
            </w:r>
            <w:r w:rsidR="00253D02">
              <w:t>to</w:t>
            </w:r>
            <w:r>
              <w:t xml:space="preserve"> know of other applicable guidance such as Royal Society for the Prevention of Accidents</w:t>
            </w:r>
            <w:r w:rsidR="00672CBA">
              <w:t xml:space="preserve"> (RoSPA</w:t>
            </w:r>
            <w:r>
              <w:t xml:space="preserve">) </w:t>
            </w:r>
            <w:r w:rsidR="00423C97">
              <w:t>S</w:t>
            </w:r>
            <w:r>
              <w:t xml:space="preserve">afer by </w:t>
            </w:r>
            <w:r w:rsidR="00423C97">
              <w:t>D</w:t>
            </w:r>
            <w:r>
              <w:t xml:space="preserve">esign. </w:t>
            </w:r>
          </w:p>
          <w:p w14:paraId="478F1EFC" w14:textId="72258828" w:rsidR="009B61C5" w:rsidRDefault="00B47F55" w:rsidP="00253D02">
            <w:pPr>
              <w:pStyle w:val="Normalbulletlist"/>
            </w:pPr>
            <w:r>
              <w:lastRenderedPageBreak/>
              <w:t xml:space="preserve">Learners </w:t>
            </w:r>
            <w:r w:rsidR="00253D02">
              <w:t>to</w:t>
            </w:r>
            <w:r>
              <w:t xml:space="preserve"> </w:t>
            </w:r>
            <w:r w:rsidR="00606BCD">
              <w:t>know</w:t>
            </w:r>
            <w:r>
              <w:t xml:space="preserve"> the Provision and Use of Work Equipment </w:t>
            </w:r>
            <w:r w:rsidR="00F27B13">
              <w:t xml:space="preserve">(PUWER) </w:t>
            </w:r>
            <w:r>
              <w:t xml:space="preserve">Regulations </w:t>
            </w:r>
            <w:r w:rsidR="00F27B13">
              <w:t xml:space="preserve">1998 </w:t>
            </w:r>
            <w:r w:rsidR="00606BCD">
              <w:t xml:space="preserve">and to know </w:t>
            </w:r>
            <w:r>
              <w:t xml:space="preserve">that work equipment, including installations, is so constructed or adapted as to be suitable for the purpose for which it is provided. </w:t>
            </w:r>
          </w:p>
          <w:p w14:paraId="77BF35F3" w14:textId="0E8398FB" w:rsidR="009B61C5" w:rsidRDefault="009B61C5" w:rsidP="00253D02">
            <w:pPr>
              <w:pStyle w:val="Normalbulletlist"/>
            </w:pPr>
            <w:r>
              <w:t>Learners to know that r</w:t>
            </w:r>
            <w:r w:rsidR="00B47F55">
              <w:t xml:space="preserve">elating requirements that apply such as lifting equipment must also meet the requirements of Lifting Operations and Lifting Equipment </w:t>
            </w:r>
            <w:r w:rsidR="004A7B85">
              <w:t xml:space="preserve">(LOLER) </w:t>
            </w:r>
            <w:r w:rsidR="00B47F55">
              <w:t xml:space="preserve">Regulations </w:t>
            </w:r>
            <w:r w:rsidR="00782E9F">
              <w:t xml:space="preserve">1998 </w:t>
            </w:r>
            <w:r w:rsidR="00606BCD">
              <w:t>and that</w:t>
            </w:r>
            <w:r w:rsidR="00B47F55">
              <w:t xml:space="preserve"> pressure equipment must meet the Pressure Systems Safety Regulations</w:t>
            </w:r>
            <w:r w:rsidR="00666BBB">
              <w:t xml:space="preserve"> (PSSR)</w:t>
            </w:r>
            <w:r w:rsidR="00F65DE0">
              <w:t xml:space="preserve"> 2000</w:t>
            </w:r>
            <w:r w:rsidR="00B47F55">
              <w:t xml:space="preserve">. </w:t>
            </w:r>
          </w:p>
          <w:p w14:paraId="383F73B2" w14:textId="77777777" w:rsidR="009B61C5" w:rsidRDefault="009B61C5" w:rsidP="00253D02">
            <w:pPr>
              <w:pStyle w:val="Normalbulletlist"/>
            </w:pPr>
            <w:r>
              <w:t>Learners to know t</w:t>
            </w:r>
            <w:r w:rsidR="00B47F55">
              <w:t xml:space="preserve">he implications of a lack of regard to safety of users </w:t>
            </w:r>
            <w:r>
              <w:t xml:space="preserve">through </w:t>
            </w:r>
            <w:r w:rsidR="00B47F55">
              <w:t xml:space="preserve">examples such as asbestos and the Grenfell Tower disaster. </w:t>
            </w:r>
          </w:p>
          <w:p w14:paraId="2198B16E" w14:textId="05B19B69" w:rsidR="000B7F4F" w:rsidRDefault="00B47F55" w:rsidP="00253D02">
            <w:pPr>
              <w:pStyle w:val="Normalbulletlist"/>
            </w:pPr>
            <w:r>
              <w:t xml:space="preserve">Learners </w:t>
            </w:r>
            <w:r w:rsidR="009B61C5">
              <w:t xml:space="preserve">to </w:t>
            </w:r>
            <w:r>
              <w:t>have an awareness of the Welsh Government’s plan to reform regulations and fire safety in high rise buildings, and the</w:t>
            </w:r>
            <w:r w:rsidR="00CF2620">
              <w:t>ir</w:t>
            </w:r>
            <w:r>
              <w:t xml:space="preserve"> actions with regards to the ‘Road Map to Safer Buildings in Wales’.</w:t>
            </w:r>
          </w:p>
          <w:p w14:paraId="09A3BB7A" w14:textId="79D15082" w:rsidR="00717CA2" w:rsidRPr="001127D5" w:rsidRDefault="00717CA2" w:rsidP="00253D02">
            <w:pPr>
              <w:pStyle w:val="Normalbulletlist"/>
              <w:rPr>
                <w:color w:val="000000" w:themeColor="text1"/>
              </w:rPr>
            </w:pPr>
            <w:r w:rsidRPr="001127D5">
              <w:rPr>
                <w:color w:val="000000" w:themeColor="text1"/>
              </w:rPr>
              <w:t>Learners to research in groups with tutor guidance the ramifications of the Grenfel</w:t>
            </w:r>
            <w:r w:rsidR="0046051A" w:rsidRPr="001127D5">
              <w:rPr>
                <w:color w:val="000000" w:themeColor="text1"/>
              </w:rPr>
              <w:t xml:space="preserve">l </w:t>
            </w:r>
            <w:r w:rsidRPr="001127D5">
              <w:rPr>
                <w:color w:val="000000" w:themeColor="text1"/>
              </w:rPr>
              <w:t>Tower disaster and the impact this has had nationwide on making high rise buildings safer places to live in</w:t>
            </w:r>
            <w:r w:rsidR="005632D5" w:rsidRPr="001127D5">
              <w:rPr>
                <w:color w:val="000000" w:themeColor="text1"/>
              </w:rPr>
              <w:t>.</w:t>
            </w:r>
            <w:r w:rsidRPr="001127D5">
              <w:rPr>
                <w:color w:val="000000" w:themeColor="text1"/>
              </w:rPr>
              <w:t xml:space="preserve"> </w:t>
            </w:r>
          </w:p>
          <w:p w14:paraId="62B7CFFE" w14:textId="685632E2" w:rsidR="000B7F4F" w:rsidRDefault="00B47F55" w:rsidP="00253D02">
            <w:pPr>
              <w:pStyle w:val="Normalbulletlist"/>
            </w:pPr>
            <w:r>
              <w:t xml:space="preserve">Learners </w:t>
            </w:r>
            <w:r w:rsidR="000B7F4F">
              <w:t xml:space="preserve">to </w:t>
            </w:r>
            <w:r>
              <w:t xml:space="preserve">understand the considerations and implications of making changes to buildings and the responsibilities of the customer/client and the contractor and how this relates to the Building Regulations and relevant </w:t>
            </w:r>
            <w:r w:rsidR="00CF2620">
              <w:t>A</w:t>
            </w:r>
            <w:r>
              <w:t xml:space="preserve">pproved </w:t>
            </w:r>
            <w:r w:rsidR="00CF2620">
              <w:t>D</w:t>
            </w:r>
            <w:r>
              <w:t xml:space="preserve">ocuments and technical guidance. </w:t>
            </w:r>
          </w:p>
          <w:p w14:paraId="037C3D7E" w14:textId="40363E7A" w:rsidR="000B7F4F" w:rsidRDefault="00B47F55" w:rsidP="00253D02">
            <w:pPr>
              <w:pStyle w:val="Normalbulletlist"/>
            </w:pPr>
            <w:r>
              <w:t xml:space="preserve">Learners </w:t>
            </w:r>
            <w:r w:rsidR="000B7F4F">
              <w:t>to</w:t>
            </w:r>
            <w:r>
              <w:t xml:space="preserve"> know that there are different applicable requirements in Wales and England</w:t>
            </w:r>
            <w:r w:rsidR="00AF63AD">
              <w:t xml:space="preserve"> </w:t>
            </w:r>
            <w:r>
              <w:t>e.g.</w:t>
            </w:r>
            <w:r w:rsidR="00AF63AD">
              <w:t>,</w:t>
            </w:r>
            <w:r>
              <w:t xml:space="preserve"> the requirement for automatic fire suppression in Wales. </w:t>
            </w:r>
          </w:p>
          <w:p w14:paraId="346CCB22" w14:textId="7320E9CC" w:rsidR="000B7F4F" w:rsidRDefault="00B47F55" w:rsidP="00253D02">
            <w:pPr>
              <w:pStyle w:val="Normalbulletlist"/>
            </w:pPr>
            <w:r>
              <w:t xml:space="preserve">Learners </w:t>
            </w:r>
            <w:r w:rsidR="000B7F4F">
              <w:t>to</w:t>
            </w:r>
            <w:r>
              <w:t xml:space="preserve"> understand the need for relevant consent/permissions for work to be carried out (which could be required for minor work on a listed building in Wales), complying with </w:t>
            </w:r>
            <w:r w:rsidR="003B42F5">
              <w:t>B</w:t>
            </w:r>
            <w:r>
              <w:t xml:space="preserve">uilding </w:t>
            </w:r>
            <w:r w:rsidR="003B42F5">
              <w:t>R</w:t>
            </w:r>
            <w:r>
              <w:t xml:space="preserve">egulations (following </w:t>
            </w:r>
            <w:r w:rsidR="003B42F5">
              <w:t>A</w:t>
            </w:r>
            <w:r>
              <w:t xml:space="preserve">pproved </w:t>
            </w:r>
            <w:r w:rsidR="003B42F5">
              <w:t>D</w:t>
            </w:r>
            <w:r>
              <w:t xml:space="preserve">ocuments) and </w:t>
            </w:r>
            <w:r w:rsidR="003B42F5">
              <w:t>using</w:t>
            </w:r>
            <w:r>
              <w:t xml:space="preserve"> appropriate materials. </w:t>
            </w:r>
          </w:p>
          <w:p w14:paraId="1C8DA880" w14:textId="77777777" w:rsidR="000B7F4F" w:rsidRDefault="00B47F55" w:rsidP="00253D02">
            <w:pPr>
              <w:pStyle w:val="Normalbulletlist"/>
            </w:pPr>
            <w:r>
              <w:lastRenderedPageBreak/>
              <w:t xml:space="preserve">Learners </w:t>
            </w:r>
            <w:r w:rsidR="000B7F4F">
              <w:t>to</w:t>
            </w:r>
            <w:r>
              <w:t xml:space="preserve"> understand it is incumbent on the contractor to carry out safe work and deliver safe projects for the customer/client. </w:t>
            </w:r>
          </w:p>
          <w:p w14:paraId="4EA2695B" w14:textId="77777777" w:rsidR="00AF63AD" w:rsidRDefault="00B47F55" w:rsidP="00253D02">
            <w:pPr>
              <w:pStyle w:val="Normalbulletlist"/>
            </w:pPr>
            <w:r>
              <w:t xml:space="preserve">Learners </w:t>
            </w:r>
            <w:r w:rsidR="000B7F4F">
              <w:t>to</w:t>
            </w:r>
            <w:r>
              <w:t xml:space="preserve"> understand the consequences of not carrying out safe work/delivering unsafe projects/work. </w:t>
            </w:r>
          </w:p>
          <w:p w14:paraId="0D2D0F66" w14:textId="710D8C51" w:rsidR="003E6145" w:rsidRDefault="00B47F55" w:rsidP="00253D02">
            <w:pPr>
              <w:pStyle w:val="Normalbulletlist"/>
            </w:pPr>
            <w:r>
              <w:t xml:space="preserve">Learners </w:t>
            </w:r>
            <w:r w:rsidR="00AF63AD">
              <w:t xml:space="preserve">to </w:t>
            </w:r>
            <w:r>
              <w:t xml:space="preserve">understand the importance of using suitable materials, parts and products that are appropriate for the building task and that maintain the safety of buildings for building users for the long term. </w:t>
            </w:r>
          </w:p>
          <w:p w14:paraId="4DC47516" w14:textId="77777777" w:rsidR="006E4342" w:rsidRDefault="00B47F55" w:rsidP="00F44E9A">
            <w:pPr>
              <w:pStyle w:val="Normalbulletlist"/>
            </w:pPr>
            <w:r>
              <w:t xml:space="preserve">Learners </w:t>
            </w:r>
            <w:r w:rsidR="003E6145">
              <w:t>to</w:t>
            </w:r>
            <w:r>
              <w:t xml:space="preserve"> understand th</w:t>
            </w:r>
            <w:r w:rsidR="003E6145">
              <w:t>e</w:t>
            </w:r>
            <w:r>
              <w:t xml:space="preserve"> importance of deferring to qualified colleagues, when and if necessary, to check or complete work to ensure that the safety of building/premises users is maintained.</w:t>
            </w:r>
          </w:p>
          <w:p w14:paraId="21CF31F4" w14:textId="6E0A7D31" w:rsidR="0046051A" w:rsidRPr="00CD50CC" w:rsidRDefault="0046051A" w:rsidP="00F44E9A">
            <w:pPr>
              <w:pStyle w:val="Normalbulletlist"/>
            </w:pPr>
            <w:r w:rsidRPr="001127D5">
              <w:rPr>
                <w:color w:val="000000" w:themeColor="text1"/>
              </w:rPr>
              <w:t xml:space="preserve">Learners to </w:t>
            </w:r>
            <w:r w:rsidR="004C3617" w:rsidRPr="001127D5">
              <w:rPr>
                <w:color w:val="000000" w:themeColor="text1"/>
              </w:rPr>
              <w:t>engage in tutor led session</w:t>
            </w:r>
            <w:r w:rsidRPr="001127D5">
              <w:rPr>
                <w:color w:val="000000" w:themeColor="text1"/>
              </w:rPr>
              <w:t xml:space="preserve"> to identify buildings which are inaccessible or highways which have no pedestrian access or cycle paths</w:t>
            </w:r>
            <w:r w:rsidR="005632D5" w:rsidRPr="001127D5">
              <w:rPr>
                <w:color w:val="000000" w:themeColor="text1"/>
              </w:rPr>
              <w:t>.</w:t>
            </w:r>
          </w:p>
        </w:tc>
      </w:tr>
      <w:tr w:rsidR="000E7C90" w:rsidRPr="00D979B1" w14:paraId="6800D22A" w14:textId="77777777" w:rsidTr="00106031">
        <w:tc>
          <w:tcPr>
            <w:tcW w:w="3627" w:type="dxa"/>
            <w:vMerge w:val="restart"/>
            <w:tcMar>
              <w:top w:w="108" w:type="dxa"/>
              <w:bottom w:w="108" w:type="dxa"/>
            </w:tcMar>
          </w:tcPr>
          <w:p w14:paraId="3BEC5FBB" w14:textId="6657BD2E" w:rsidR="000E7C90" w:rsidRPr="00CD50CC" w:rsidRDefault="005A4053" w:rsidP="00762E78">
            <w:pPr>
              <w:pStyle w:val="ListParagraph"/>
              <w:numPr>
                <w:ilvl w:val="0"/>
                <w:numId w:val="8"/>
              </w:numPr>
              <w:adjustRightInd w:val="0"/>
              <w:spacing w:line="240" w:lineRule="auto"/>
              <w:contextualSpacing w:val="0"/>
            </w:pPr>
            <w:r>
              <w:lastRenderedPageBreak/>
              <w:t>Understand how to work effectively with others</w:t>
            </w:r>
          </w:p>
        </w:tc>
        <w:tc>
          <w:tcPr>
            <w:tcW w:w="3627" w:type="dxa"/>
            <w:tcMar>
              <w:top w:w="108" w:type="dxa"/>
              <w:bottom w:w="108" w:type="dxa"/>
            </w:tcMar>
          </w:tcPr>
          <w:p w14:paraId="5ECFA388" w14:textId="28E7B39B" w:rsidR="000E7C90" w:rsidRPr="00CD50CC" w:rsidRDefault="005A4053" w:rsidP="00762E78">
            <w:pPr>
              <w:pStyle w:val="ListParagraph"/>
              <w:numPr>
                <w:ilvl w:val="1"/>
                <w:numId w:val="8"/>
              </w:numPr>
              <w:adjustRightInd w:val="0"/>
              <w:spacing w:line="240" w:lineRule="auto"/>
              <w:contextualSpacing w:val="0"/>
            </w:pPr>
            <w:r>
              <w:t>How to develop and maintain productive working relationships</w:t>
            </w:r>
          </w:p>
        </w:tc>
        <w:tc>
          <w:tcPr>
            <w:tcW w:w="7261" w:type="dxa"/>
            <w:tcMar>
              <w:top w:w="108" w:type="dxa"/>
              <w:bottom w:w="108" w:type="dxa"/>
            </w:tcMar>
          </w:tcPr>
          <w:p w14:paraId="4041AB09" w14:textId="50B624BB" w:rsidR="00F167E8" w:rsidRDefault="00F167E8" w:rsidP="00C85C02">
            <w:pPr>
              <w:pStyle w:val="Normalbulletlist"/>
            </w:pPr>
            <w:r>
              <w:t>Learners to engage in role</w:t>
            </w:r>
            <w:r w:rsidR="00A85275">
              <w:t>-</w:t>
            </w:r>
            <w:r>
              <w:t xml:space="preserve">play scenarios </w:t>
            </w:r>
            <w:r w:rsidR="00A66290">
              <w:t xml:space="preserve">for </w:t>
            </w:r>
            <w:r>
              <w:t xml:space="preserve">differing communication techniques </w:t>
            </w:r>
            <w:r w:rsidR="00291695" w:rsidRPr="00291695">
              <w:t>e.g.</w:t>
            </w:r>
            <w:r w:rsidR="0050329E">
              <w:t>,</w:t>
            </w:r>
            <w:r w:rsidR="00291695" w:rsidRPr="00291695">
              <w:t xml:space="preserve"> face to face, active/passive listening, written, oral, and electronic</w:t>
            </w:r>
            <w:r w:rsidR="00291695">
              <w:t xml:space="preserve">, </w:t>
            </w:r>
            <w:r>
              <w:t>formal and informal</w:t>
            </w:r>
            <w:r w:rsidR="00A85275">
              <w:t>,</w:t>
            </w:r>
            <w:r>
              <w:t xml:space="preserve"> to promote effective working relationships with all stakeholders.</w:t>
            </w:r>
          </w:p>
          <w:p w14:paraId="283D43FC" w14:textId="50223DD1" w:rsidR="00E740C0" w:rsidRDefault="00E740C0" w:rsidP="00C85C02">
            <w:pPr>
              <w:pStyle w:val="Normalbulletlist"/>
            </w:pPr>
            <w:r w:rsidRPr="00E740C0">
              <w:t>Learners</w:t>
            </w:r>
            <w:r>
              <w:t xml:space="preserve"> to</w:t>
            </w:r>
            <w:r w:rsidRPr="00E740C0">
              <w:t xml:space="preserve"> understand the importance of the needs of individuals by applying the principles of equality and diversity.</w:t>
            </w:r>
          </w:p>
          <w:p w14:paraId="1B800384" w14:textId="4892814E" w:rsidR="00032B19" w:rsidRDefault="00F167E8" w:rsidP="00C85C02">
            <w:pPr>
              <w:pStyle w:val="Normalbulletlist"/>
            </w:pPr>
            <w:r>
              <w:t xml:space="preserve">Learners to research </w:t>
            </w:r>
            <w:r w:rsidR="004601D6">
              <w:t>‘</w:t>
            </w:r>
            <w:r>
              <w:t>Tuckman's team-development mode</w:t>
            </w:r>
            <w:r w:rsidR="004601D6">
              <w:t>l</w:t>
            </w:r>
            <w:r w:rsidR="005C571E">
              <w:t>’ as</w:t>
            </w:r>
            <w:r w:rsidR="00F44E9A">
              <w:t>:</w:t>
            </w:r>
          </w:p>
          <w:p w14:paraId="6146FF35" w14:textId="1835A005" w:rsidR="00032B19" w:rsidRDefault="00A66290" w:rsidP="00762E78">
            <w:pPr>
              <w:pStyle w:val="Normalbulletsublist"/>
              <w:numPr>
                <w:ilvl w:val="0"/>
                <w:numId w:val="12"/>
              </w:numPr>
            </w:pPr>
            <w:r>
              <w:t>f</w:t>
            </w:r>
            <w:r w:rsidR="00032B19">
              <w:t>orming</w:t>
            </w:r>
          </w:p>
          <w:p w14:paraId="38863CA4" w14:textId="4669B4AD" w:rsidR="00032B19" w:rsidRDefault="00A66290" w:rsidP="00762E78">
            <w:pPr>
              <w:pStyle w:val="Normalbulletsublist"/>
              <w:numPr>
                <w:ilvl w:val="0"/>
                <w:numId w:val="12"/>
              </w:numPr>
            </w:pPr>
            <w:r>
              <w:t>s</w:t>
            </w:r>
            <w:r w:rsidR="00032B19">
              <w:t>to</w:t>
            </w:r>
            <w:r w:rsidR="00F44E9A">
              <w:t>r</w:t>
            </w:r>
            <w:r w:rsidR="00032B19">
              <w:t>ming</w:t>
            </w:r>
          </w:p>
          <w:p w14:paraId="4AB3511E" w14:textId="672ECEC6" w:rsidR="00032B19" w:rsidRDefault="00A66290" w:rsidP="00762E78">
            <w:pPr>
              <w:pStyle w:val="Normalbulletsublist"/>
              <w:numPr>
                <w:ilvl w:val="0"/>
                <w:numId w:val="12"/>
              </w:numPr>
            </w:pPr>
            <w:r>
              <w:t>n</w:t>
            </w:r>
            <w:r w:rsidR="00032B19">
              <w:t>orming</w:t>
            </w:r>
          </w:p>
          <w:p w14:paraId="307C504C" w14:textId="77C3E06E" w:rsidR="000E7C90" w:rsidRDefault="00032B19" w:rsidP="00762E78">
            <w:pPr>
              <w:pStyle w:val="Normalbulletsublist"/>
              <w:numPr>
                <w:ilvl w:val="0"/>
                <w:numId w:val="12"/>
              </w:numPr>
            </w:pPr>
            <w:r>
              <w:t>performing</w:t>
            </w:r>
            <w:r w:rsidR="00165E27">
              <w:t>.</w:t>
            </w:r>
            <w:r w:rsidR="00F167E8">
              <w:t xml:space="preserve">  </w:t>
            </w:r>
          </w:p>
          <w:p w14:paraId="3085CBFB" w14:textId="3767044A" w:rsidR="008F79BF" w:rsidRDefault="008F79BF" w:rsidP="008F79BF">
            <w:pPr>
              <w:pStyle w:val="Normalbulletlist"/>
            </w:pPr>
            <w:r w:rsidRPr="008F79BF">
              <w:t xml:space="preserve">Learners </w:t>
            </w:r>
            <w:r>
              <w:t>to</w:t>
            </w:r>
            <w:r w:rsidRPr="008F79BF">
              <w:t xml:space="preserve"> understand how to discuss proposals with relevant people and</w:t>
            </w:r>
            <w:r w:rsidR="000B19B4">
              <w:t xml:space="preserve"> to</w:t>
            </w:r>
            <w:r w:rsidRPr="008F79BF">
              <w:t xml:space="preserve"> discuss alternative suggestions</w:t>
            </w:r>
            <w:r>
              <w:t>,</w:t>
            </w:r>
            <w:r w:rsidRPr="008F79BF">
              <w:t xml:space="preserve"> appreciating that they should encourage questions and requests for clarification and comments.</w:t>
            </w:r>
          </w:p>
          <w:p w14:paraId="3529301A" w14:textId="5D13D7E2" w:rsidR="008F79BF" w:rsidRDefault="008F79BF" w:rsidP="005B0BFD">
            <w:pPr>
              <w:pStyle w:val="Normalbulletlist"/>
            </w:pPr>
            <w:r>
              <w:t>Learners to know the benefits of a high-performance team.</w:t>
            </w:r>
          </w:p>
          <w:p w14:paraId="51B0001A" w14:textId="530AFC5C" w:rsidR="00E07ACE" w:rsidRPr="00CD50CC" w:rsidRDefault="00E07ACE" w:rsidP="00C85C02">
            <w:pPr>
              <w:pStyle w:val="Normalbulletlist"/>
            </w:pPr>
            <w:r>
              <w:lastRenderedPageBreak/>
              <w:t xml:space="preserve">Learners </w:t>
            </w:r>
            <w:r w:rsidR="00165E27">
              <w:t>to</w:t>
            </w:r>
            <w:r>
              <w:t xml:space="preserve"> understand how to resolve differences of opinion in ways which minimise offence and maintain the goodwill, trust and respect and why this is important</w:t>
            </w:r>
            <w:r w:rsidR="0050329E">
              <w:t>,</w:t>
            </w:r>
            <w:r w:rsidR="00E740C0">
              <w:t xml:space="preserve"> including keeping promis</w:t>
            </w:r>
            <w:r w:rsidR="0050329E">
              <w:t>es</w:t>
            </w:r>
            <w:r w:rsidR="00E740C0">
              <w:t xml:space="preserve"> and undertakings, being honest</w:t>
            </w:r>
            <w:r w:rsidR="00032B19">
              <w:t>, co-operating and having appropriate dialogue</w:t>
            </w:r>
            <w:r>
              <w:t>.</w:t>
            </w:r>
          </w:p>
        </w:tc>
      </w:tr>
      <w:tr w:rsidR="000E7C90" w:rsidRPr="00D979B1" w14:paraId="29D72156" w14:textId="77777777" w:rsidTr="00106031">
        <w:tc>
          <w:tcPr>
            <w:tcW w:w="3627" w:type="dxa"/>
            <w:vMerge/>
            <w:tcMar>
              <w:top w:w="108" w:type="dxa"/>
              <w:bottom w:w="108" w:type="dxa"/>
            </w:tcMar>
          </w:tcPr>
          <w:p w14:paraId="47EBF320" w14:textId="5EECF9AD" w:rsidR="000E7C90" w:rsidRPr="00CD50CC" w:rsidRDefault="000E7C90" w:rsidP="00762E78">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735E0CBF" w:rsidR="000E7C90" w:rsidRPr="00CD50CC" w:rsidRDefault="005A4053" w:rsidP="00762E78">
            <w:pPr>
              <w:pStyle w:val="ListParagraph"/>
              <w:numPr>
                <w:ilvl w:val="1"/>
                <w:numId w:val="8"/>
              </w:numPr>
              <w:adjustRightInd w:val="0"/>
              <w:spacing w:line="240" w:lineRule="auto"/>
              <w:contextualSpacing w:val="0"/>
            </w:pPr>
            <w:r>
              <w:t>How to communicate effectively with clients, employers, colleagues and with other stakeholders throughout built environment projects</w:t>
            </w:r>
            <w:r w:rsidR="000E7C90" w:rsidRPr="00CD50CC">
              <w:t xml:space="preserve"> </w:t>
            </w:r>
          </w:p>
        </w:tc>
        <w:tc>
          <w:tcPr>
            <w:tcW w:w="7261" w:type="dxa"/>
            <w:tcMar>
              <w:top w:w="108" w:type="dxa"/>
              <w:bottom w:w="108" w:type="dxa"/>
            </w:tcMar>
          </w:tcPr>
          <w:p w14:paraId="59DE84F6" w14:textId="77777777" w:rsidR="005632D5" w:rsidRPr="005632D5" w:rsidRDefault="00E07ACE" w:rsidP="00C85C02">
            <w:pPr>
              <w:pStyle w:val="Normalbulletlist"/>
              <w:rPr>
                <w:color w:val="FF0000"/>
              </w:rPr>
            </w:pPr>
            <w:r>
              <w:t xml:space="preserve">Learners </w:t>
            </w:r>
            <w:r w:rsidR="001938FD">
              <w:t>to</w:t>
            </w:r>
            <w:r>
              <w:t xml:space="preserve"> know how to confirm and communicate the work method to relevant people e.g.</w:t>
            </w:r>
            <w:r w:rsidR="001938FD">
              <w:t>,</w:t>
            </w:r>
            <w:r>
              <w:t xml:space="preserve"> colleagues, employers, customers, contractors, suppliers of products and services and those affected by the work/project with the right level of detail and with an appropriate degree of urgency. </w:t>
            </w:r>
          </w:p>
          <w:p w14:paraId="11372FF9" w14:textId="489FA7FC" w:rsidR="008F79BF" w:rsidRPr="001127D5" w:rsidRDefault="004C3617" w:rsidP="00C85C02">
            <w:pPr>
              <w:pStyle w:val="Normalbulletlist"/>
              <w:rPr>
                <w:color w:val="000000" w:themeColor="text1"/>
              </w:rPr>
            </w:pPr>
            <w:r w:rsidRPr="001127D5">
              <w:rPr>
                <w:color w:val="000000" w:themeColor="text1"/>
              </w:rPr>
              <w:t>Learners to share collaboratively workplace experience of good and bad communication in the workplace. Tutor to give good examples of good and bad communication in the workplace</w:t>
            </w:r>
            <w:r w:rsidR="005632D5" w:rsidRPr="001127D5">
              <w:rPr>
                <w:color w:val="000000" w:themeColor="text1"/>
              </w:rPr>
              <w:t>.</w:t>
            </w:r>
            <w:r w:rsidRPr="001127D5">
              <w:rPr>
                <w:color w:val="000000" w:themeColor="text1"/>
              </w:rPr>
              <w:t xml:space="preserve"> </w:t>
            </w:r>
          </w:p>
          <w:p w14:paraId="4DEDD14B" w14:textId="10492C3B" w:rsidR="002A5635" w:rsidRDefault="00E07ACE" w:rsidP="002A5635">
            <w:pPr>
              <w:pStyle w:val="Normalbulletlist"/>
            </w:pPr>
            <w:r>
              <w:t xml:space="preserve">Learners to produce relevant paperwork to show progress, achievements, results, ongoing problems, </w:t>
            </w:r>
            <w:r w:rsidR="007C138A">
              <w:t>health and safety</w:t>
            </w:r>
            <w:r>
              <w:t xml:space="preserve"> requirements and coordination of works using documents such as Gantt C</w:t>
            </w:r>
            <w:r w:rsidR="00751C54">
              <w:t>h</w:t>
            </w:r>
            <w:r>
              <w:t xml:space="preserve">arts and </w:t>
            </w:r>
            <w:r w:rsidR="007C138A">
              <w:t>Risk Assessment Method Statements (</w:t>
            </w:r>
            <w:r>
              <w:t>RAMS</w:t>
            </w:r>
            <w:r w:rsidR="007C138A">
              <w:t>)</w:t>
            </w:r>
            <w:r w:rsidR="002A5635">
              <w:t>.</w:t>
            </w:r>
          </w:p>
          <w:p w14:paraId="5AC099BF" w14:textId="650DE4A2" w:rsidR="00E941E4" w:rsidRPr="00CD50CC" w:rsidRDefault="00E941E4" w:rsidP="00C85C02">
            <w:pPr>
              <w:pStyle w:val="Normalbulletlist"/>
            </w:pPr>
            <w:r w:rsidRPr="00E941E4">
              <w:t xml:space="preserve">Learners </w:t>
            </w:r>
            <w:r>
              <w:t>t</w:t>
            </w:r>
            <w:r w:rsidR="007C138A">
              <w:t>o</w:t>
            </w:r>
            <w:r w:rsidRPr="00E941E4">
              <w:t xml:space="preserve"> recognise the benefits of good customer care to current and potential future customers (such as referrals, repeat business, good feedback, satisfied customers, more revenue opportunity).</w:t>
            </w:r>
          </w:p>
        </w:tc>
      </w:tr>
    </w:tbl>
    <w:p w14:paraId="3E3F30D3" w14:textId="77777777" w:rsidR="0098637D" w:rsidRPr="00E26CCE" w:rsidRDefault="0098637D" w:rsidP="00E26CCE"/>
    <w:sectPr w:rsidR="0098637D" w:rsidRPr="00E26CCE" w:rsidSect="006C0843">
      <w:headerReference w:type="even" r:id="rId28"/>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FA5C8" w14:textId="77777777" w:rsidR="00D10895" w:rsidRDefault="00D10895">
      <w:pPr>
        <w:spacing w:before="0" w:after="0"/>
      </w:pPr>
      <w:r>
        <w:separator/>
      </w:r>
    </w:p>
  </w:endnote>
  <w:endnote w:type="continuationSeparator" w:id="0">
    <w:p w14:paraId="14DA3DCD" w14:textId="77777777" w:rsidR="00D10895" w:rsidRDefault="00D10895">
      <w:pPr>
        <w:spacing w:before="0" w:after="0"/>
      </w:pPr>
      <w:r>
        <w:continuationSeparator/>
      </w:r>
    </w:p>
  </w:endnote>
  <w:endnote w:type="continuationNotice" w:id="1">
    <w:p w14:paraId="6E5E69E3" w14:textId="77777777" w:rsidR="00D10895" w:rsidRDefault="00D1089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DF69E" w14:textId="77777777" w:rsidR="00D10895" w:rsidRDefault="00D10895">
      <w:pPr>
        <w:spacing w:before="0" w:after="0"/>
      </w:pPr>
      <w:r>
        <w:separator/>
      </w:r>
    </w:p>
  </w:footnote>
  <w:footnote w:type="continuationSeparator" w:id="0">
    <w:p w14:paraId="0E9076AB" w14:textId="77777777" w:rsidR="00D10895" w:rsidRDefault="00D10895">
      <w:pPr>
        <w:spacing w:before="0" w:after="0"/>
      </w:pPr>
      <w:r>
        <w:continuationSeparator/>
      </w:r>
    </w:p>
  </w:footnote>
  <w:footnote w:type="continuationNotice" w:id="1">
    <w:p w14:paraId="4C258723" w14:textId="77777777" w:rsidR="00D10895" w:rsidRDefault="00D1089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4440FC3" w:rsidR="00657E0F" w:rsidRPr="00AB366F" w:rsidRDefault="00657E0F" w:rsidP="00657E0F">
    <w:pPr>
      <w:tabs>
        <w:tab w:val="left" w:pos="12572"/>
      </w:tabs>
      <w:spacing w:before="0" w:after="0" w:line="360" w:lineRule="exact"/>
      <w:rPr>
        <w:b/>
        <w:bCs/>
        <w:sz w:val="28"/>
        <w:szCs w:val="28"/>
      </w:rPr>
    </w:pPr>
    <w:r w:rsidRPr="00052E9A">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6D2907">
      <w:rPr>
        <w:b/>
        <w:bCs/>
        <w:sz w:val="28"/>
        <w:szCs w:val="28"/>
      </w:rPr>
      <w:t>Construction</w:t>
    </w:r>
    <w:r w:rsidR="00DC642B">
      <w:rPr>
        <w:b/>
        <w:bCs/>
        <w:sz w:val="28"/>
        <w:szCs w:val="28"/>
      </w:rPr>
      <w:t xml:space="preserve"> (Level </w:t>
    </w:r>
    <w:r w:rsidR="006D2907">
      <w:rPr>
        <w:b/>
        <w:bCs/>
        <w:sz w:val="28"/>
        <w:szCs w:val="28"/>
      </w:rPr>
      <w:t>3</w:t>
    </w:r>
    <w:r w:rsidR="00DC642B">
      <w:rPr>
        <w:b/>
        <w:bCs/>
        <w:sz w:val="28"/>
        <w:szCs w:val="28"/>
      </w:rPr>
      <w:t>)</w:t>
    </w:r>
  </w:p>
  <w:p w14:paraId="1A87A6D0" w14:textId="174279AD"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E96249"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6D2907">
      <w:rPr>
        <w:color w:val="0077E3"/>
        <w:sz w:val="24"/>
        <w:szCs w:val="28"/>
      </w:rPr>
      <w:t>302</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5A405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 w15:restartNumberingAfterBreak="0">
    <w:nsid w:val="0A7B4452"/>
    <w:multiLevelType w:val="hybridMultilevel"/>
    <w:tmpl w:val="97E0F10E"/>
    <w:lvl w:ilvl="0" w:tplc="698C98E0">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B60A6"/>
    <w:multiLevelType w:val="hybridMultilevel"/>
    <w:tmpl w:val="05BAF9FE"/>
    <w:lvl w:ilvl="0" w:tplc="698C98E0">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679A2"/>
    <w:multiLevelType w:val="hybridMultilevel"/>
    <w:tmpl w:val="78745B26"/>
    <w:lvl w:ilvl="0" w:tplc="08090001">
      <w:start w:val="1"/>
      <w:numFmt w:val="bullet"/>
      <w:pStyle w:val="Normalbulletsublist"/>
      <w:lvlText w:val=""/>
      <w:lvlJc w:val="left"/>
      <w:pPr>
        <w:tabs>
          <w:tab w:val="num" w:pos="567"/>
        </w:tabs>
        <w:ind w:left="567" w:hanging="283"/>
      </w:pPr>
      <w:rPr>
        <w:rFonts w:ascii="Symbol" w:hAnsi="Symbo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09AA2538"/>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8" w15:restartNumberingAfterBreak="0">
    <w:nsid w:val="30E74C26"/>
    <w:multiLevelType w:val="hybridMultilevel"/>
    <w:tmpl w:val="2286F9A0"/>
    <w:lvl w:ilvl="0" w:tplc="698C98E0">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07C5B2B"/>
    <w:multiLevelType w:val="hybridMultilevel"/>
    <w:tmpl w:val="85E63436"/>
    <w:lvl w:ilvl="0" w:tplc="698C98E0">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1"/>
  </w:num>
  <w:num w:numId="5">
    <w:abstractNumId w:val="0"/>
  </w:num>
  <w:num w:numId="6">
    <w:abstractNumId w:val="10"/>
  </w:num>
  <w:num w:numId="7">
    <w:abstractNumId w:val="7"/>
  </w:num>
  <w:num w:numId="8">
    <w:abstractNumId w:val="2"/>
  </w:num>
  <w:num w:numId="9">
    <w:abstractNumId w:val="3"/>
  </w:num>
  <w:num w:numId="10">
    <w:abstractNumId w:val="4"/>
  </w:num>
  <w:num w:numId="11">
    <w:abstractNumId w:val="8"/>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539"/>
    <w:rsid w:val="00014527"/>
    <w:rsid w:val="000307F3"/>
    <w:rsid w:val="00032B19"/>
    <w:rsid w:val="00034C28"/>
    <w:rsid w:val="000355F3"/>
    <w:rsid w:val="00041DCF"/>
    <w:rsid w:val="000462D0"/>
    <w:rsid w:val="00052D44"/>
    <w:rsid w:val="00052E9A"/>
    <w:rsid w:val="000625C1"/>
    <w:rsid w:val="00077B8F"/>
    <w:rsid w:val="00080A89"/>
    <w:rsid w:val="0008737F"/>
    <w:rsid w:val="000A7B23"/>
    <w:rsid w:val="000B19B4"/>
    <w:rsid w:val="000B475D"/>
    <w:rsid w:val="000B6E4F"/>
    <w:rsid w:val="000B7F4F"/>
    <w:rsid w:val="000C64E9"/>
    <w:rsid w:val="000E1D1D"/>
    <w:rsid w:val="000E3286"/>
    <w:rsid w:val="000E7C90"/>
    <w:rsid w:val="000F1280"/>
    <w:rsid w:val="000F364F"/>
    <w:rsid w:val="00100DE4"/>
    <w:rsid w:val="00102645"/>
    <w:rsid w:val="00106031"/>
    <w:rsid w:val="00106685"/>
    <w:rsid w:val="001112C5"/>
    <w:rsid w:val="001127D5"/>
    <w:rsid w:val="0012046E"/>
    <w:rsid w:val="00125B56"/>
    <w:rsid w:val="00126511"/>
    <w:rsid w:val="00131505"/>
    <w:rsid w:val="00131DA7"/>
    <w:rsid w:val="00134922"/>
    <w:rsid w:val="00143276"/>
    <w:rsid w:val="00153EEC"/>
    <w:rsid w:val="00165E27"/>
    <w:rsid w:val="0017259D"/>
    <w:rsid w:val="001759B2"/>
    <w:rsid w:val="00183375"/>
    <w:rsid w:val="001938FD"/>
    <w:rsid w:val="00194C52"/>
    <w:rsid w:val="00195896"/>
    <w:rsid w:val="00197A45"/>
    <w:rsid w:val="001A5A43"/>
    <w:rsid w:val="001A7852"/>
    <w:rsid w:val="001A7C68"/>
    <w:rsid w:val="001B00FF"/>
    <w:rsid w:val="001B4FD3"/>
    <w:rsid w:val="001C0CA5"/>
    <w:rsid w:val="001C438C"/>
    <w:rsid w:val="001C5ADA"/>
    <w:rsid w:val="001D2C30"/>
    <w:rsid w:val="001D50F2"/>
    <w:rsid w:val="001E1554"/>
    <w:rsid w:val="001E6D3F"/>
    <w:rsid w:val="001F60AD"/>
    <w:rsid w:val="00200321"/>
    <w:rsid w:val="00205182"/>
    <w:rsid w:val="00205243"/>
    <w:rsid w:val="0022331E"/>
    <w:rsid w:val="00224F46"/>
    <w:rsid w:val="002303F6"/>
    <w:rsid w:val="00244C20"/>
    <w:rsid w:val="00253D02"/>
    <w:rsid w:val="00273525"/>
    <w:rsid w:val="00291695"/>
    <w:rsid w:val="002A24D9"/>
    <w:rsid w:val="002A4F81"/>
    <w:rsid w:val="002A5635"/>
    <w:rsid w:val="002C7297"/>
    <w:rsid w:val="002D44D0"/>
    <w:rsid w:val="002D4922"/>
    <w:rsid w:val="002E4B7C"/>
    <w:rsid w:val="002F145D"/>
    <w:rsid w:val="002F22D9"/>
    <w:rsid w:val="002F2A70"/>
    <w:rsid w:val="00312073"/>
    <w:rsid w:val="00321A9E"/>
    <w:rsid w:val="00337DF5"/>
    <w:rsid w:val="00342F12"/>
    <w:rsid w:val="00350583"/>
    <w:rsid w:val="003553A4"/>
    <w:rsid w:val="00364B39"/>
    <w:rsid w:val="003729D3"/>
    <w:rsid w:val="00372FB3"/>
    <w:rsid w:val="00376CB6"/>
    <w:rsid w:val="00396404"/>
    <w:rsid w:val="003B42F5"/>
    <w:rsid w:val="003C415E"/>
    <w:rsid w:val="003D34D9"/>
    <w:rsid w:val="003E5C5E"/>
    <w:rsid w:val="003E6145"/>
    <w:rsid w:val="003E7A53"/>
    <w:rsid w:val="004057E7"/>
    <w:rsid w:val="0041389A"/>
    <w:rsid w:val="0042025D"/>
    <w:rsid w:val="00422C32"/>
    <w:rsid w:val="00423C97"/>
    <w:rsid w:val="00432CBA"/>
    <w:rsid w:val="0045095C"/>
    <w:rsid w:val="004523E2"/>
    <w:rsid w:val="00457D67"/>
    <w:rsid w:val="004601D6"/>
    <w:rsid w:val="0046039E"/>
    <w:rsid w:val="0046051A"/>
    <w:rsid w:val="00464277"/>
    <w:rsid w:val="00466297"/>
    <w:rsid w:val="00472EBD"/>
    <w:rsid w:val="0047555F"/>
    <w:rsid w:val="00481DE2"/>
    <w:rsid w:val="0048728A"/>
    <w:rsid w:val="004A2268"/>
    <w:rsid w:val="004A7B85"/>
    <w:rsid w:val="004B6E5D"/>
    <w:rsid w:val="004C3617"/>
    <w:rsid w:val="004C705A"/>
    <w:rsid w:val="004D0BA5"/>
    <w:rsid w:val="004E191A"/>
    <w:rsid w:val="0050245B"/>
    <w:rsid w:val="0050329E"/>
    <w:rsid w:val="00505C68"/>
    <w:rsid w:val="00525939"/>
    <w:rsid w:val="005276E7"/>
    <w:rsid w:val="005329BB"/>
    <w:rsid w:val="00552896"/>
    <w:rsid w:val="005623C7"/>
    <w:rsid w:val="005632D5"/>
    <w:rsid w:val="00564AED"/>
    <w:rsid w:val="0056783E"/>
    <w:rsid w:val="00570E11"/>
    <w:rsid w:val="00577ED7"/>
    <w:rsid w:val="0058088A"/>
    <w:rsid w:val="00582A25"/>
    <w:rsid w:val="00582E73"/>
    <w:rsid w:val="005A4053"/>
    <w:rsid w:val="005A503B"/>
    <w:rsid w:val="005B0BFD"/>
    <w:rsid w:val="005C571E"/>
    <w:rsid w:val="005E6F13"/>
    <w:rsid w:val="00606BCD"/>
    <w:rsid w:val="00613AB3"/>
    <w:rsid w:val="0061455B"/>
    <w:rsid w:val="00616E19"/>
    <w:rsid w:val="00626FFC"/>
    <w:rsid w:val="00635630"/>
    <w:rsid w:val="00641F5D"/>
    <w:rsid w:val="006466FA"/>
    <w:rsid w:val="0065136F"/>
    <w:rsid w:val="00657E0F"/>
    <w:rsid w:val="00666BBB"/>
    <w:rsid w:val="00672BED"/>
    <w:rsid w:val="00672CBA"/>
    <w:rsid w:val="00694561"/>
    <w:rsid w:val="006A1406"/>
    <w:rsid w:val="006B23A9"/>
    <w:rsid w:val="006C0843"/>
    <w:rsid w:val="006D2907"/>
    <w:rsid w:val="006D4994"/>
    <w:rsid w:val="006E4342"/>
    <w:rsid w:val="006E67F0"/>
    <w:rsid w:val="006E6DF1"/>
    <w:rsid w:val="006E7C99"/>
    <w:rsid w:val="006F59E0"/>
    <w:rsid w:val="00704B0B"/>
    <w:rsid w:val="0071471E"/>
    <w:rsid w:val="00715647"/>
    <w:rsid w:val="00717CA2"/>
    <w:rsid w:val="007317D2"/>
    <w:rsid w:val="00733A39"/>
    <w:rsid w:val="00751C54"/>
    <w:rsid w:val="00753D03"/>
    <w:rsid w:val="00756D14"/>
    <w:rsid w:val="00762E78"/>
    <w:rsid w:val="00772D58"/>
    <w:rsid w:val="00777D67"/>
    <w:rsid w:val="00782E9F"/>
    <w:rsid w:val="00786E7D"/>
    <w:rsid w:val="0079118A"/>
    <w:rsid w:val="007A5093"/>
    <w:rsid w:val="007A693A"/>
    <w:rsid w:val="007B50CD"/>
    <w:rsid w:val="007B656B"/>
    <w:rsid w:val="007C0409"/>
    <w:rsid w:val="007C138A"/>
    <w:rsid w:val="007D0058"/>
    <w:rsid w:val="007D30B7"/>
    <w:rsid w:val="007D4840"/>
    <w:rsid w:val="007E226A"/>
    <w:rsid w:val="008005D4"/>
    <w:rsid w:val="00801706"/>
    <w:rsid w:val="0081186B"/>
    <w:rsid w:val="00812680"/>
    <w:rsid w:val="008451A5"/>
    <w:rsid w:val="00847CC6"/>
    <w:rsid w:val="00850408"/>
    <w:rsid w:val="00855768"/>
    <w:rsid w:val="00880EAA"/>
    <w:rsid w:val="00885ED3"/>
    <w:rsid w:val="00886270"/>
    <w:rsid w:val="008921C2"/>
    <w:rsid w:val="008A188E"/>
    <w:rsid w:val="008A4FC4"/>
    <w:rsid w:val="008B030B"/>
    <w:rsid w:val="008C49CA"/>
    <w:rsid w:val="008D37DF"/>
    <w:rsid w:val="008E7366"/>
    <w:rsid w:val="008F2236"/>
    <w:rsid w:val="008F27F0"/>
    <w:rsid w:val="008F79BF"/>
    <w:rsid w:val="00905483"/>
    <w:rsid w:val="00905996"/>
    <w:rsid w:val="00914527"/>
    <w:rsid w:val="00926B31"/>
    <w:rsid w:val="00935333"/>
    <w:rsid w:val="0094112A"/>
    <w:rsid w:val="00947250"/>
    <w:rsid w:val="00954ECD"/>
    <w:rsid w:val="00955F53"/>
    <w:rsid w:val="00962BD3"/>
    <w:rsid w:val="009674DC"/>
    <w:rsid w:val="00985E99"/>
    <w:rsid w:val="0098637D"/>
    <w:rsid w:val="0098732F"/>
    <w:rsid w:val="0099094F"/>
    <w:rsid w:val="009A14A6"/>
    <w:rsid w:val="009A272A"/>
    <w:rsid w:val="009A6C3A"/>
    <w:rsid w:val="009B0EE5"/>
    <w:rsid w:val="009B61C5"/>
    <w:rsid w:val="009B740D"/>
    <w:rsid w:val="009C0CB2"/>
    <w:rsid w:val="009D0107"/>
    <w:rsid w:val="009D56CC"/>
    <w:rsid w:val="009E0787"/>
    <w:rsid w:val="009E1D58"/>
    <w:rsid w:val="009F1EE2"/>
    <w:rsid w:val="00A1277C"/>
    <w:rsid w:val="00A16377"/>
    <w:rsid w:val="00A16BE3"/>
    <w:rsid w:val="00A20D45"/>
    <w:rsid w:val="00A52CD4"/>
    <w:rsid w:val="00A616D2"/>
    <w:rsid w:val="00A63F2B"/>
    <w:rsid w:val="00A66290"/>
    <w:rsid w:val="00A70489"/>
    <w:rsid w:val="00A71800"/>
    <w:rsid w:val="00A85275"/>
    <w:rsid w:val="00AA08E6"/>
    <w:rsid w:val="00AA66B6"/>
    <w:rsid w:val="00AA7FBF"/>
    <w:rsid w:val="00AB1167"/>
    <w:rsid w:val="00AB366F"/>
    <w:rsid w:val="00AC3BFD"/>
    <w:rsid w:val="00AC59B7"/>
    <w:rsid w:val="00AD2B1D"/>
    <w:rsid w:val="00AE58D6"/>
    <w:rsid w:val="00AE64CD"/>
    <w:rsid w:val="00AF03BF"/>
    <w:rsid w:val="00AF252C"/>
    <w:rsid w:val="00AF63AD"/>
    <w:rsid w:val="00AF7A4F"/>
    <w:rsid w:val="00B016BE"/>
    <w:rsid w:val="00B0190D"/>
    <w:rsid w:val="00B0483B"/>
    <w:rsid w:val="00B05B5B"/>
    <w:rsid w:val="00B13391"/>
    <w:rsid w:val="00B27B25"/>
    <w:rsid w:val="00B44300"/>
    <w:rsid w:val="00B47F55"/>
    <w:rsid w:val="00B63688"/>
    <w:rsid w:val="00B66ECB"/>
    <w:rsid w:val="00B74D4B"/>
    <w:rsid w:val="00B74F03"/>
    <w:rsid w:val="00B752E1"/>
    <w:rsid w:val="00B772B2"/>
    <w:rsid w:val="00B93185"/>
    <w:rsid w:val="00B953BB"/>
    <w:rsid w:val="00B966B9"/>
    <w:rsid w:val="00B9709E"/>
    <w:rsid w:val="00BA4077"/>
    <w:rsid w:val="00BC28B4"/>
    <w:rsid w:val="00BC7026"/>
    <w:rsid w:val="00BD12F2"/>
    <w:rsid w:val="00BD1647"/>
    <w:rsid w:val="00BD2993"/>
    <w:rsid w:val="00BD5BAD"/>
    <w:rsid w:val="00BE0E94"/>
    <w:rsid w:val="00BF0FE3"/>
    <w:rsid w:val="00BF20EA"/>
    <w:rsid w:val="00BF3408"/>
    <w:rsid w:val="00BF7512"/>
    <w:rsid w:val="00C07C78"/>
    <w:rsid w:val="00C269AC"/>
    <w:rsid w:val="00C344FE"/>
    <w:rsid w:val="00C573C2"/>
    <w:rsid w:val="00C629D1"/>
    <w:rsid w:val="00C6602A"/>
    <w:rsid w:val="00C72257"/>
    <w:rsid w:val="00C85C02"/>
    <w:rsid w:val="00C91153"/>
    <w:rsid w:val="00CA4288"/>
    <w:rsid w:val="00CA7998"/>
    <w:rsid w:val="00CB165E"/>
    <w:rsid w:val="00CB21C0"/>
    <w:rsid w:val="00CC1C2A"/>
    <w:rsid w:val="00CD50CC"/>
    <w:rsid w:val="00CF2620"/>
    <w:rsid w:val="00CF7F32"/>
    <w:rsid w:val="00D00D99"/>
    <w:rsid w:val="00D03B54"/>
    <w:rsid w:val="00D04BE6"/>
    <w:rsid w:val="00D10895"/>
    <w:rsid w:val="00D129BC"/>
    <w:rsid w:val="00D14B60"/>
    <w:rsid w:val="00D245EE"/>
    <w:rsid w:val="00D24FCE"/>
    <w:rsid w:val="00D33FC2"/>
    <w:rsid w:val="00D3443C"/>
    <w:rsid w:val="00D44096"/>
    <w:rsid w:val="00D44A96"/>
    <w:rsid w:val="00D45288"/>
    <w:rsid w:val="00D7542B"/>
    <w:rsid w:val="00D76422"/>
    <w:rsid w:val="00D8348D"/>
    <w:rsid w:val="00D85767"/>
    <w:rsid w:val="00D92020"/>
    <w:rsid w:val="00D93C78"/>
    <w:rsid w:val="00D979B1"/>
    <w:rsid w:val="00DB3879"/>
    <w:rsid w:val="00DB3BF5"/>
    <w:rsid w:val="00DC642B"/>
    <w:rsid w:val="00DE149B"/>
    <w:rsid w:val="00DE2DEF"/>
    <w:rsid w:val="00DE572B"/>
    <w:rsid w:val="00DE647C"/>
    <w:rsid w:val="00DE7BC2"/>
    <w:rsid w:val="00DF0116"/>
    <w:rsid w:val="00DF022A"/>
    <w:rsid w:val="00DF0CCB"/>
    <w:rsid w:val="00DF4F8B"/>
    <w:rsid w:val="00DF5AEE"/>
    <w:rsid w:val="00E031BB"/>
    <w:rsid w:val="00E068A7"/>
    <w:rsid w:val="00E07ACE"/>
    <w:rsid w:val="00E2563B"/>
    <w:rsid w:val="00E26CCE"/>
    <w:rsid w:val="00E3082A"/>
    <w:rsid w:val="00E50E3E"/>
    <w:rsid w:val="00E56577"/>
    <w:rsid w:val="00E6073F"/>
    <w:rsid w:val="00E66F74"/>
    <w:rsid w:val="00E740C0"/>
    <w:rsid w:val="00E76435"/>
    <w:rsid w:val="00E766BE"/>
    <w:rsid w:val="00E77982"/>
    <w:rsid w:val="00E92EFF"/>
    <w:rsid w:val="00E941E4"/>
    <w:rsid w:val="00E95CA3"/>
    <w:rsid w:val="00EA06FF"/>
    <w:rsid w:val="00EA7AAD"/>
    <w:rsid w:val="00EB23BF"/>
    <w:rsid w:val="00EF33B4"/>
    <w:rsid w:val="00EF6580"/>
    <w:rsid w:val="00F03C3F"/>
    <w:rsid w:val="00F160AE"/>
    <w:rsid w:val="00F167E8"/>
    <w:rsid w:val="00F23F4A"/>
    <w:rsid w:val="00F27B13"/>
    <w:rsid w:val="00F30345"/>
    <w:rsid w:val="00F418EF"/>
    <w:rsid w:val="00F42FC2"/>
    <w:rsid w:val="00F44E9A"/>
    <w:rsid w:val="00F52A5C"/>
    <w:rsid w:val="00F6064B"/>
    <w:rsid w:val="00F65DE0"/>
    <w:rsid w:val="00F7043A"/>
    <w:rsid w:val="00F71BB0"/>
    <w:rsid w:val="00F831AE"/>
    <w:rsid w:val="00F835D8"/>
    <w:rsid w:val="00F92092"/>
    <w:rsid w:val="00F93080"/>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TMLCite">
    <w:name w:val="HTML Cite"/>
    <w:basedOn w:val="DefaultParagraphFont"/>
    <w:uiPriority w:val="99"/>
    <w:semiHidden/>
    <w:unhideWhenUsed/>
    <w:rsid w:val="00C91153"/>
    <w:rPr>
      <w:i/>
      <w:iCs/>
    </w:rPr>
  </w:style>
  <w:style w:type="character" w:customStyle="1" w:styleId="dyjrff">
    <w:name w:val="dyjrff"/>
    <w:basedOn w:val="DefaultParagraphFont"/>
    <w:rsid w:val="00C91153"/>
  </w:style>
  <w:style w:type="paragraph" w:customStyle="1" w:styleId="action-menu-item">
    <w:name w:val="action-menu-item"/>
    <w:basedOn w:val="Normal"/>
    <w:rsid w:val="00C91153"/>
    <w:pPr>
      <w:spacing w:before="100" w:beforeAutospacing="1" w:after="100" w:afterAutospacing="1" w:line="240" w:lineRule="auto"/>
    </w:pPr>
    <w:rPr>
      <w:rFonts w:ascii="Times New Roman" w:eastAsia="Times New Roman" w:hAnsi="Times New Roman"/>
      <w:sz w:val="24"/>
      <w:lang w:eastAsia="en-GB"/>
    </w:rPr>
  </w:style>
  <w:style w:type="character" w:styleId="UnresolvedMention">
    <w:name w:val="Unresolved Mention"/>
    <w:basedOn w:val="DefaultParagraphFont"/>
    <w:uiPriority w:val="99"/>
    <w:semiHidden/>
    <w:unhideWhenUsed/>
    <w:rsid w:val="00C91153"/>
    <w:rPr>
      <w:color w:val="605E5C"/>
      <w:shd w:val="clear" w:color="auto" w:fill="E1DFDD"/>
    </w:rPr>
  </w:style>
  <w:style w:type="character" w:customStyle="1" w:styleId="eop">
    <w:name w:val="eop"/>
    <w:basedOn w:val="DefaultParagraphFont"/>
    <w:rsid w:val="00EB23BF"/>
  </w:style>
  <w:style w:type="paragraph" w:styleId="Revision">
    <w:name w:val="Revision"/>
    <w:hidden/>
    <w:semiHidden/>
    <w:rsid w:val="007E226A"/>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21247">
      <w:bodyDiv w:val="1"/>
      <w:marLeft w:val="0"/>
      <w:marRight w:val="0"/>
      <w:marTop w:val="0"/>
      <w:marBottom w:val="0"/>
      <w:divBdr>
        <w:top w:val="none" w:sz="0" w:space="0" w:color="auto"/>
        <w:left w:val="none" w:sz="0" w:space="0" w:color="auto"/>
        <w:bottom w:val="none" w:sz="0" w:space="0" w:color="auto"/>
        <w:right w:val="none" w:sz="0" w:space="0" w:color="auto"/>
      </w:divBdr>
      <w:divsChild>
        <w:div w:id="800608407">
          <w:marLeft w:val="0"/>
          <w:marRight w:val="0"/>
          <w:marTop w:val="0"/>
          <w:marBottom w:val="0"/>
          <w:divBdr>
            <w:top w:val="none" w:sz="0" w:space="0" w:color="auto"/>
            <w:left w:val="none" w:sz="0" w:space="0" w:color="auto"/>
            <w:bottom w:val="none" w:sz="0" w:space="0" w:color="auto"/>
            <w:right w:val="none" w:sz="0" w:space="0" w:color="auto"/>
          </w:divBdr>
        </w:div>
        <w:div w:id="1842622739">
          <w:marLeft w:val="0"/>
          <w:marRight w:val="0"/>
          <w:marTop w:val="0"/>
          <w:marBottom w:val="0"/>
          <w:divBdr>
            <w:top w:val="none" w:sz="0" w:space="0" w:color="auto"/>
            <w:left w:val="none" w:sz="0" w:space="0" w:color="auto"/>
            <w:bottom w:val="none" w:sz="0" w:space="0" w:color="auto"/>
            <w:right w:val="none" w:sz="0" w:space="0" w:color="auto"/>
          </w:divBdr>
          <w:divsChild>
            <w:div w:id="843476922">
              <w:marLeft w:val="0"/>
              <w:marRight w:val="0"/>
              <w:marTop w:val="0"/>
              <w:marBottom w:val="0"/>
              <w:divBdr>
                <w:top w:val="none" w:sz="0" w:space="0" w:color="auto"/>
                <w:left w:val="none" w:sz="0" w:space="0" w:color="auto"/>
                <w:bottom w:val="none" w:sz="0" w:space="0" w:color="auto"/>
                <w:right w:val="none" w:sz="0" w:space="0" w:color="auto"/>
              </w:divBdr>
              <w:divsChild>
                <w:div w:id="1902016054">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006634161">
      <w:bodyDiv w:val="1"/>
      <w:marLeft w:val="0"/>
      <w:marRight w:val="0"/>
      <w:marTop w:val="0"/>
      <w:marBottom w:val="0"/>
      <w:divBdr>
        <w:top w:val="none" w:sz="0" w:space="0" w:color="auto"/>
        <w:left w:val="none" w:sz="0" w:space="0" w:color="auto"/>
        <w:bottom w:val="none" w:sz="0" w:space="0" w:color="auto"/>
        <w:right w:val="none" w:sz="0" w:space="0" w:color="auto"/>
      </w:divBdr>
      <w:divsChild>
        <w:div w:id="745884265">
          <w:marLeft w:val="0"/>
          <w:marRight w:val="0"/>
          <w:marTop w:val="0"/>
          <w:marBottom w:val="0"/>
          <w:divBdr>
            <w:top w:val="none" w:sz="0" w:space="0" w:color="auto"/>
            <w:left w:val="none" w:sz="0" w:space="0" w:color="auto"/>
            <w:bottom w:val="none" w:sz="0" w:space="0" w:color="auto"/>
            <w:right w:val="none" w:sz="0" w:space="0" w:color="auto"/>
          </w:divBdr>
        </w:div>
        <w:div w:id="399328369">
          <w:marLeft w:val="0"/>
          <w:marRight w:val="0"/>
          <w:marTop w:val="0"/>
          <w:marBottom w:val="0"/>
          <w:divBdr>
            <w:top w:val="none" w:sz="0" w:space="0" w:color="auto"/>
            <w:left w:val="none" w:sz="0" w:space="0" w:color="auto"/>
            <w:bottom w:val="none" w:sz="0" w:space="0" w:color="auto"/>
            <w:right w:val="none" w:sz="0" w:space="0" w:color="auto"/>
          </w:divBdr>
          <w:divsChild>
            <w:div w:id="1624463560">
              <w:marLeft w:val="0"/>
              <w:marRight w:val="0"/>
              <w:marTop w:val="0"/>
              <w:marBottom w:val="0"/>
              <w:divBdr>
                <w:top w:val="none" w:sz="0" w:space="0" w:color="auto"/>
                <w:left w:val="none" w:sz="0" w:space="0" w:color="auto"/>
                <w:bottom w:val="none" w:sz="0" w:space="0" w:color="auto"/>
                <w:right w:val="none" w:sz="0" w:space="0" w:color="auto"/>
              </w:divBdr>
              <w:divsChild>
                <w:div w:id="49893324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bedambyth.wales/eng/home.html" TargetMode="External"/><Relationship Id="rId18" Type="http://schemas.openxmlformats.org/officeDocument/2006/relationships/hyperlink" Target="https://www.building.co.uk/focus/countdown-to-zero-how-can-the-uk-meet-its-2050-carbon-targets/5109420.article" TargetMode="External"/><Relationship Id="rId26" Type="http://schemas.openxmlformats.org/officeDocument/2006/relationships/hyperlink" Target="https://www.hse.gov.uk/work-equipment-machinery/loler.htm" TargetMode="External"/><Relationship Id="rId3" Type="http://schemas.openxmlformats.org/officeDocument/2006/relationships/customXml" Target="../customXml/item3.xml"/><Relationship Id="rId21" Type="http://schemas.openxmlformats.org/officeDocument/2006/relationships/hyperlink" Target="https://www.ganttexcel.com/construction-gantt-chart-excel-templat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bsigroup.com/en-GB/kitemark/product-testing/" TargetMode="External"/><Relationship Id="rId25" Type="http://schemas.openxmlformats.org/officeDocument/2006/relationships/hyperlink" Target="https://www.hse.gov.uk/construction/cdm/2015/index.htm" TargetMode="External"/><Relationship Id="rId2" Type="http://schemas.openxmlformats.org/officeDocument/2006/relationships/customXml" Target="../customXml/item2.xml"/><Relationship Id="rId16" Type="http://schemas.openxmlformats.org/officeDocument/2006/relationships/hyperlink" Target="https://www.warmwales.org.uk/past-work/arbed/" TargetMode="External"/><Relationship Id="rId20" Type="http://schemas.openxmlformats.org/officeDocument/2006/relationships/hyperlink" Target="https://www.thefis.org/2019/10/17/welsh-roadmap-to-safer-building-in-wal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slation.gov.uk/uksi/2000/128/contents/made" TargetMode="External"/><Relationship Id="rId5" Type="http://schemas.openxmlformats.org/officeDocument/2006/relationships/numbering" Target="numbering.xml"/><Relationship Id="rId15" Type="http://schemas.openxmlformats.org/officeDocument/2006/relationships/hyperlink" Target="https://www.breeam.com/" TargetMode="External"/><Relationship Id="rId23" Type="http://schemas.openxmlformats.org/officeDocument/2006/relationships/hyperlink" Target="https://www.gov.uk/guidance/ce-marking"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constructionblueprint.eu/2019/12/27/key-report-available-to-understand-the-construction-industry-contex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nyardsolutions.co.uk/risk-assessment-method-statements-explained/" TargetMode="External"/><Relationship Id="rId22" Type="http://schemas.openxmlformats.org/officeDocument/2006/relationships/hyperlink" Target="https://www.rospa.com/home-safety/advice/safer-by-design" TargetMode="External"/><Relationship Id="rId27" Type="http://schemas.openxmlformats.org/officeDocument/2006/relationships/hyperlink" Target="https://www.hse.gov.uk/work-equipment-machinery/puwer.htm"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B6140-5D1A-479C-AAF5-957BF43DCA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3A1AFC-D614-43E2-A693-43C5C04A7C23}"/>
</file>

<file path=customXml/itemProps3.xml><?xml version="1.0" encoding="utf-8"?>
<ds:datastoreItem xmlns:ds="http://schemas.openxmlformats.org/officeDocument/2006/customXml" ds:itemID="{CDB498D4-B8DF-4D69-B662-B3B8F86617A1}">
  <ds:schemaRefs>
    <ds:schemaRef ds:uri="http://schemas.microsoft.com/sharepoint/v3/contenttype/forms"/>
  </ds:schemaRefs>
</ds:datastoreItem>
</file>

<file path=customXml/itemProps4.xml><?xml version="1.0" encoding="utf-8"?>
<ds:datastoreItem xmlns:ds="http://schemas.openxmlformats.org/officeDocument/2006/customXml" ds:itemID="{E23FE7E8-819B-413B-B684-1C7B048B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2291</Words>
  <Characters>13062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2</cp:revision>
  <cp:lastPrinted>2021-02-03T13:26:00Z</cp:lastPrinted>
  <dcterms:created xsi:type="dcterms:W3CDTF">2022-01-05T10:05:00Z</dcterms:created>
  <dcterms:modified xsi:type="dcterms:W3CDTF">2022-01-05T10:05:00Z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