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3724767" w:rsidR="00CC1C2A" w:rsidRDefault="00376CB6" w:rsidP="00205182">
      <w:pPr>
        <w:pStyle w:val="Unittitle"/>
      </w:pPr>
      <w:r>
        <w:t>U</w:t>
      </w:r>
      <w:r w:rsidR="0017259D">
        <w:t xml:space="preserve">nit </w:t>
      </w:r>
      <w:r w:rsidR="0031466F">
        <w:t>3</w:t>
      </w:r>
      <w:r w:rsidR="00CC1C2A" w:rsidRPr="00CC1C2A">
        <w:t>0</w:t>
      </w:r>
      <w:r w:rsidR="0031466F">
        <w:t>5</w:t>
      </w:r>
      <w:r w:rsidR="00CC1C2A" w:rsidRPr="00CC1C2A">
        <w:t xml:space="preserve">: </w:t>
      </w:r>
      <w:r w:rsidR="0031466F">
        <w:t>Conform to productive work practices</w:t>
      </w:r>
    </w:p>
    <w:p w14:paraId="3719F5E0" w14:textId="5A6CEFD1" w:rsidR="009B0EE5" w:rsidRPr="00EC611F" w:rsidRDefault="006B23A9" w:rsidP="000F364F">
      <w:pPr>
        <w:pStyle w:val="Heading1"/>
        <w:rPr>
          <w:sz w:val="28"/>
          <w:szCs w:val="28"/>
        </w:rPr>
        <w:sectPr w:rsidR="009B0EE5" w:rsidRPr="00EC611F"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EC611F">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1EDA340D" w14:textId="53744384" w:rsidR="00D45288" w:rsidRDefault="00947AD3" w:rsidP="000F364F">
      <w:pPr>
        <w:spacing w:before="0" w:line="240" w:lineRule="auto"/>
      </w:pPr>
      <w:r>
        <w:t>This unit is about productive communication with line management, colleagues and customers as well as interpreting information, planning and carrying out productive work practices and working with others or as an individual, in the context of your occupation and work environment.</w:t>
      </w:r>
    </w:p>
    <w:p w14:paraId="2C72681F" w14:textId="77777777" w:rsidR="00947AD3" w:rsidRDefault="00947AD3" w:rsidP="000F364F">
      <w:pPr>
        <w:spacing w:before="0" w:line="240" w:lineRule="auto"/>
      </w:pPr>
      <w:r>
        <w:t>Learners may be introduced to this unit by asking themselves questions such as:</w:t>
      </w:r>
    </w:p>
    <w:p w14:paraId="5C0DEDAF" w14:textId="77777777" w:rsidR="00947AD3" w:rsidRDefault="00947AD3" w:rsidP="00947AD3">
      <w:pPr>
        <w:pStyle w:val="Normalbulletlist"/>
      </w:pPr>
      <w:r>
        <w:t>What paperwork will I have to work with on-site?</w:t>
      </w:r>
    </w:p>
    <w:p w14:paraId="147A57E5" w14:textId="77777777" w:rsidR="00947AD3" w:rsidRDefault="00947AD3" w:rsidP="00947AD3">
      <w:pPr>
        <w:pStyle w:val="Normalbulletlist"/>
      </w:pPr>
      <w:r>
        <w:t>What does E&amp;D actually mean?</w:t>
      </w:r>
    </w:p>
    <w:p w14:paraId="03398207" w14:textId="77777777" w:rsidR="00947AD3" w:rsidRDefault="00947AD3" w:rsidP="00947AD3">
      <w:pPr>
        <w:pStyle w:val="Normalbulletlist"/>
      </w:pPr>
      <w:r>
        <w:t>Will I still have to attend meetings and briefings after my induction?</w:t>
      </w:r>
    </w:p>
    <w:p w14:paraId="2E4EF19A" w14:textId="3F4B379A" w:rsidR="00947AD3" w:rsidRDefault="00947AD3" w:rsidP="00947AD3">
      <w:pPr>
        <w:pStyle w:val="Normalbulletlist"/>
      </w:pPr>
      <w:r>
        <w:t>What are organisational procedures?</w:t>
      </w:r>
    </w:p>
    <w:p w14:paraId="43A0D680" w14:textId="77777777" w:rsidR="00947AD3" w:rsidRDefault="00947AD3" w:rsidP="00947AD3">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4DB5AC0D" w14:textId="2E9CD0F6" w:rsidR="00947AD3" w:rsidRDefault="00C41E88" w:rsidP="00DF022A">
      <w:pPr>
        <w:pStyle w:val="ListParagraph"/>
        <w:numPr>
          <w:ilvl w:val="0"/>
          <w:numId w:val="28"/>
        </w:numPr>
      </w:pPr>
      <w:r>
        <w:t>Understand how to c</w:t>
      </w:r>
      <w:r w:rsidR="00947AD3">
        <w:t>ommunicate with others</w:t>
      </w:r>
    </w:p>
    <w:p w14:paraId="2A4CCB50" w14:textId="6F8DA9A0" w:rsidR="00947AD3" w:rsidRDefault="00C41E88" w:rsidP="00DF022A">
      <w:pPr>
        <w:pStyle w:val="ListParagraph"/>
        <w:numPr>
          <w:ilvl w:val="0"/>
          <w:numId w:val="28"/>
        </w:numPr>
      </w:pPr>
      <w:r>
        <w:t>Understand how to f</w:t>
      </w:r>
      <w:r w:rsidR="00947AD3">
        <w:t xml:space="preserve">ollow procedures </w:t>
      </w:r>
    </w:p>
    <w:p w14:paraId="21BDF5F3" w14:textId="28B1415C" w:rsidR="00947AD3" w:rsidRDefault="00C41E88" w:rsidP="00DF022A">
      <w:pPr>
        <w:pStyle w:val="ListParagraph"/>
        <w:numPr>
          <w:ilvl w:val="0"/>
          <w:numId w:val="28"/>
        </w:numPr>
      </w:pPr>
      <w:r>
        <w:t>Understand how to m</w:t>
      </w:r>
      <w:r w:rsidR="00947AD3">
        <w:t>aintain good work relationships</w:t>
      </w:r>
    </w:p>
    <w:p w14:paraId="05E8087E" w14:textId="2F598C97" w:rsidR="004D0BA5" w:rsidRPr="001C0CA5" w:rsidRDefault="00DF022A" w:rsidP="000F364F">
      <w:pPr>
        <w:pStyle w:val="Style1"/>
        <w:spacing w:before="0" w:line="240" w:lineRule="auto"/>
      </w:pPr>
      <w:r>
        <w:t>Suggested resources</w:t>
      </w:r>
    </w:p>
    <w:p w14:paraId="77AB6ABF" w14:textId="77777777" w:rsidR="00947AD3" w:rsidRDefault="00947AD3" w:rsidP="00947AD3">
      <w:pPr>
        <w:pStyle w:val="Normalheadingblack"/>
        <w:rPr>
          <w:bCs/>
          <w:szCs w:val="22"/>
        </w:rPr>
      </w:pPr>
      <w:bookmarkStart w:id="0" w:name="_Hlk77780823"/>
      <w:bookmarkStart w:id="1" w:name="_Hlk77780722"/>
      <w:bookmarkStart w:id="2" w:name="_Hlk77779949"/>
      <w:r>
        <w:t>Textbooks</w:t>
      </w:r>
    </w:p>
    <w:p w14:paraId="001D392A" w14:textId="77777777" w:rsidR="001566D6" w:rsidRDefault="001566D6" w:rsidP="001566D6">
      <w:pPr>
        <w:pStyle w:val="Normalbulletlist"/>
      </w:pPr>
      <w:r>
        <w:rPr>
          <w:lang w:eastAsia="en-GB"/>
        </w:rPr>
        <w:t xml:space="preserve">Burdfield, M., Jones, S., Redfern, S., Fearn, C. (2020) </w:t>
      </w:r>
      <w:r w:rsidRPr="00D4348A">
        <w:rPr>
          <w:i/>
          <w:iCs/>
          <w:lang w:eastAsia="en-GB"/>
        </w:rPr>
        <w:t xml:space="preserve">The City &amp; Guilds Textbook: Site Carpentry &amp; Architectural Joinery for the Level 3 Apprenticeship (6571), Level 3 Advanced Technical Diploma (7906) &amp; Level 3 Diploma. </w:t>
      </w:r>
      <w:r>
        <w:rPr>
          <w:lang w:eastAsia="en-GB"/>
        </w:rPr>
        <w:t>London: Hodder Education.</w:t>
      </w:r>
    </w:p>
    <w:p w14:paraId="7C269FE0" w14:textId="77777777" w:rsidR="001566D6" w:rsidRDefault="001566D6" w:rsidP="001566D6">
      <w:pPr>
        <w:pStyle w:val="Normalbulletlist"/>
        <w:numPr>
          <w:ilvl w:val="0"/>
          <w:numId w:val="0"/>
        </w:numPr>
        <w:ind w:left="284"/>
        <w:rPr>
          <w:lang w:eastAsia="en-GB"/>
        </w:rPr>
      </w:pPr>
      <w:r w:rsidRPr="00B30C6E">
        <w:rPr>
          <w:lang w:eastAsia="en-GB"/>
        </w:rPr>
        <w:t>ISBN 978-1-5104-5815-4</w:t>
      </w:r>
    </w:p>
    <w:p w14:paraId="301322F8" w14:textId="14AB1EF0" w:rsidR="001566D6" w:rsidRPr="0086393E" w:rsidRDefault="001566D6" w:rsidP="006E1799">
      <w:pPr>
        <w:pStyle w:val="Normalbulletlist"/>
      </w:pPr>
      <w:proofErr w:type="spellStart"/>
      <w:r>
        <w:t>Chudley</w:t>
      </w:r>
      <w:proofErr w:type="spellEnd"/>
      <w:r>
        <w:t xml:space="preserve">, R. (2020) </w:t>
      </w:r>
      <w:proofErr w:type="spellStart"/>
      <w:r w:rsidRPr="00896EAB">
        <w:rPr>
          <w:i/>
          <w:iCs/>
        </w:rPr>
        <w:t>Chudley</w:t>
      </w:r>
      <w:proofErr w:type="spellEnd"/>
      <w:r w:rsidRPr="00896EAB">
        <w:rPr>
          <w:i/>
          <w:iCs/>
        </w:rPr>
        <w:t xml:space="preserve"> and </w:t>
      </w:r>
      <w:proofErr w:type="spellStart"/>
      <w:r w:rsidRPr="00896EAB">
        <w:rPr>
          <w:i/>
          <w:iCs/>
        </w:rPr>
        <w:t>Greeno’s</w:t>
      </w:r>
      <w:proofErr w:type="spellEnd"/>
      <w:r w:rsidRPr="00896EAB">
        <w:rPr>
          <w:i/>
          <w:iCs/>
        </w:rPr>
        <w:t xml:space="preserve"> Building Construction Handbook</w:t>
      </w:r>
      <w:r>
        <w:rPr>
          <w:i/>
          <w:iCs/>
        </w:rPr>
        <w:t xml:space="preserve">. </w:t>
      </w:r>
      <w:r w:rsidR="006E1799" w:rsidRPr="006E1799">
        <w:t>Oxford:</w:t>
      </w:r>
      <w:r w:rsidR="006E1799">
        <w:rPr>
          <w:i/>
          <w:iCs/>
        </w:rPr>
        <w:t xml:space="preserve"> </w:t>
      </w:r>
      <w:r w:rsidRPr="00896EAB">
        <w:t>Routledg</w:t>
      </w:r>
      <w:r w:rsidR="006E1799">
        <w:t>e</w:t>
      </w:r>
      <w:r w:rsidRPr="00896EAB">
        <w:t>.</w:t>
      </w:r>
      <w:r w:rsidRPr="0086393E">
        <w:t xml:space="preserve"> </w:t>
      </w:r>
    </w:p>
    <w:p w14:paraId="6931558A" w14:textId="77777777" w:rsidR="001566D6" w:rsidRPr="0086393E" w:rsidRDefault="001566D6" w:rsidP="001566D6">
      <w:pPr>
        <w:pStyle w:val="Normalbulletlist"/>
        <w:numPr>
          <w:ilvl w:val="0"/>
          <w:numId w:val="0"/>
        </w:numPr>
        <w:ind w:left="284"/>
      </w:pPr>
      <w:r w:rsidRPr="0086393E">
        <w:t xml:space="preserve">ISBN </w:t>
      </w:r>
      <w:r>
        <w:t>978-0-3671-3543-0</w:t>
      </w:r>
    </w:p>
    <w:p w14:paraId="70C760D8" w14:textId="77777777" w:rsidR="00BC3E18" w:rsidRDefault="00BC3E18" w:rsidP="00BC3E18">
      <w:pPr>
        <w:pStyle w:val="Normalbulletlist"/>
      </w:pPr>
      <w:r>
        <w:t xml:space="preserve">Gashe, M., Byrne, K. (2020) </w:t>
      </w:r>
      <w:r w:rsidRPr="00A718E1">
        <w:rPr>
          <w:i/>
          <w:iCs/>
        </w:rPr>
        <w:t>The City &amp; Guilds Textbook: Plastering for Levels 1 and 2</w:t>
      </w:r>
      <w:r>
        <w:rPr>
          <w:i/>
          <w:iCs/>
        </w:rPr>
        <w:t>.</w:t>
      </w:r>
      <w:r>
        <w:t xml:space="preserve"> London: Hodder Education. </w:t>
      </w:r>
      <w:r w:rsidRPr="00117EDB">
        <w:t xml:space="preserve"> </w:t>
      </w:r>
    </w:p>
    <w:p w14:paraId="2BDB44D1" w14:textId="4531B2A7" w:rsidR="00BC3E18" w:rsidRDefault="00BC3E18" w:rsidP="00BC3E18">
      <w:pPr>
        <w:pStyle w:val="Normalbulletsublist"/>
        <w:numPr>
          <w:ilvl w:val="0"/>
          <w:numId w:val="0"/>
        </w:numPr>
        <w:ind w:left="568" w:hanging="284"/>
      </w:pPr>
      <w:r>
        <w:t>ISBN 978-1-3983-0647-9</w:t>
      </w:r>
    </w:p>
    <w:p w14:paraId="2F2D5116" w14:textId="77777777" w:rsidR="00FA0FB2" w:rsidRPr="00824920" w:rsidRDefault="00FA0FB2" w:rsidP="00FA0FB2">
      <w:pPr>
        <w:pStyle w:val="Normalbulletlist"/>
        <w:rPr>
          <w:i/>
          <w:iCs/>
          <w:lang w:eastAsia="en-GB"/>
        </w:rPr>
      </w:pPr>
      <w:bookmarkStart w:id="3" w:name="_Hlk83665200"/>
      <w:r>
        <w:rPr>
          <w:lang w:eastAsia="en-GB"/>
        </w:rPr>
        <w:t xml:space="preserve">Jones, S., Redfern, S., Fearn, C. (2019) </w:t>
      </w:r>
      <w:r w:rsidRPr="00824920">
        <w:rPr>
          <w:i/>
          <w:iCs/>
          <w:lang w:eastAsia="en-GB"/>
        </w:rPr>
        <w:t>The City &amp; Guilds</w:t>
      </w:r>
    </w:p>
    <w:p w14:paraId="788C8A49" w14:textId="77777777" w:rsidR="00FA0FB2" w:rsidRDefault="00FA0FB2" w:rsidP="00FA0FB2">
      <w:pPr>
        <w:pStyle w:val="Normalbulletlist"/>
        <w:numPr>
          <w:ilvl w:val="0"/>
          <w:numId w:val="0"/>
        </w:numPr>
        <w:ind w:left="284"/>
        <w:rPr>
          <w:lang w:eastAsia="en-GB"/>
        </w:rPr>
      </w:pPr>
      <w:r w:rsidRPr="00824920">
        <w:rPr>
          <w:i/>
          <w:iCs/>
          <w:lang w:eastAsia="en-GB"/>
        </w:rPr>
        <w:t>Textbook: Site Carpentry and Architectural Joinery for the Level 2 Apprenticeship (6571), Level 2 Technical Certificate (7906) &amp; Level 2 Diploma (6706)</w:t>
      </w:r>
      <w:r w:rsidRPr="00367592">
        <w:rPr>
          <w:lang w:eastAsia="en-GB"/>
        </w:rPr>
        <w:t>.</w:t>
      </w:r>
      <w:r>
        <w:rPr>
          <w:lang w:eastAsia="en-GB"/>
        </w:rPr>
        <w:t xml:space="preserve"> London: Hodder Education.</w:t>
      </w:r>
    </w:p>
    <w:p w14:paraId="79B38EDF" w14:textId="4CE8F341" w:rsidR="00507C5F" w:rsidRDefault="00FA0FB2" w:rsidP="004370CD">
      <w:pPr>
        <w:pStyle w:val="Normalbulletlist"/>
        <w:numPr>
          <w:ilvl w:val="0"/>
          <w:numId w:val="0"/>
        </w:numPr>
        <w:ind w:left="284"/>
        <w:rPr>
          <w:lang w:eastAsia="en-GB"/>
        </w:rPr>
      </w:pPr>
      <w:r w:rsidRPr="00B30C6E">
        <w:rPr>
          <w:lang w:eastAsia="en-GB"/>
        </w:rPr>
        <w:t>ISBN 978-1-5104-5813-0</w:t>
      </w:r>
      <w:bookmarkEnd w:id="3"/>
    </w:p>
    <w:p w14:paraId="4701DD71" w14:textId="77777777" w:rsidR="00947AD3" w:rsidRDefault="00947AD3" w:rsidP="00947AD3">
      <w:pPr>
        <w:pStyle w:val="Normalheadingblack"/>
        <w:rPr>
          <w:bCs/>
          <w:szCs w:val="22"/>
        </w:rPr>
      </w:pPr>
      <w:bookmarkStart w:id="4" w:name="_Hlk77780839"/>
      <w:bookmarkEnd w:id="0"/>
      <w:r>
        <w:t>Websites</w:t>
      </w:r>
    </w:p>
    <w:bookmarkEnd w:id="1"/>
    <w:p w14:paraId="4C3D4CC3" w14:textId="77777777" w:rsidR="00003B07" w:rsidRDefault="00003B07" w:rsidP="00003B07">
      <w:pPr>
        <w:pStyle w:val="Normalbulletlist"/>
        <w:rPr>
          <w:rFonts w:eastAsia="Arial" w:cs="Arial"/>
          <w:szCs w:val="22"/>
        </w:rPr>
      </w:pPr>
      <w:r>
        <w:fldChar w:fldCharType="begin"/>
      </w:r>
      <w:r>
        <w:instrText>HYPERLINK "https://www.acas.org.uk/improving-equality-diversity-and-inclusion"</w:instrText>
      </w:r>
      <w:r>
        <w:fldChar w:fldCharType="separate"/>
      </w:r>
      <w:r>
        <w:rPr>
          <w:rStyle w:val="Hyperlink"/>
          <w:rFonts w:eastAsia="Arial" w:cs="Arial"/>
          <w:szCs w:val="22"/>
        </w:rPr>
        <w:t>ACAS | Improving equality diversity and inclusion</w:t>
      </w:r>
      <w:r>
        <w:rPr>
          <w:rStyle w:val="Hyperlink"/>
          <w:rFonts w:eastAsia="Arial" w:cs="Arial"/>
          <w:szCs w:val="22"/>
        </w:rPr>
        <w:fldChar w:fldCharType="end"/>
      </w:r>
    </w:p>
    <w:p w14:paraId="6AEA70ED" w14:textId="77777777" w:rsidR="00003B07" w:rsidRDefault="003024FB" w:rsidP="00003B07">
      <w:pPr>
        <w:pStyle w:val="Normalbulletlist"/>
      </w:pPr>
      <w:hyperlink r:id="rId12" w:history="1">
        <w:r w:rsidR="00003B07">
          <w:rPr>
            <w:rStyle w:val="Hyperlink"/>
          </w:rPr>
          <w:t>BSRIA | Zero carbon targets on the construction industry</w:t>
        </w:r>
      </w:hyperlink>
    </w:p>
    <w:p w14:paraId="505B47DE" w14:textId="77777777" w:rsidR="00003B07" w:rsidRDefault="003024FB" w:rsidP="00003B07">
      <w:pPr>
        <w:pStyle w:val="Normalbulletlist"/>
        <w:rPr>
          <w:rFonts w:eastAsia="Arial" w:cs="Arial"/>
          <w:szCs w:val="22"/>
        </w:rPr>
      </w:pPr>
      <w:hyperlink r:id="rId13" w:history="1">
        <w:r w:rsidR="00003B07">
          <w:rPr>
            <w:rStyle w:val="Hyperlink"/>
            <w:rFonts w:eastAsia="Arial" w:cs="Arial"/>
            <w:szCs w:val="22"/>
          </w:rPr>
          <w:t xml:space="preserve">CHAS | Method Statement Contents </w:t>
        </w:r>
      </w:hyperlink>
    </w:p>
    <w:p w14:paraId="29DD8CC3" w14:textId="77777777" w:rsidR="004370CD" w:rsidRPr="004370CD" w:rsidRDefault="003024FB" w:rsidP="00003B07">
      <w:pPr>
        <w:pStyle w:val="Normalbulletlist"/>
        <w:rPr>
          <w:rStyle w:val="Hyperlink"/>
          <w:color w:val="auto"/>
          <w:u w:val="none"/>
        </w:rPr>
      </w:pPr>
      <w:hyperlink r:id="rId14" w:history="1">
        <w:r w:rsidR="004370CD">
          <w:rPr>
            <w:rStyle w:val="Hyperlink"/>
            <w:rFonts w:cs="Arial"/>
          </w:rPr>
          <w:t>Gantt Excel | Construction Gantt Chart Excel Template</w:t>
        </w:r>
      </w:hyperlink>
    </w:p>
    <w:p w14:paraId="40FADEC8" w14:textId="0CCCDA40" w:rsidR="00003B07" w:rsidRDefault="003024FB" w:rsidP="00003B07">
      <w:pPr>
        <w:pStyle w:val="Normalbulletlist"/>
      </w:pPr>
      <w:hyperlink r:id="rId15" w:history="1">
        <w:r w:rsidR="00003B07">
          <w:rPr>
            <w:rStyle w:val="Hyperlink"/>
            <w:rFonts w:eastAsia="Arial" w:cs="Arial"/>
            <w:szCs w:val="22"/>
          </w:rPr>
          <w:t>Our Everyday Life | Positive and negative communication skills</w:t>
        </w:r>
      </w:hyperlink>
    </w:p>
    <w:p w14:paraId="666DBECD" w14:textId="52F9BAE1" w:rsidR="0018612A" w:rsidRDefault="003024FB" w:rsidP="00947AD3">
      <w:pPr>
        <w:pStyle w:val="Normalbulletlist"/>
        <w:rPr>
          <w:rFonts w:eastAsia="Arial" w:cs="Arial"/>
          <w:szCs w:val="22"/>
        </w:rPr>
      </w:pPr>
      <w:hyperlink r:id="rId16" w:history="1">
        <w:r w:rsidR="00AE1133" w:rsidRPr="00633F43">
          <w:rPr>
            <w:rStyle w:val="Hyperlink"/>
            <w:rFonts w:eastAsia="Arial" w:cs="Arial"/>
            <w:szCs w:val="22"/>
          </w:rPr>
          <w:t>Sandler Training | 4 Different Types of Workplace Communication and How to Improve in Each Area</w:t>
        </w:r>
      </w:hyperlink>
    </w:p>
    <w:p w14:paraId="73190303" w14:textId="1D2D1678" w:rsidR="00CC1726" w:rsidRDefault="00CC1726" w:rsidP="004370CD">
      <w:pPr>
        <w:pStyle w:val="Normalheadingblack"/>
      </w:pPr>
      <w:r>
        <w:t>Legislation</w:t>
      </w:r>
    </w:p>
    <w:p w14:paraId="711EE4AB" w14:textId="6E0F3E34" w:rsidR="004370CD" w:rsidRDefault="003024FB" w:rsidP="004370CD">
      <w:pPr>
        <w:pStyle w:val="Normalbulletlist"/>
      </w:pPr>
      <w:hyperlink r:id="rId17" w:history="1">
        <w:r w:rsidR="009A3F11">
          <w:rPr>
            <w:rStyle w:val="Hyperlink"/>
          </w:rPr>
          <w:t>HSE | Administration - What you need to do</w:t>
        </w:r>
      </w:hyperlink>
    </w:p>
    <w:p w14:paraId="35629EA8" w14:textId="26468E7D" w:rsidR="00947AD3" w:rsidRPr="0066112B" w:rsidRDefault="003024FB" w:rsidP="0066112B">
      <w:pPr>
        <w:pStyle w:val="Normalbulletlist"/>
        <w:rPr>
          <w:rFonts w:eastAsia="Arial" w:cs="Arial"/>
          <w:szCs w:val="22"/>
        </w:rPr>
      </w:pPr>
      <w:hyperlink r:id="rId18" w:history="1">
        <w:r w:rsidR="00CC1726">
          <w:rPr>
            <w:rStyle w:val="Hyperlink"/>
            <w:rFonts w:eastAsia="Arial" w:cs="Arial"/>
            <w:szCs w:val="22"/>
          </w:rPr>
          <w:t>HSE | Storage</w:t>
        </w:r>
      </w:hyperlink>
      <w:bookmarkEnd w:id="2"/>
      <w:bookmarkEnd w:id="4"/>
    </w:p>
    <w:p w14:paraId="1EF60A43" w14:textId="5FF47458" w:rsidR="00947AD3" w:rsidRDefault="00947AD3"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C04698">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153BBD5B" w:rsidR="003729D3" w:rsidRDefault="003729D3" w:rsidP="00C04698">
      <w:pPr>
        <w:spacing w:before="0" w:after="0" w:line="240" w:lineRule="auto"/>
        <w:rPr>
          <w:bCs/>
          <w:color w:val="FFFFFF" w:themeColor="background1"/>
        </w:rPr>
        <w:sectPr w:rsidR="003729D3" w:rsidSect="006C0843">
          <w:headerReference w:type="even" r:id="rId19"/>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8F61F93"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66473A53" w:rsidR="000355F3" w:rsidRPr="00CD50CC" w:rsidRDefault="0057491A" w:rsidP="00C85C02">
            <w:pPr>
              <w:pStyle w:val="ListParagraph"/>
              <w:numPr>
                <w:ilvl w:val="0"/>
                <w:numId w:val="37"/>
              </w:numPr>
              <w:adjustRightInd w:val="0"/>
              <w:spacing w:line="240" w:lineRule="auto"/>
              <w:contextualSpacing w:val="0"/>
            </w:pPr>
            <w:r>
              <w:t>Understand how to communicate with others</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4FDE2F22" w:rsidR="000355F3" w:rsidRPr="00CD50CC" w:rsidRDefault="0057491A" w:rsidP="00C85C02">
            <w:pPr>
              <w:pStyle w:val="ListParagraph"/>
              <w:numPr>
                <w:ilvl w:val="1"/>
                <w:numId w:val="37"/>
              </w:numPr>
              <w:adjustRightInd w:val="0"/>
              <w:spacing w:line="240" w:lineRule="auto"/>
              <w:contextualSpacing w:val="0"/>
            </w:pPr>
            <w:r>
              <w:t>How to use methods of communication with other workplace personnel and customers</w:t>
            </w:r>
          </w:p>
        </w:tc>
        <w:tc>
          <w:tcPr>
            <w:tcW w:w="7261" w:type="dxa"/>
            <w:tcBorders>
              <w:top w:val="nil"/>
            </w:tcBorders>
            <w:tcMar>
              <w:top w:w="108" w:type="dxa"/>
              <w:bottom w:w="108" w:type="dxa"/>
            </w:tcMar>
          </w:tcPr>
          <w:p w14:paraId="752BA0F5" w14:textId="3C88C55B" w:rsidR="00D22947" w:rsidRDefault="00D22947" w:rsidP="00C85C02">
            <w:pPr>
              <w:pStyle w:val="Normalbulletlist"/>
            </w:pPr>
            <w:r>
              <w:t>Learners to engage in role play activities to demonstrate various types of methods of communication (positive and negative)</w:t>
            </w:r>
            <w:r w:rsidR="00C04698">
              <w:t>.</w:t>
            </w:r>
          </w:p>
          <w:p w14:paraId="52A1A5D3" w14:textId="6122A95C" w:rsidR="000355F3" w:rsidRPr="00CD50CC" w:rsidRDefault="00D22947" w:rsidP="00C85C02">
            <w:pPr>
              <w:pStyle w:val="Normalbulletlist"/>
            </w:pPr>
            <w:r>
              <w:t>Learners to collaborate and discuss listening, written, oral</w:t>
            </w:r>
            <w:r w:rsidR="00E032C5">
              <w:t>,</w:t>
            </w:r>
            <w:r>
              <w:t xml:space="preserve"> visual and electronic types of communication and refer to their own workplace experience</w:t>
            </w:r>
            <w:r w:rsidR="00C04698">
              <w:t>.</w:t>
            </w:r>
            <w:r>
              <w:t xml:space="preserve"> </w:t>
            </w:r>
            <w:r w:rsidR="000355F3" w:rsidRPr="00CD50CC">
              <w:t xml:space="preserve"> </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763E92CC" w:rsidR="000355F3" w:rsidRPr="00CD50CC" w:rsidRDefault="0057491A" w:rsidP="00C85C02">
            <w:pPr>
              <w:pStyle w:val="ListParagraph"/>
              <w:numPr>
                <w:ilvl w:val="1"/>
                <w:numId w:val="37"/>
              </w:numPr>
              <w:adjustRightInd w:val="0"/>
              <w:spacing w:line="240" w:lineRule="auto"/>
              <w:contextualSpacing w:val="0"/>
            </w:pPr>
            <w:r>
              <w:t>How to communicate to ensure work is productive</w:t>
            </w:r>
          </w:p>
        </w:tc>
        <w:tc>
          <w:tcPr>
            <w:tcW w:w="7261" w:type="dxa"/>
            <w:tcMar>
              <w:top w:w="108" w:type="dxa"/>
              <w:bottom w:w="108" w:type="dxa"/>
            </w:tcMar>
          </w:tcPr>
          <w:p w14:paraId="05948667" w14:textId="08B87A3A" w:rsidR="000355F3" w:rsidRPr="00CD50CC" w:rsidRDefault="00D22947" w:rsidP="00C85C02">
            <w:pPr>
              <w:pStyle w:val="Normalbulletlist"/>
            </w:pPr>
            <w:r>
              <w:t>Learners to collaborate and discuss how to use different methods of communication to ensure information is clear and work is productive.</w:t>
            </w:r>
          </w:p>
        </w:tc>
      </w:tr>
      <w:tr w:rsidR="0057491A" w:rsidRPr="00D979B1" w14:paraId="24BC335D" w14:textId="77777777" w:rsidTr="00106031">
        <w:tc>
          <w:tcPr>
            <w:tcW w:w="3627" w:type="dxa"/>
            <w:vMerge w:val="restart"/>
            <w:tcMar>
              <w:top w:w="108" w:type="dxa"/>
              <w:bottom w:w="108" w:type="dxa"/>
            </w:tcMar>
          </w:tcPr>
          <w:p w14:paraId="71A0F004" w14:textId="29D773C8" w:rsidR="0057491A" w:rsidRPr="00CD50CC" w:rsidRDefault="0057491A" w:rsidP="00C85C02">
            <w:pPr>
              <w:pStyle w:val="ListParagraph"/>
              <w:numPr>
                <w:ilvl w:val="0"/>
                <w:numId w:val="37"/>
              </w:numPr>
              <w:adjustRightInd w:val="0"/>
              <w:spacing w:line="240" w:lineRule="auto"/>
              <w:contextualSpacing w:val="0"/>
            </w:pPr>
            <w:r>
              <w:t>Understand how to follow procedures</w:t>
            </w:r>
          </w:p>
        </w:tc>
        <w:tc>
          <w:tcPr>
            <w:tcW w:w="3627" w:type="dxa"/>
            <w:tcMar>
              <w:top w:w="108" w:type="dxa"/>
              <w:bottom w:w="108" w:type="dxa"/>
            </w:tcMar>
          </w:tcPr>
          <w:p w14:paraId="64BFB36B" w14:textId="2C3A4A3F" w:rsidR="0057491A" w:rsidRPr="00CD50CC" w:rsidRDefault="0057491A" w:rsidP="00C85C02">
            <w:pPr>
              <w:pStyle w:val="ListParagraph"/>
              <w:numPr>
                <w:ilvl w:val="1"/>
                <w:numId w:val="37"/>
              </w:numPr>
              <w:adjustRightInd w:val="0"/>
              <w:spacing w:line="240" w:lineRule="auto"/>
              <w:contextualSpacing w:val="0"/>
            </w:pPr>
            <w:r>
              <w:t>How organisational procedures are applied to plan and carry out productive work</w:t>
            </w:r>
          </w:p>
        </w:tc>
        <w:tc>
          <w:tcPr>
            <w:tcW w:w="7261" w:type="dxa"/>
            <w:tcMar>
              <w:top w:w="108" w:type="dxa"/>
              <w:bottom w:w="108" w:type="dxa"/>
            </w:tcMar>
          </w:tcPr>
          <w:p w14:paraId="28974257" w14:textId="5B5EC004" w:rsidR="0057491A" w:rsidRDefault="0018612A" w:rsidP="00C85C02">
            <w:pPr>
              <w:pStyle w:val="Normalbulletlist"/>
            </w:pPr>
            <w:r>
              <w:t>Learners to research and understand work documents such as time sheets,</w:t>
            </w:r>
            <w:r w:rsidR="00FA0FB2">
              <w:t xml:space="preserve"> resource lists,</w:t>
            </w:r>
            <w:r>
              <w:t xml:space="preserve"> job cards</w:t>
            </w:r>
            <w:r w:rsidR="00A0393E">
              <w:t xml:space="preserve"> and</w:t>
            </w:r>
            <w:r>
              <w:t xml:space="preserve"> worksheets</w:t>
            </w:r>
            <w:r w:rsidR="00C04698">
              <w:t>.</w:t>
            </w:r>
          </w:p>
          <w:p w14:paraId="6AFBDE14" w14:textId="5CF94499" w:rsidR="0018612A" w:rsidRDefault="0018612A" w:rsidP="00C85C02">
            <w:pPr>
              <w:pStyle w:val="Normalbulletlist"/>
            </w:pPr>
            <w:r>
              <w:t>Learners to complete documents such as time sheets,</w:t>
            </w:r>
            <w:r w:rsidR="00FA0FB2">
              <w:t xml:space="preserve"> resource lists,</w:t>
            </w:r>
            <w:r>
              <w:t xml:space="preserve"> worksheets and job cards</w:t>
            </w:r>
            <w:r w:rsidR="00C04698">
              <w:t>.</w:t>
            </w:r>
          </w:p>
          <w:p w14:paraId="21CF31F4" w14:textId="5D6CB22A" w:rsidR="0018612A" w:rsidRPr="00CD50CC" w:rsidRDefault="0018612A" w:rsidP="00C85C02">
            <w:pPr>
              <w:pStyle w:val="Normalbulletlist"/>
            </w:pPr>
            <w:r>
              <w:t xml:space="preserve">Learners to work on and revisit previous work on </w:t>
            </w:r>
            <w:r w:rsidR="002F74C2">
              <w:t xml:space="preserve">Risk Assessment Method Statements </w:t>
            </w:r>
            <w:r w:rsidR="00C04698">
              <w:t>(</w:t>
            </w:r>
            <w:r w:rsidR="002F74C2">
              <w:t>RAMS</w:t>
            </w:r>
            <w:r>
              <w:t>)</w:t>
            </w:r>
            <w:r w:rsidR="00C04698">
              <w:t>.</w:t>
            </w:r>
          </w:p>
        </w:tc>
      </w:tr>
      <w:tr w:rsidR="0057491A" w:rsidRPr="00D979B1" w14:paraId="72FC67E0" w14:textId="77777777" w:rsidTr="00106031">
        <w:tc>
          <w:tcPr>
            <w:tcW w:w="3627" w:type="dxa"/>
            <w:vMerge/>
            <w:tcMar>
              <w:top w:w="108" w:type="dxa"/>
              <w:bottom w:w="108" w:type="dxa"/>
            </w:tcMar>
          </w:tcPr>
          <w:p w14:paraId="0166AC09" w14:textId="18D1E302" w:rsidR="0057491A" w:rsidRPr="00CD50CC" w:rsidRDefault="0057491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5A108D08" w:rsidR="0057491A" w:rsidRPr="00CD50CC" w:rsidRDefault="0057491A" w:rsidP="00C85C02">
            <w:pPr>
              <w:pStyle w:val="ListParagraph"/>
              <w:numPr>
                <w:ilvl w:val="1"/>
                <w:numId w:val="37"/>
              </w:numPr>
              <w:adjustRightInd w:val="0"/>
              <w:spacing w:line="240" w:lineRule="auto"/>
              <w:contextualSpacing w:val="0"/>
            </w:pPr>
            <w:r>
              <w:t>How to maintain documentation in accordance with organisational procedures</w:t>
            </w:r>
          </w:p>
        </w:tc>
        <w:tc>
          <w:tcPr>
            <w:tcW w:w="7261" w:type="dxa"/>
            <w:tcMar>
              <w:top w:w="108" w:type="dxa"/>
              <w:bottom w:w="108" w:type="dxa"/>
            </w:tcMar>
          </w:tcPr>
          <w:p w14:paraId="7E2B5C47" w14:textId="44DA90CC" w:rsidR="0057491A" w:rsidRDefault="0018612A" w:rsidP="00C85C02">
            <w:pPr>
              <w:pStyle w:val="Normalbulletlist"/>
            </w:pPr>
            <w:r>
              <w:t>Learners to collaborate and discuss how to maintain documentation, includ</w:t>
            </w:r>
            <w:r w:rsidR="00A0393E">
              <w:t>ing</w:t>
            </w:r>
            <w:r>
              <w:t xml:space="preserve"> job cards, worksheets, material/resources </w:t>
            </w:r>
            <w:r w:rsidR="00D55CA0">
              <w:t>lists</w:t>
            </w:r>
            <w:r>
              <w:t xml:space="preserve"> and time sheets.</w:t>
            </w:r>
          </w:p>
          <w:p w14:paraId="2B36DE57" w14:textId="271C3658" w:rsidR="00D55CA0" w:rsidRPr="00CD50CC" w:rsidRDefault="00D55CA0" w:rsidP="00C85C02">
            <w:pPr>
              <w:pStyle w:val="Normalbulletlist"/>
            </w:pPr>
            <w:r>
              <w:t>Learners to understand how to update and edit live documentation and how to safely store with supervisor engagement and permission</w:t>
            </w:r>
            <w:r w:rsidR="00C04698">
              <w:t>.</w:t>
            </w:r>
            <w:r>
              <w:t xml:space="preserve"> </w:t>
            </w:r>
          </w:p>
        </w:tc>
      </w:tr>
      <w:tr w:rsidR="0057491A" w:rsidRPr="00D979B1" w14:paraId="3DA07E53" w14:textId="77777777" w:rsidTr="00106031">
        <w:tc>
          <w:tcPr>
            <w:tcW w:w="3627" w:type="dxa"/>
            <w:vMerge/>
            <w:tcMar>
              <w:top w:w="108" w:type="dxa"/>
              <w:bottom w:w="108" w:type="dxa"/>
            </w:tcMar>
          </w:tcPr>
          <w:p w14:paraId="509863C2" w14:textId="77777777" w:rsidR="0057491A" w:rsidRPr="00CD50CC" w:rsidRDefault="0057491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0137EFC2" w14:textId="3FF48AB1" w:rsidR="0057491A" w:rsidRDefault="0057491A" w:rsidP="00C85C02">
            <w:pPr>
              <w:pStyle w:val="ListParagraph"/>
              <w:numPr>
                <w:ilvl w:val="1"/>
                <w:numId w:val="37"/>
              </w:numPr>
              <w:adjustRightInd w:val="0"/>
              <w:spacing w:line="240" w:lineRule="auto"/>
              <w:contextualSpacing w:val="0"/>
            </w:pPr>
            <w:r>
              <w:t>How to contribute to zero/low carbon outcomes in the built environment</w:t>
            </w:r>
          </w:p>
        </w:tc>
        <w:tc>
          <w:tcPr>
            <w:tcW w:w="7261" w:type="dxa"/>
            <w:tcMar>
              <w:top w:w="108" w:type="dxa"/>
              <w:bottom w:w="108" w:type="dxa"/>
            </w:tcMar>
          </w:tcPr>
          <w:p w14:paraId="2D136DBB" w14:textId="77777777" w:rsidR="0057491A" w:rsidRDefault="00D55CA0" w:rsidP="0057491A">
            <w:pPr>
              <w:pStyle w:val="Normalbulletlist"/>
            </w:pPr>
            <w:r>
              <w:t>Learners to collaborate and discuss how to contribute to the reduction of carbon emissions in the built environment.</w:t>
            </w:r>
          </w:p>
          <w:p w14:paraId="484CEC05" w14:textId="104AF2E4" w:rsidR="00644ED3" w:rsidRDefault="00D55CA0" w:rsidP="0057491A">
            <w:pPr>
              <w:pStyle w:val="Normalbulletlist"/>
            </w:pPr>
            <w:r>
              <w:t>Learners to refer to their own experience in the workplace around</w:t>
            </w:r>
            <w:r w:rsidR="00644ED3">
              <w:t>:</w:t>
            </w:r>
            <w:r>
              <w:t xml:space="preserve"> </w:t>
            </w:r>
          </w:p>
          <w:p w14:paraId="5DBB6D36" w14:textId="15B3081D" w:rsidR="00D55CA0" w:rsidRDefault="00D55CA0" w:rsidP="00644ED3">
            <w:pPr>
              <w:pStyle w:val="Normalbulletsublist"/>
            </w:pPr>
            <w:r>
              <w:t>suitable resources and materials</w:t>
            </w:r>
          </w:p>
          <w:p w14:paraId="59F596A1" w14:textId="4A0750C9" w:rsidR="00D55CA0" w:rsidRPr="00CD50CC" w:rsidRDefault="00D55CA0" w:rsidP="00644ED3">
            <w:pPr>
              <w:pStyle w:val="Normalbulletsublist"/>
            </w:pPr>
            <w:r>
              <w:t>waste management and segregation</w:t>
            </w:r>
            <w:r w:rsidR="00C04698">
              <w:t>.</w:t>
            </w:r>
            <w:r>
              <w:t xml:space="preserve"> </w:t>
            </w:r>
          </w:p>
        </w:tc>
      </w:tr>
      <w:tr w:rsidR="0057491A" w:rsidRPr="00D979B1" w14:paraId="6800D22A" w14:textId="77777777" w:rsidTr="00106031">
        <w:tc>
          <w:tcPr>
            <w:tcW w:w="3627" w:type="dxa"/>
            <w:vMerge w:val="restart"/>
            <w:tcMar>
              <w:top w:w="108" w:type="dxa"/>
              <w:bottom w:w="108" w:type="dxa"/>
            </w:tcMar>
          </w:tcPr>
          <w:p w14:paraId="3BEC5FBB" w14:textId="65501B74" w:rsidR="0057491A" w:rsidRPr="00CD50CC" w:rsidRDefault="0057491A" w:rsidP="00C85C02">
            <w:pPr>
              <w:pStyle w:val="ListParagraph"/>
              <w:numPr>
                <w:ilvl w:val="0"/>
                <w:numId w:val="37"/>
              </w:numPr>
              <w:adjustRightInd w:val="0"/>
              <w:spacing w:line="240" w:lineRule="auto"/>
              <w:contextualSpacing w:val="0"/>
            </w:pPr>
            <w:r>
              <w:lastRenderedPageBreak/>
              <w:t>Understand how to maintain good work relationships</w:t>
            </w:r>
          </w:p>
        </w:tc>
        <w:tc>
          <w:tcPr>
            <w:tcW w:w="3627" w:type="dxa"/>
            <w:tcMar>
              <w:top w:w="108" w:type="dxa"/>
              <w:bottom w:w="108" w:type="dxa"/>
            </w:tcMar>
          </w:tcPr>
          <w:p w14:paraId="5ECFA388" w14:textId="5A172455" w:rsidR="0057491A" w:rsidRPr="00CD50CC" w:rsidRDefault="0057491A" w:rsidP="00C85C02">
            <w:pPr>
              <w:pStyle w:val="ListParagraph"/>
              <w:numPr>
                <w:ilvl w:val="1"/>
                <w:numId w:val="37"/>
              </w:numPr>
              <w:adjustRightInd w:val="0"/>
              <w:spacing w:line="240" w:lineRule="auto"/>
              <w:contextualSpacing w:val="0"/>
            </w:pPr>
            <w:r>
              <w:t>How to maintain good work relationships</w:t>
            </w:r>
          </w:p>
        </w:tc>
        <w:tc>
          <w:tcPr>
            <w:tcW w:w="7261" w:type="dxa"/>
            <w:tcMar>
              <w:top w:w="108" w:type="dxa"/>
              <w:bottom w:w="108" w:type="dxa"/>
            </w:tcMar>
          </w:tcPr>
          <w:p w14:paraId="7F6888A9" w14:textId="6D49E045" w:rsidR="0057491A" w:rsidRDefault="00D55CA0" w:rsidP="00C85C02">
            <w:pPr>
              <w:pStyle w:val="Normalbulletlist"/>
            </w:pPr>
            <w:r>
              <w:t xml:space="preserve">Learners to have a full understanding of how to maintain good working relationships with all stakeholders in the </w:t>
            </w:r>
            <w:r w:rsidR="0062780F">
              <w:t>project process</w:t>
            </w:r>
            <w:r w:rsidR="00C04698">
              <w:t>.</w:t>
            </w:r>
          </w:p>
          <w:p w14:paraId="51B0001A" w14:textId="450F6A1E" w:rsidR="0062780F" w:rsidRPr="00CD50CC" w:rsidRDefault="0062780F" w:rsidP="00C85C02">
            <w:pPr>
              <w:pStyle w:val="Normalbulletlist"/>
            </w:pPr>
            <w:r>
              <w:t>Learners to engage in role play activities to demonstrate good relationships with others, includ</w:t>
            </w:r>
            <w:r w:rsidR="00A209F2">
              <w:t>ing</w:t>
            </w:r>
            <w:r>
              <w:t xml:space="preserve"> individuals, workplace groups (customer and operative, operative and line management, own occupation and allied occupations)</w:t>
            </w:r>
            <w:r w:rsidR="00C04698">
              <w:t>.</w:t>
            </w:r>
          </w:p>
        </w:tc>
      </w:tr>
      <w:tr w:rsidR="0057491A" w:rsidRPr="00D979B1" w14:paraId="29D72156" w14:textId="77777777" w:rsidTr="00106031">
        <w:tc>
          <w:tcPr>
            <w:tcW w:w="3627" w:type="dxa"/>
            <w:vMerge/>
            <w:tcMar>
              <w:top w:w="108" w:type="dxa"/>
              <w:bottom w:w="108" w:type="dxa"/>
            </w:tcMar>
          </w:tcPr>
          <w:p w14:paraId="47EBF320" w14:textId="5EECF9AD" w:rsidR="0057491A" w:rsidRPr="00CD50CC" w:rsidRDefault="0057491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5E31325A" w:rsidR="0057491A" w:rsidRPr="00CD50CC" w:rsidRDefault="0057491A" w:rsidP="00C85C02">
            <w:pPr>
              <w:pStyle w:val="ListParagraph"/>
              <w:numPr>
                <w:ilvl w:val="1"/>
                <w:numId w:val="37"/>
              </w:numPr>
              <w:adjustRightInd w:val="0"/>
              <w:spacing w:line="240" w:lineRule="auto"/>
              <w:contextualSpacing w:val="0"/>
            </w:pPr>
            <w:r>
              <w:t>How to apply the principles of equality and diversity</w:t>
            </w:r>
          </w:p>
        </w:tc>
        <w:tc>
          <w:tcPr>
            <w:tcW w:w="7261" w:type="dxa"/>
            <w:tcMar>
              <w:top w:w="108" w:type="dxa"/>
              <w:bottom w:w="108" w:type="dxa"/>
            </w:tcMar>
          </w:tcPr>
          <w:p w14:paraId="4428D401" w14:textId="124946BD" w:rsidR="0057491A" w:rsidRDefault="0062780F" w:rsidP="00C85C02">
            <w:pPr>
              <w:pStyle w:val="Normalbulletlist"/>
            </w:pPr>
            <w:r>
              <w:t xml:space="preserve">Learners </w:t>
            </w:r>
            <w:r w:rsidR="00F13AC5">
              <w:t xml:space="preserve">to </w:t>
            </w:r>
            <w:r>
              <w:t>collaborate and discuss how to show consideration for the needs of individuals by applying the principles of equality and diversity</w:t>
            </w:r>
            <w:r w:rsidR="00C04698">
              <w:t>.</w:t>
            </w:r>
          </w:p>
          <w:p w14:paraId="5AC099BF" w14:textId="340D7937" w:rsidR="0062780F" w:rsidRPr="00CD50CC" w:rsidRDefault="0062780F" w:rsidP="00C85C02">
            <w:pPr>
              <w:pStyle w:val="Normalbulletlist"/>
            </w:pPr>
            <w:r>
              <w:t xml:space="preserve">Learners to research what equality and diversity in the workplace means and </w:t>
            </w:r>
            <w:r w:rsidR="00E86D2B">
              <w:t xml:space="preserve">to be able </w:t>
            </w:r>
            <w:r>
              <w:t>give examples of it in practice</w:t>
            </w:r>
            <w:r w:rsidR="00C04698">
              <w:t>.</w:t>
            </w:r>
            <w:r>
              <w:t xml:space="preserve"> </w:t>
            </w:r>
          </w:p>
        </w:tc>
      </w:tr>
      <w:tr w:rsidR="0057491A" w:rsidRPr="00D979B1" w14:paraId="2C9C32BB" w14:textId="77777777" w:rsidTr="00106031">
        <w:tc>
          <w:tcPr>
            <w:tcW w:w="3627" w:type="dxa"/>
            <w:vMerge w:val="restart"/>
            <w:tcMar>
              <w:top w:w="108" w:type="dxa"/>
              <w:bottom w:w="108" w:type="dxa"/>
            </w:tcMar>
          </w:tcPr>
          <w:p w14:paraId="654FB670" w14:textId="2F0A9FE6" w:rsidR="0057491A" w:rsidRPr="00CD50CC" w:rsidRDefault="0057491A" w:rsidP="00C85C02">
            <w:pPr>
              <w:pStyle w:val="ListParagraph"/>
              <w:numPr>
                <w:ilvl w:val="0"/>
                <w:numId w:val="37"/>
              </w:numPr>
              <w:adjustRightInd w:val="0"/>
              <w:spacing w:line="240" w:lineRule="auto"/>
              <w:contextualSpacing w:val="0"/>
            </w:pPr>
            <w:r>
              <w:t>Communicate with others</w:t>
            </w:r>
          </w:p>
        </w:tc>
        <w:tc>
          <w:tcPr>
            <w:tcW w:w="3627" w:type="dxa"/>
            <w:tcMar>
              <w:top w:w="108" w:type="dxa"/>
              <w:bottom w:w="108" w:type="dxa"/>
            </w:tcMar>
          </w:tcPr>
          <w:p w14:paraId="1CEED745" w14:textId="53492A77" w:rsidR="0057491A" w:rsidRPr="00CD50CC" w:rsidRDefault="0057491A" w:rsidP="00C85C02">
            <w:pPr>
              <w:pStyle w:val="ListParagraph"/>
              <w:numPr>
                <w:ilvl w:val="1"/>
                <w:numId w:val="37"/>
              </w:numPr>
              <w:adjustRightInd w:val="0"/>
              <w:spacing w:line="240" w:lineRule="auto"/>
              <w:contextualSpacing w:val="0"/>
            </w:pPr>
            <w:r>
              <w:t>Communicate with line management, colleagues or customers to ensure work is carried out productively</w:t>
            </w:r>
          </w:p>
        </w:tc>
        <w:tc>
          <w:tcPr>
            <w:tcW w:w="7261" w:type="dxa"/>
            <w:tcMar>
              <w:top w:w="108" w:type="dxa"/>
              <w:bottom w:w="108" w:type="dxa"/>
            </w:tcMar>
          </w:tcPr>
          <w:p w14:paraId="495A5C31" w14:textId="5FBCCD0F" w:rsidR="0057491A" w:rsidRDefault="0062780F" w:rsidP="00C85C02">
            <w:pPr>
              <w:pStyle w:val="Normalbulletlist"/>
            </w:pPr>
            <w:r>
              <w:t xml:space="preserve">Learners </w:t>
            </w:r>
            <w:r w:rsidR="00F13AC5">
              <w:t xml:space="preserve">to </w:t>
            </w:r>
            <w:r>
              <w:t xml:space="preserve">collaborate and discuss positive and negative types of communication and </w:t>
            </w:r>
            <w:r w:rsidR="00E86D2B">
              <w:t xml:space="preserve">to </w:t>
            </w:r>
            <w:r w:rsidR="00C94584">
              <w:t>conclude what impact each type can have on a project</w:t>
            </w:r>
            <w:r w:rsidR="00C04698">
              <w:t>.</w:t>
            </w:r>
          </w:p>
          <w:p w14:paraId="6BC2D617" w14:textId="3F6302AD" w:rsidR="00C94584" w:rsidRPr="00CD50CC" w:rsidRDefault="00C94584" w:rsidP="00C85C02">
            <w:pPr>
              <w:pStyle w:val="Normalbulletlist"/>
            </w:pPr>
            <w:r>
              <w:t xml:space="preserve">Learners to refer to </w:t>
            </w:r>
            <w:r w:rsidR="00E86D2B">
              <w:t xml:space="preserve">their </w:t>
            </w:r>
            <w:r>
              <w:t xml:space="preserve">own experience in the workplace around communication with line management, colleagues or customers to ensure work is carried out productively and </w:t>
            </w:r>
            <w:r w:rsidR="00E86D2B">
              <w:t xml:space="preserve">to </w:t>
            </w:r>
            <w:r>
              <w:t>discuss what possible outcomes can arise when this is ineffective</w:t>
            </w:r>
            <w:r w:rsidR="00C04698">
              <w:t>.</w:t>
            </w:r>
            <w:r>
              <w:t xml:space="preserve"> </w:t>
            </w:r>
          </w:p>
        </w:tc>
      </w:tr>
      <w:tr w:rsidR="0057491A" w:rsidRPr="00D979B1" w14:paraId="1F08EBE6" w14:textId="77777777" w:rsidTr="00106031">
        <w:tc>
          <w:tcPr>
            <w:tcW w:w="3627" w:type="dxa"/>
            <w:vMerge/>
            <w:tcMar>
              <w:top w:w="108" w:type="dxa"/>
              <w:bottom w:w="108" w:type="dxa"/>
            </w:tcMar>
          </w:tcPr>
          <w:p w14:paraId="74111422" w14:textId="77777777" w:rsidR="0057491A" w:rsidRPr="00CD50CC" w:rsidRDefault="0057491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E3E60E6" w14:textId="15E1A9E7" w:rsidR="0057491A" w:rsidRPr="00CD50CC" w:rsidRDefault="0057491A" w:rsidP="0057491A">
            <w:pPr>
              <w:pStyle w:val="ListParagraph"/>
              <w:numPr>
                <w:ilvl w:val="1"/>
                <w:numId w:val="37"/>
              </w:numPr>
              <w:adjustRightInd w:val="0"/>
              <w:spacing w:line="240" w:lineRule="auto"/>
              <w:contextualSpacing w:val="0"/>
            </w:pPr>
            <w:r>
              <w:t>Respect the needs of others when communicating</w:t>
            </w:r>
          </w:p>
        </w:tc>
        <w:tc>
          <w:tcPr>
            <w:tcW w:w="7261" w:type="dxa"/>
            <w:tcMar>
              <w:top w:w="108" w:type="dxa"/>
              <w:bottom w:w="108" w:type="dxa"/>
            </w:tcMar>
          </w:tcPr>
          <w:p w14:paraId="490F2467" w14:textId="70154C63" w:rsidR="0057491A" w:rsidRDefault="00C94584" w:rsidP="00C85C02">
            <w:pPr>
              <w:pStyle w:val="Normalbulletlist"/>
            </w:pPr>
            <w:r>
              <w:t>Learners to listen to other points of view when communicating and not attemp</w:t>
            </w:r>
            <w:r w:rsidR="002F0583">
              <w:t>t</w:t>
            </w:r>
            <w:r>
              <w:t xml:space="preserve"> to force their opinion on others</w:t>
            </w:r>
            <w:r w:rsidR="002F0583">
              <w:t>,</w:t>
            </w:r>
            <w:r>
              <w:t xml:space="preserve"> treating all types of communication respectfully so as not to cause potential conflict</w:t>
            </w:r>
            <w:r w:rsidR="00C04698">
              <w:t>.</w:t>
            </w:r>
          </w:p>
          <w:p w14:paraId="4A183DD5" w14:textId="4758B729" w:rsidR="00C94584" w:rsidRPr="00CD50CC" w:rsidRDefault="00C94584" w:rsidP="00C85C02">
            <w:pPr>
              <w:pStyle w:val="Normalbulletlist"/>
            </w:pPr>
            <w:r>
              <w:t xml:space="preserve">Learners to refer to </w:t>
            </w:r>
            <w:r w:rsidR="0008395C">
              <w:t xml:space="preserve">their </w:t>
            </w:r>
            <w:r>
              <w:t>own experience in the workplace</w:t>
            </w:r>
            <w:r w:rsidR="00C04698">
              <w:t>.</w:t>
            </w:r>
            <w:r>
              <w:t xml:space="preserve"> </w:t>
            </w:r>
          </w:p>
        </w:tc>
      </w:tr>
      <w:tr w:rsidR="0057491A" w:rsidRPr="00D979B1" w14:paraId="43416151" w14:textId="77777777" w:rsidTr="00106031">
        <w:tc>
          <w:tcPr>
            <w:tcW w:w="3627" w:type="dxa"/>
            <w:vMerge w:val="restart"/>
            <w:tcMar>
              <w:top w:w="108" w:type="dxa"/>
              <w:bottom w:w="108" w:type="dxa"/>
            </w:tcMar>
          </w:tcPr>
          <w:p w14:paraId="54ABFC6C" w14:textId="2D1D9701" w:rsidR="0057491A" w:rsidRPr="00CD50CC" w:rsidRDefault="0057491A" w:rsidP="00C85C02">
            <w:pPr>
              <w:pStyle w:val="ListParagraph"/>
              <w:numPr>
                <w:ilvl w:val="0"/>
                <w:numId w:val="37"/>
              </w:numPr>
              <w:adjustRightInd w:val="0"/>
              <w:spacing w:line="240" w:lineRule="auto"/>
              <w:contextualSpacing w:val="0"/>
            </w:pPr>
            <w:r>
              <w:t xml:space="preserve">Follow organisational procedures to plan the sequence of work in order to </w:t>
            </w:r>
            <w:r>
              <w:lastRenderedPageBreak/>
              <w:t>conform to productive work practices and maintain records</w:t>
            </w:r>
          </w:p>
        </w:tc>
        <w:tc>
          <w:tcPr>
            <w:tcW w:w="3627" w:type="dxa"/>
            <w:tcMar>
              <w:top w:w="108" w:type="dxa"/>
              <w:bottom w:w="108" w:type="dxa"/>
            </w:tcMar>
          </w:tcPr>
          <w:p w14:paraId="7FA92140" w14:textId="691A4098" w:rsidR="0057491A" w:rsidRPr="00CD50CC" w:rsidRDefault="0057491A" w:rsidP="00C85C02">
            <w:pPr>
              <w:pStyle w:val="ListParagraph"/>
              <w:numPr>
                <w:ilvl w:val="1"/>
                <w:numId w:val="37"/>
              </w:numPr>
              <w:adjustRightInd w:val="0"/>
              <w:spacing w:line="240" w:lineRule="auto"/>
              <w:contextualSpacing w:val="0"/>
            </w:pPr>
            <w:r>
              <w:lastRenderedPageBreak/>
              <w:t>Interpret procedures and use resources to plan the sequence of work, so that it is completed productively</w:t>
            </w:r>
          </w:p>
        </w:tc>
        <w:tc>
          <w:tcPr>
            <w:tcW w:w="7261" w:type="dxa"/>
            <w:tcMar>
              <w:top w:w="108" w:type="dxa"/>
              <w:bottom w:w="108" w:type="dxa"/>
            </w:tcMar>
          </w:tcPr>
          <w:p w14:paraId="7A8108F4" w14:textId="7FCF1B25" w:rsidR="0042481A" w:rsidRPr="00CD50CC" w:rsidRDefault="00C94584" w:rsidP="00C04698">
            <w:pPr>
              <w:pStyle w:val="Normalbulletlist"/>
            </w:pPr>
            <w:r>
              <w:t xml:space="preserve">Learners to </w:t>
            </w:r>
            <w:r w:rsidR="0042481A">
              <w:t>collaborate</w:t>
            </w:r>
            <w:r w:rsidR="002F0583">
              <w:t>,</w:t>
            </w:r>
            <w:r w:rsidR="0042481A">
              <w:t xml:space="preserve"> discuss and </w:t>
            </w:r>
            <w:r>
              <w:t>refer back to previous work around RAMS and to progress Gantt charts</w:t>
            </w:r>
            <w:r w:rsidR="00C04698">
              <w:t>.</w:t>
            </w:r>
          </w:p>
        </w:tc>
      </w:tr>
      <w:tr w:rsidR="0057491A" w:rsidRPr="00D979B1" w14:paraId="65BBA5A9" w14:textId="77777777" w:rsidTr="00106031">
        <w:tc>
          <w:tcPr>
            <w:tcW w:w="3627" w:type="dxa"/>
            <w:vMerge/>
            <w:tcMar>
              <w:top w:w="108" w:type="dxa"/>
              <w:bottom w:w="108" w:type="dxa"/>
            </w:tcMar>
          </w:tcPr>
          <w:p w14:paraId="5AD476DC" w14:textId="77777777" w:rsidR="0057491A" w:rsidRDefault="0057491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3E0C32B" w14:textId="650A8C61" w:rsidR="0057491A" w:rsidRDefault="0057491A" w:rsidP="00C85C02">
            <w:pPr>
              <w:pStyle w:val="ListParagraph"/>
              <w:numPr>
                <w:ilvl w:val="1"/>
                <w:numId w:val="37"/>
              </w:numPr>
              <w:adjustRightInd w:val="0"/>
              <w:spacing w:line="240" w:lineRule="auto"/>
              <w:contextualSpacing w:val="0"/>
            </w:pPr>
            <w:r>
              <w:t>Complete documentation as required by the organisation</w:t>
            </w:r>
          </w:p>
        </w:tc>
        <w:tc>
          <w:tcPr>
            <w:tcW w:w="7261" w:type="dxa"/>
            <w:tcMar>
              <w:top w:w="108" w:type="dxa"/>
              <w:bottom w:w="108" w:type="dxa"/>
            </w:tcMar>
          </w:tcPr>
          <w:p w14:paraId="00AC1C05" w14:textId="47516249" w:rsidR="0057491A" w:rsidRPr="00CD50CC" w:rsidRDefault="0042481A" w:rsidP="0057491A">
            <w:pPr>
              <w:pStyle w:val="Normalbulletlist"/>
            </w:pPr>
            <w:r>
              <w:t>Learners to revisit previous documentation produced on RAMS and Gantt charts and to discuss and re-cap</w:t>
            </w:r>
            <w:r w:rsidR="00C04698">
              <w:t>.</w:t>
            </w:r>
          </w:p>
        </w:tc>
      </w:tr>
      <w:tr w:rsidR="0057491A" w:rsidRPr="00D979B1" w14:paraId="78EFA213" w14:textId="77777777" w:rsidTr="00106031">
        <w:tc>
          <w:tcPr>
            <w:tcW w:w="3627" w:type="dxa"/>
            <w:vMerge w:val="restart"/>
            <w:tcMar>
              <w:top w:w="108" w:type="dxa"/>
              <w:bottom w:w="108" w:type="dxa"/>
            </w:tcMar>
          </w:tcPr>
          <w:p w14:paraId="5DF8336F" w14:textId="4F9C75DB" w:rsidR="0057491A" w:rsidRDefault="0057491A" w:rsidP="00C85C02">
            <w:pPr>
              <w:pStyle w:val="ListParagraph"/>
              <w:numPr>
                <w:ilvl w:val="0"/>
                <w:numId w:val="37"/>
              </w:numPr>
              <w:adjustRightInd w:val="0"/>
              <w:spacing w:line="240" w:lineRule="auto"/>
              <w:contextualSpacing w:val="0"/>
            </w:pPr>
            <w:r>
              <w:t>Maintain good work relationships</w:t>
            </w:r>
          </w:p>
        </w:tc>
        <w:tc>
          <w:tcPr>
            <w:tcW w:w="3627" w:type="dxa"/>
            <w:tcMar>
              <w:top w:w="108" w:type="dxa"/>
              <w:bottom w:w="108" w:type="dxa"/>
            </w:tcMar>
          </w:tcPr>
          <w:p w14:paraId="15DA1167" w14:textId="0C5678A4" w:rsidR="0057491A" w:rsidRDefault="0057491A" w:rsidP="00C85C02">
            <w:pPr>
              <w:pStyle w:val="ListParagraph"/>
              <w:numPr>
                <w:ilvl w:val="1"/>
                <w:numId w:val="37"/>
              </w:numPr>
              <w:adjustRightInd w:val="0"/>
              <w:spacing w:line="240" w:lineRule="auto"/>
              <w:contextualSpacing w:val="0"/>
            </w:pPr>
            <w:r>
              <w:t>Work productively with line management, colleagues, customers or other people</w:t>
            </w:r>
          </w:p>
        </w:tc>
        <w:tc>
          <w:tcPr>
            <w:tcW w:w="7261" w:type="dxa"/>
            <w:tcMar>
              <w:top w:w="108" w:type="dxa"/>
              <w:bottom w:w="108" w:type="dxa"/>
            </w:tcMar>
          </w:tcPr>
          <w:p w14:paraId="69DA5B5B" w14:textId="6011E155" w:rsidR="0042481A" w:rsidRPr="00CD50CC" w:rsidRDefault="0042481A" w:rsidP="00C04698">
            <w:pPr>
              <w:pStyle w:val="Normalbulletlist"/>
            </w:pPr>
            <w:r>
              <w:t>Learners to collaborate and discuss techniques for working productively with line management, colleagues, customers or other people</w:t>
            </w:r>
            <w:r w:rsidR="00C04698">
              <w:t>.</w:t>
            </w:r>
          </w:p>
        </w:tc>
      </w:tr>
      <w:tr w:rsidR="0057491A" w:rsidRPr="00D979B1" w14:paraId="55AF1866" w14:textId="77777777" w:rsidTr="00106031">
        <w:tc>
          <w:tcPr>
            <w:tcW w:w="3627" w:type="dxa"/>
            <w:vMerge/>
            <w:tcMar>
              <w:top w:w="108" w:type="dxa"/>
              <w:bottom w:w="108" w:type="dxa"/>
            </w:tcMar>
          </w:tcPr>
          <w:p w14:paraId="4374E87A" w14:textId="77777777" w:rsidR="0057491A" w:rsidRDefault="0057491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7075DA5" w14:textId="608928B8" w:rsidR="0057491A" w:rsidRDefault="0057491A" w:rsidP="00C85C02">
            <w:pPr>
              <w:pStyle w:val="ListParagraph"/>
              <w:numPr>
                <w:ilvl w:val="1"/>
                <w:numId w:val="37"/>
              </w:numPr>
              <w:adjustRightInd w:val="0"/>
              <w:spacing w:line="240" w:lineRule="auto"/>
              <w:contextualSpacing w:val="0"/>
            </w:pPr>
            <w:r>
              <w:t>Apply the principles of equality and diversity</w:t>
            </w:r>
          </w:p>
        </w:tc>
        <w:tc>
          <w:tcPr>
            <w:tcW w:w="7261" w:type="dxa"/>
            <w:tcMar>
              <w:top w:w="108" w:type="dxa"/>
              <w:bottom w:w="108" w:type="dxa"/>
            </w:tcMar>
          </w:tcPr>
          <w:p w14:paraId="2EA14E22" w14:textId="12B35E10" w:rsidR="0042481A" w:rsidRDefault="0042481A" w:rsidP="0042481A">
            <w:pPr>
              <w:pStyle w:val="Normalbulletlist"/>
            </w:pPr>
            <w:r>
              <w:t xml:space="preserve">Learners </w:t>
            </w:r>
            <w:r w:rsidR="00F13AC5">
              <w:t xml:space="preserve">to </w:t>
            </w:r>
            <w:r>
              <w:t>collaborate and discuss how to show consideration for the needs of individuals by applying the principles of equality and diversity</w:t>
            </w:r>
            <w:r w:rsidR="00C04698">
              <w:t>.</w:t>
            </w:r>
          </w:p>
          <w:p w14:paraId="70A06E29" w14:textId="2D302AF3" w:rsidR="0057491A" w:rsidRPr="00CD50CC" w:rsidRDefault="0042481A" w:rsidP="0057491A">
            <w:pPr>
              <w:pStyle w:val="Normalbulletlist"/>
            </w:pPr>
            <w:r>
              <w:t xml:space="preserve">Learners to research what equality and diversity in the workplace means and </w:t>
            </w:r>
            <w:r w:rsidR="00E133F1">
              <w:t xml:space="preserve">to be able to </w:t>
            </w:r>
            <w:r>
              <w:t>give examples of it in practice</w:t>
            </w:r>
            <w:r w:rsidR="00C04698">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7EFDA" w14:textId="77777777" w:rsidR="005F5B6A" w:rsidRDefault="005F5B6A">
      <w:pPr>
        <w:spacing w:before="0" w:after="0"/>
      </w:pPr>
      <w:r>
        <w:separator/>
      </w:r>
    </w:p>
  </w:endnote>
  <w:endnote w:type="continuationSeparator" w:id="0">
    <w:p w14:paraId="7953BA46" w14:textId="77777777" w:rsidR="005F5B6A" w:rsidRDefault="005F5B6A">
      <w:pPr>
        <w:spacing w:before="0" w:after="0"/>
      </w:pPr>
      <w:r>
        <w:continuationSeparator/>
      </w:r>
    </w:p>
  </w:endnote>
  <w:endnote w:type="continuationNotice" w:id="1">
    <w:p w14:paraId="4716F95C" w14:textId="77777777" w:rsidR="005F5B6A" w:rsidRDefault="005F5B6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FA099" w14:textId="77777777" w:rsidR="005F5B6A" w:rsidRDefault="005F5B6A">
      <w:pPr>
        <w:spacing w:before="0" w:after="0"/>
      </w:pPr>
      <w:r>
        <w:separator/>
      </w:r>
    </w:p>
  </w:footnote>
  <w:footnote w:type="continuationSeparator" w:id="0">
    <w:p w14:paraId="4C878FA8" w14:textId="77777777" w:rsidR="005F5B6A" w:rsidRDefault="005F5B6A">
      <w:pPr>
        <w:spacing w:before="0" w:after="0"/>
      </w:pPr>
      <w:r>
        <w:continuationSeparator/>
      </w:r>
    </w:p>
  </w:footnote>
  <w:footnote w:type="continuationNotice" w:id="1">
    <w:p w14:paraId="797D0AD3" w14:textId="77777777" w:rsidR="005F5B6A" w:rsidRDefault="005F5B6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74A0BCE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31466F">
      <w:rPr>
        <w:b/>
        <w:bCs/>
        <w:sz w:val="28"/>
        <w:szCs w:val="28"/>
      </w:rPr>
      <w:t>Construction</w:t>
    </w:r>
    <w:r w:rsidR="00DC642B">
      <w:rPr>
        <w:b/>
        <w:bCs/>
        <w:sz w:val="28"/>
        <w:szCs w:val="28"/>
      </w:rPr>
      <w:t xml:space="preserve"> (Level </w:t>
    </w:r>
    <w:r w:rsidR="0031466F">
      <w:rPr>
        <w:b/>
        <w:bCs/>
        <w:sz w:val="28"/>
        <w:szCs w:val="28"/>
      </w:rPr>
      <w:t>3</w:t>
    </w:r>
    <w:r w:rsidR="00DC642B">
      <w:rPr>
        <w:b/>
        <w:bCs/>
        <w:sz w:val="28"/>
        <w:szCs w:val="28"/>
      </w:rPr>
      <w:t>)</w:t>
    </w:r>
  </w:p>
  <w:p w14:paraId="1A87A6D0" w14:textId="2AA22A09"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F2A2DF"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31466F">
      <w:rPr>
        <w:color w:val="0077E3"/>
        <w:sz w:val="24"/>
        <w:szCs w:val="28"/>
      </w:rPr>
      <w:t>305</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947AD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03417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E1AD64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B60B3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DDC6C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C44F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DEB7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81E9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169A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B07"/>
    <w:rsid w:val="00014527"/>
    <w:rsid w:val="000355F3"/>
    <w:rsid w:val="00041DCF"/>
    <w:rsid w:val="000462D0"/>
    <w:rsid w:val="00052D44"/>
    <w:rsid w:val="000625C1"/>
    <w:rsid w:val="00077B8F"/>
    <w:rsid w:val="0008395C"/>
    <w:rsid w:val="0008737F"/>
    <w:rsid w:val="000A00DB"/>
    <w:rsid w:val="000A7B23"/>
    <w:rsid w:val="000B475D"/>
    <w:rsid w:val="000E3286"/>
    <w:rsid w:val="000E7C90"/>
    <w:rsid w:val="000F1280"/>
    <w:rsid w:val="000F364F"/>
    <w:rsid w:val="00100DE4"/>
    <w:rsid w:val="00102645"/>
    <w:rsid w:val="00106031"/>
    <w:rsid w:val="00106685"/>
    <w:rsid w:val="00126511"/>
    <w:rsid w:val="00134922"/>
    <w:rsid w:val="00143276"/>
    <w:rsid w:val="00153EEC"/>
    <w:rsid w:val="001566D6"/>
    <w:rsid w:val="0016119B"/>
    <w:rsid w:val="0017259D"/>
    <w:rsid w:val="001759B2"/>
    <w:rsid w:val="00183375"/>
    <w:rsid w:val="0018612A"/>
    <w:rsid w:val="00194C52"/>
    <w:rsid w:val="00195896"/>
    <w:rsid w:val="00197A45"/>
    <w:rsid w:val="001A7852"/>
    <w:rsid w:val="001A7C68"/>
    <w:rsid w:val="001B4FD3"/>
    <w:rsid w:val="001C0CA5"/>
    <w:rsid w:val="001D2C30"/>
    <w:rsid w:val="001E1554"/>
    <w:rsid w:val="001E6D3F"/>
    <w:rsid w:val="001F2C2E"/>
    <w:rsid w:val="001F60AD"/>
    <w:rsid w:val="00205182"/>
    <w:rsid w:val="0021463B"/>
    <w:rsid w:val="00273525"/>
    <w:rsid w:val="002A24D9"/>
    <w:rsid w:val="002A4F81"/>
    <w:rsid w:val="002D44D0"/>
    <w:rsid w:val="002E4B7C"/>
    <w:rsid w:val="002F0583"/>
    <w:rsid w:val="002F145D"/>
    <w:rsid w:val="002F2A70"/>
    <w:rsid w:val="002F74C2"/>
    <w:rsid w:val="003024FB"/>
    <w:rsid w:val="00312073"/>
    <w:rsid w:val="0031466F"/>
    <w:rsid w:val="00321A9E"/>
    <w:rsid w:val="00337DF5"/>
    <w:rsid w:val="00342F12"/>
    <w:rsid w:val="003553A4"/>
    <w:rsid w:val="003729D3"/>
    <w:rsid w:val="00372FB3"/>
    <w:rsid w:val="00376CB6"/>
    <w:rsid w:val="00396404"/>
    <w:rsid w:val="003C415E"/>
    <w:rsid w:val="003F1BAF"/>
    <w:rsid w:val="004057E7"/>
    <w:rsid w:val="0041389A"/>
    <w:rsid w:val="0042481A"/>
    <w:rsid w:val="004370CD"/>
    <w:rsid w:val="0045095C"/>
    <w:rsid w:val="004523E2"/>
    <w:rsid w:val="00453BA4"/>
    <w:rsid w:val="00457D67"/>
    <w:rsid w:val="0046039E"/>
    <w:rsid w:val="00464277"/>
    <w:rsid w:val="00466297"/>
    <w:rsid w:val="00492391"/>
    <w:rsid w:val="004A2268"/>
    <w:rsid w:val="004B6E5D"/>
    <w:rsid w:val="004C705A"/>
    <w:rsid w:val="004D0BA5"/>
    <w:rsid w:val="004D429E"/>
    <w:rsid w:val="004E191A"/>
    <w:rsid w:val="00507C5F"/>
    <w:rsid w:val="005329BB"/>
    <w:rsid w:val="00552896"/>
    <w:rsid w:val="00564AED"/>
    <w:rsid w:val="0056783E"/>
    <w:rsid w:val="00570E11"/>
    <w:rsid w:val="0057491A"/>
    <w:rsid w:val="00577ED7"/>
    <w:rsid w:val="0058088A"/>
    <w:rsid w:val="00582A25"/>
    <w:rsid w:val="00582E73"/>
    <w:rsid w:val="005A503B"/>
    <w:rsid w:val="005F5B6A"/>
    <w:rsid w:val="00613AB3"/>
    <w:rsid w:val="0061455B"/>
    <w:rsid w:val="00626FFC"/>
    <w:rsid w:val="0062780F"/>
    <w:rsid w:val="0063513E"/>
    <w:rsid w:val="00635630"/>
    <w:rsid w:val="00641F5D"/>
    <w:rsid w:val="00644ED3"/>
    <w:rsid w:val="00657E0F"/>
    <w:rsid w:val="0066112B"/>
    <w:rsid w:val="00661CD4"/>
    <w:rsid w:val="006625C7"/>
    <w:rsid w:val="00672BED"/>
    <w:rsid w:val="006B23A9"/>
    <w:rsid w:val="006C0843"/>
    <w:rsid w:val="006D4994"/>
    <w:rsid w:val="006E1799"/>
    <w:rsid w:val="006E67F0"/>
    <w:rsid w:val="006E7C99"/>
    <w:rsid w:val="00704B0B"/>
    <w:rsid w:val="0071471E"/>
    <w:rsid w:val="00715647"/>
    <w:rsid w:val="007317D2"/>
    <w:rsid w:val="00733A39"/>
    <w:rsid w:val="00756D14"/>
    <w:rsid w:val="00772D58"/>
    <w:rsid w:val="00777D67"/>
    <w:rsid w:val="00786E7D"/>
    <w:rsid w:val="0079118A"/>
    <w:rsid w:val="007A5093"/>
    <w:rsid w:val="007A5DD7"/>
    <w:rsid w:val="007A693A"/>
    <w:rsid w:val="007B197B"/>
    <w:rsid w:val="007B50CD"/>
    <w:rsid w:val="007D0058"/>
    <w:rsid w:val="007E14D5"/>
    <w:rsid w:val="007F482D"/>
    <w:rsid w:val="008005D4"/>
    <w:rsid w:val="00801706"/>
    <w:rsid w:val="00812680"/>
    <w:rsid w:val="00821BA8"/>
    <w:rsid w:val="00847CC6"/>
    <w:rsid w:val="00850408"/>
    <w:rsid w:val="00880EAA"/>
    <w:rsid w:val="00885ED3"/>
    <w:rsid w:val="00886270"/>
    <w:rsid w:val="008A4FC4"/>
    <w:rsid w:val="008B030B"/>
    <w:rsid w:val="008C49CA"/>
    <w:rsid w:val="008D37DF"/>
    <w:rsid w:val="008E7366"/>
    <w:rsid w:val="008F2236"/>
    <w:rsid w:val="00905483"/>
    <w:rsid w:val="00905996"/>
    <w:rsid w:val="0094112A"/>
    <w:rsid w:val="00947AD3"/>
    <w:rsid w:val="00954ECD"/>
    <w:rsid w:val="00962BD3"/>
    <w:rsid w:val="009674DC"/>
    <w:rsid w:val="0098637D"/>
    <w:rsid w:val="0098732F"/>
    <w:rsid w:val="0099094F"/>
    <w:rsid w:val="009A272A"/>
    <w:rsid w:val="009A3F11"/>
    <w:rsid w:val="009B0EE5"/>
    <w:rsid w:val="009B740D"/>
    <w:rsid w:val="009C0CB2"/>
    <w:rsid w:val="009D0107"/>
    <w:rsid w:val="009D56CC"/>
    <w:rsid w:val="009E0787"/>
    <w:rsid w:val="009F1EE2"/>
    <w:rsid w:val="00A0393E"/>
    <w:rsid w:val="00A1277C"/>
    <w:rsid w:val="00A16377"/>
    <w:rsid w:val="00A209F2"/>
    <w:rsid w:val="00A30649"/>
    <w:rsid w:val="00A616D2"/>
    <w:rsid w:val="00A63F2B"/>
    <w:rsid w:val="00A70489"/>
    <w:rsid w:val="00A71800"/>
    <w:rsid w:val="00AA08E6"/>
    <w:rsid w:val="00AA66B6"/>
    <w:rsid w:val="00AB366F"/>
    <w:rsid w:val="00AC3BFD"/>
    <w:rsid w:val="00AC59B7"/>
    <w:rsid w:val="00AE1133"/>
    <w:rsid w:val="00AE64CD"/>
    <w:rsid w:val="00AF03BF"/>
    <w:rsid w:val="00AF252C"/>
    <w:rsid w:val="00AF7A4F"/>
    <w:rsid w:val="00B016BE"/>
    <w:rsid w:val="00B0190D"/>
    <w:rsid w:val="00B13391"/>
    <w:rsid w:val="00B137AF"/>
    <w:rsid w:val="00B27B25"/>
    <w:rsid w:val="00B52B15"/>
    <w:rsid w:val="00B66ECB"/>
    <w:rsid w:val="00B74F03"/>
    <w:rsid w:val="00B752E1"/>
    <w:rsid w:val="00B772B2"/>
    <w:rsid w:val="00B93185"/>
    <w:rsid w:val="00B966B9"/>
    <w:rsid w:val="00B9709E"/>
    <w:rsid w:val="00BC28B4"/>
    <w:rsid w:val="00BC3E18"/>
    <w:rsid w:val="00BD12F2"/>
    <w:rsid w:val="00BD1647"/>
    <w:rsid w:val="00BD2993"/>
    <w:rsid w:val="00BD5BAD"/>
    <w:rsid w:val="00BE0E94"/>
    <w:rsid w:val="00BF0FE3"/>
    <w:rsid w:val="00BF20EA"/>
    <w:rsid w:val="00BF3408"/>
    <w:rsid w:val="00BF7512"/>
    <w:rsid w:val="00C04698"/>
    <w:rsid w:val="00C269AC"/>
    <w:rsid w:val="00C344FE"/>
    <w:rsid w:val="00C41E88"/>
    <w:rsid w:val="00C573C2"/>
    <w:rsid w:val="00C629D1"/>
    <w:rsid w:val="00C6602A"/>
    <w:rsid w:val="00C85C02"/>
    <w:rsid w:val="00C94584"/>
    <w:rsid w:val="00CA4288"/>
    <w:rsid w:val="00CB165E"/>
    <w:rsid w:val="00CC1726"/>
    <w:rsid w:val="00CC1C2A"/>
    <w:rsid w:val="00CD50CC"/>
    <w:rsid w:val="00CF7F32"/>
    <w:rsid w:val="00D04BE6"/>
    <w:rsid w:val="00D05EB3"/>
    <w:rsid w:val="00D127E1"/>
    <w:rsid w:val="00D129BC"/>
    <w:rsid w:val="00D14B60"/>
    <w:rsid w:val="00D22947"/>
    <w:rsid w:val="00D23013"/>
    <w:rsid w:val="00D245EE"/>
    <w:rsid w:val="00D33FC2"/>
    <w:rsid w:val="00D44A96"/>
    <w:rsid w:val="00D45288"/>
    <w:rsid w:val="00D55CA0"/>
    <w:rsid w:val="00D7542B"/>
    <w:rsid w:val="00D76422"/>
    <w:rsid w:val="00D8348D"/>
    <w:rsid w:val="00D92020"/>
    <w:rsid w:val="00D93C78"/>
    <w:rsid w:val="00D979B1"/>
    <w:rsid w:val="00DB3BF5"/>
    <w:rsid w:val="00DC642B"/>
    <w:rsid w:val="00DD1356"/>
    <w:rsid w:val="00DE572B"/>
    <w:rsid w:val="00DE647C"/>
    <w:rsid w:val="00DF0116"/>
    <w:rsid w:val="00DF022A"/>
    <w:rsid w:val="00DF4F8B"/>
    <w:rsid w:val="00DF5AEE"/>
    <w:rsid w:val="00E031BB"/>
    <w:rsid w:val="00E032C5"/>
    <w:rsid w:val="00E133F1"/>
    <w:rsid w:val="00E2563B"/>
    <w:rsid w:val="00E26CCE"/>
    <w:rsid w:val="00E56577"/>
    <w:rsid w:val="00E6073F"/>
    <w:rsid w:val="00E62A3E"/>
    <w:rsid w:val="00E766BE"/>
    <w:rsid w:val="00E77982"/>
    <w:rsid w:val="00E86D2B"/>
    <w:rsid w:val="00E92EFF"/>
    <w:rsid w:val="00E95CA3"/>
    <w:rsid w:val="00EC611F"/>
    <w:rsid w:val="00EF33B4"/>
    <w:rsid w:val="00EF6580"/>
    <w:rsid w:val="00F03C3F"/>
    <w:rsid w:val="00F13AC5"/>
    <w:rsid w:val="00F160AE"/>
    <w:rsid w:val="00F23F4A"/>
    <w:rsid w:val="00F30345"/>
    <w:rsid w:val="00F418EF"/>
    <w:rsid w:val="00F42FC2"/>
    <w:rsid w:val="00F52A5C"/>
    <w:rsid w:val="00F93080"/>
    <w:rsid w:val="00FA0FB2"/>
    <w:rsid w:val="00FA1C3D"/>
    <w:rsid w:val="00FA2636"/>
    <w:rsid w:val="00FD198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18612A"/>
    <w:rPr>
      <w:color w:val="605E5C"/>
      <w:shd w:val="clear" w:color="auto" w:fill="E1DFDD"/>
    </w:rPr>
  </w:style>
  <w:style w:type="paragraph" w:styleId="Revision">
    <w:name w:val="Revision"/>
    <w:hidden/>
    <w:semiHidden/>
    <w:rsid w:val="007F482D"/>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has.co.uk/help-advice/risk-management-compliance/risk-assessment-introduction/method-statement-contents/" TargetMode="External"/><Relationship Id="rId18" Type="http://schemas.openxmlformats.org/officeDocument/2006/relationships/hyperlink" Target="https://www.hse.gov.uk/construction/safetytopics/storage.ht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bsria.com/uk/news/article/zero-carbon-targets-on-the-construction-industry/" TargetMode="External"/><Relationship Id="rId17" Type="http://schemas.openxmlformats.org/officeDocument/2006/relationships/hyperlink" Target="https://www.hse.gov.uk/construction/safetytopics/admin.htm" TargetMode="External"/><Relationship Id="rId2" Type="http://schemas.openxmlformats.org/officeDocument/2006/relationships/customXml" Target="../customXml/item2.xml"/><Relationship Id="rId16" Type="http://schemas.openxmlformats.org/officeDocument/2006/relationships/hyperlink" Target="https://www.sandler.com/blog/4-different-types-workplace-communication-and-how-improve-each-are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oureverydaylife.com/positive-negative-communication-skills-8758093.html" TargetMode="External"/><Relationship Id="rId10" Type="http://schemas.openxmlformats.org/officeDocument/2006/relationships/header" Target="header1.xm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anttexcel.com/construction-gantt-chart-excel-templ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8790C9-2BF5-4B24-90AF-B5D96F2F0B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0F12D9-CFBA-4AC6-A60C-59DA3FF48D95}">
  <ds:schemaRefs>
    <ds:schemaRef ds:uri="http://schemas.microsoft.com/sharepoint/v3/contenttype/forms"/>
  </ds:schemaRefs>
</ds:datastoreItem>
</file>

<file path=customXml/itemProps3.xml><?xml version="1.0" encoding="utf-8"?>
<ds:datastoreItem xmlns:ds="http://schemas.openxmlformats.org/officeDocument/2006/customXml" ds:itemID="{878CCF34-858B-408C-A5FD-A72EA07CDC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1072</Words>
  <Characters>6112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2021-11-05T12:57:00Z</dcterms:created>
  <dcterms:modified xsi:type="dcterms:W3CDTF">2021-12-14T13:38:00Z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