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3504" w14:textId="4BDD711C" w:rsidR="00765EBD" w:rsidRDefault="00C31A71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sz w:val="32"/>
          <w:color w:val="000000"/>
        </w:rPr>
        <w:t xml:space="preserve">Uned </w:t>
      </w:r>
      <w:r>
        <w:rPr>
          <w:b/>
          <w:sz w:val="32"/>
        </w:rPr>
        <w:t xml:space="preserve">202:</w:t>
      </w:r>
      <w:r>
        <w:rPr>
          <w:b/>
          <w:sz w:val="32"/>
          <w:color w:val="000000"/>
        </w:rPr>
        <w:t xml:space="preserve"> </w:t>
      </w:r>
      <w:r>
        <w:rPr>
          <w:b/>
          <w:sz w:val="32"/>
          <w:color w:val="000000"/>
        </w:rPr>
        <w:t xml:space="preserve">Arferion yn newid dros amser</w:t>
      </w:r>
    </w:p>
    <w:p w14:paraId="1FE49AD2" w14:textId="0DCDA68C" w:rsidR="00765EBD" w:rsidRDefault="00C31A71">
      <w:pPr>
        <w:pStyle w:val="Heading1"/>
      </w:pPr>
      <w:r>
        <w:t xml:space="preserve">Taflen waith 2:</w:t>
      </w:r>
      <w:r>
        <w:t xml:space="preserve"> </w:t>
      </w:r>
      <w:r>
        <w:t xml:space="preserve">Dulliau adeiladu cyn 1919 (y dysgwr)</w:t>
      </w:r>
    </w:p>
    <w:p w14:paraId="3EF1D7EF" w14:textId="09490CCD" w:rsidR="00765EBD" w:rsidRPr="00960EFC" w:rsidRDefault="003A36B1" w:rsidP="00583D4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>
        <w:rPr>
          <w:color w:val="000000"/>
          <w:b/>
        </w:rPr>
        <w:t xml:space="preserve">Tasg 1:</w:t>
      </w:r>
      <w:r>
        <w:rPr>
          <w:color w:val="000000"/>
        </w:rPr>
        <w:t xml:space="preserve"> </w:t>
      </w:r>
      <w:r>
        <w:rPr>
          <w:color w:val="000000"/>
        </w:rPr>
        <w:t xml:space="preserve">Ymchwiliwch i ddeunyddiau adeiladu brodorol o’ch ardal leol a lle byddent yn cael eu defnyddio wrth greu adeilad cyn 1919.</w:t>
      </w:r>
      <w:r>
        <w:rPr>
          <w:color w:val="000000"/>
        </w:rPr>
        <w:t xml:space="preserve"> </w:t>
      </w:r>
    </w:p>
    <w:p w14:paraId="0CA865DA" w14:textId="23070BC0" w:rsidR="00073BB1" w:rsidRPr="00A268FB" w:rsidRDefault="00583D4A" w:rsidP="00073BB1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0B3E89AD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9345DFA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69063F7F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2FBED8C2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478E5A5A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3B2CFA4C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478B1A03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3E71CE37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2F00E7C0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50C78D70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289CF9E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7D7A379" w14:textId="77777777" w:rsidR="00765EBD" w:rsidRDefault="00C31A71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130D5F0F" w14:textId="52B010F7" w:rsidR="00765EBD" w:rsidRPr="00960EFC" w:rsidRDefault="003A36B1" w:rsidP="00583D4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  <w:r>
        <w:rPr>
          <w:color w:val="000000"/>
          <w:b/>
        </w:rPr>
        <w:t xml:space="preserve">Tasg 2:</w:t>
      </w:r>
      <w:r>
        <w:rPr>
          <w:color w:val="000000"/>
        </w:rPr>
        <w:t xml:space="preserve"> </w:t>
      </w:r>
      <w:r>
        <w:rPr>
          <w:color w:val="000000"/>
        </w:rPr>
        <w:t xml:space="preserve">Ymchwiliwch i sut gall defnyddio technegau adeiladu modern gael effaith negyddol ar adeiladau cyn 1919, a rhoi esboniad.</w:t>
      </w:r>
    </w:p>
    <w:p w14:paraId="4BEE9047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A21D042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E3F2D00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8AE153D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4971C6DC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2CE6CFF2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2DC45194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5B1E40E" w14:textId="77777777" w:rsidR="00765EBD" w:rsidRDefault="00765EBD" w:rsidP="00583D4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7D9BB2B" w14:textId="289E0E6B" w:rsidR="00765EBD" w:rsidRPr="00172734" w:rsidRDefault="003A36B1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b/>
        </w:rPr>
        <w:t xml:space="preserve">Tasg 3:</w:t>
      </w:r>
      <w:r>
        <w:rPr>
          <w:color w:val="000000"/>
        </w:rPr>
        <w:t xml:space="preserve"> </w:t>
      </w:r>
      <w:r>
        <w:rPr>
          <w:color w:val="000000"/>
        </w:rPr>
        <w:t xml:space="preserve">Chwiliwch am enghreifftiau o’r deunyddiau a oedd yn cael eu defnyddio i lenwi’r gofod mewn adeiladau pyst a distiau a adeiladwyd cyn 1919, a’u disgrifio.</w:t>
      </w:r>
    </w:p>
    <w:p w14:paraId="5F7A6C5C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769BFE34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59740999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53A12466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67FE3385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1E0B66AF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366F1A98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5F5C1CF2" w14:textId="77777777" w:rsidR="00583D4A" w:rsidRPr="00A268FB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_____________________________________________________________________________</w:t>
      </w:r>
    </w:p>
    <w:p w14:paraId="0FB21F1B" w14:textId="77777777" w:rsidR="00765EBD" w:rsidRDefault="00765EBD" w:rsidP="003A36B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FEB7AA2" w14:textId="5E452BB4" w:rsidR="003A36B1" w:rsidRPr="00583D4A" w:rsidRDefault="003A36B1" w:rsidP="00583D4A">
      <w:r>
        <w:rPr>
          <w:b/>
        </w:rPr>
        <w:t xml:space="preserve">Tasg 4:</w:t>
      </w:r>
      <w:r>
        <w:t xml:space="preserve"> </w:t>
      </w:r>
      <w:r>
        <w:t xml:space="preserve">Atebwch y cwestiwn canlynol am ddulliau adeiladu cyn 1919.</w:t>
      </w:r>
    </w:p>
    <w:p w14:paraId="610AFEC7" w14:textId="397C970F" w:rsidR="00765EBD" w:rsidRPr="00DE30E3" w:rsidRDefault="00C31A71" w:rsidP="00583D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Mae gan eiddo sydd wedi’i adeiladu cyn 1919 lawr daear crog.</w:t>
      </w:r>
      <w:r>
        <w:rPr>
          <w:color w:val="000000"/>
        </w:rPr>
        <w:t xml:space="preserve"> </w:t>
      </w:r>
      <w:r>
        <w:rPr>
          <w:color w:val="000000"/>
        </w:rPr>
        <w:t xml:space="preserve">Mae'r deiliad presennol wedi sylwi ar arogl llwydni yn yr eiddo.</w:t>
      </w:r>
      <w:r>
        <w:rPr>
          <w:color w:val="000000"/>
        </w:rPr>
        <w:t xml:space="preserve"> </w:t>
      </w:r>
      <w:r>
        <w:rPr>
          <w:color w:val="000000"/>
        </w:rPr>
        <w:t xml:space="preserve">Beth yw’r achos mwyaf tebygol?</w:t>
      </w:r>
      <w:r>
        <w:rPr>
          <w:color w:val="000000"/>
        </w:rPr>
        <w:t xml:space="preserve"> </w:t>
      </w:r>
      <w:r>
        <w:rPr>
          <w:color w:val="000000"/>
        </w:rPr>
        <w:t xml:space="preserve">Os na chaiff ei ddatrys, beth allai’r canlyniad fod?</w:t>
      </w:r>
    </w:p>
    <w:p w14:paraId="0EB13039" w14:textId="7496F11A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223B2DA5" w14:textId="57B7895C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5986BFBC" w14:textId="371D6830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7C9B7696" w14:textId="73214CB4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144D4C13" w14:textId="746C3064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355D2069" w14:textId="50B13323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5A6343E3" w14:textId="1FD587FD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650E02B7" w14:textId="658B0F27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50D83D9B" w14:textId="12C0555A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7C1B3864" w14:textId="3B4F4ED6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7519C3D5" w14:textId="787ABCE2" w:rsid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4BCED8E0" w14:textId="6FC9E764" w:rsidR="006B5BCA" w:rsidRPr="00583D4A" w:rsidRDefault="00583D4A" w:rsidP="00583D4A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680"/>
        <w:contextualSpacing w:val="0"/>
        <w:rPr>
          <w:color w:val="000000"/>
        </w:rPr>
      </w:pPr>
      <w:r>
        <w:rPr>
          <w:color w:val="000000"/>
        </w:rPr>
        <w:t xml:space="preserve">________________________________________________________________________</w:t>
      </w:r>
    </w:p>
    <w:p w14:paraId="3FB0B7EA" w14:textId="77777777" w:rsidR="00765EBD" w:rsidRDefault="00765EBD"/>
    <w:sectPr w:rsidR="00765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31469" w14:textId="77777777" w:rsidR="00E87335" w:rsidRDefault="00E87335">
      <w:pPr>
        <w:spacing w:before="0" w:after="0" w:line="240" w:lineRule="auto"/>
      </w:pPr>
      <w:r>
        <w:separator/>
      </w:r>
    </w:p>
  </w:endnote>
  <w:endnote w:type="continuationSeparator" w:id="0">
    <w:p w14:paraId="643906AB" w14:textId="77777777" w:rsidR="00E87335" w:rsidRDefault="00E87335">
      <w:pPr>
        <w:spacing w:before="0" w:after="0" w:line="240" w:lineRule="auto"/>
      </w:pPr>
      <w:r>
        <w:continuationSeparator/>
      </w:r>
    </w:p>
  </w:endnote>
  <w:endnote w:type="continuationNotice" w:id="1">
    <w:p w14:paraId="75ED30A7" w14:textId="77777777" w:rsidR="00E87335" w:rsidRDefault="00E8733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2E10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CE25" w14:textId="10DDBD8D" w:rsidR="00765EBD" w:rsidRDefault="00930EEC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and Guilds Llundain.</w:t>
    </w:r>
    <w:r>
      <w:rPr>
        <w:color w:val="000000"/>
        <w:sz w:val="18"/>
      </w:rPr>
      <w:t xml:space="preserve"> </w:t>
    </w:r>
    <w:r>
      <w:rPr>
        <w:color w:val="000000"/>
        <w:sz w:val="18"/>
      </w:rPr>
      <w:t xml:space="preserve">Cedwir pob hawl.</w:t>
    </w:r>
    <w:r>
      <w:rPr>
        <w:color w:val="000000"/>
        <w:sz w:val="18"/>
      </w:rPr>
      <w:tab/>
    </w:r>
    <w:r>
      <w:rPr>
        <w:color w:val="000000"/>
        <w:sz w:val="18"/>
      </w:rPr>
      <w:t xml:space="preserve">Tudalen 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 w:rsidR="009A2885">
      <w:rPr>
        <w:color w:val="000000"/>
        <w:sz w:val="18"/>
      </w:rPr>
      <w:t>1</w:t>
    </w:r>
    <w:r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>
      <w:rPr>
        <w:color w:val="000000"/>
        <w:sz w:val="18"/>
      </w:rPr>
      <w:fldChar w:fldCharType="begin" w:dirty="true"/>
    </w:r>
    <w:r>
      <w:rPr>
        <w:color w:val="000000"/>
        <w:sz w:val="18"/>
      </w:rPr>
      <w:instrText>NUMPAGES</w:instrText>
    </w:r>
    <w:r>
      <w:rPr>
        <w:color w:val="000000"/>
        <w:sz w:val="18"/>
      </w:rPr>
      <w:fldChar w:fldCharType="separate"/>
    </w:r>
    <w:r w:rsidR="009A2885">
      <w:rPr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F786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right" w:pos="9639"/>
        <w:tab w:val="right" w:pos="11199"/>
      </w:tabs>
      <w:spacing w:before="160" w:after="0"/>
      <w:ind w:left="567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E27F1" w14:textId="77777777" w:rsidR="00E87335" w:rsidRDefault="00E87335">
      <w:pPr>
        <w:spacing w:before="0" w:after="0" w:line="240" w:lineRule="auto"/>
      </w:pPr>
      <w:r>
        <w:separator/>
      </w:r>
    </w:p>
  </w:footnote>
  <w:footnote w:type="continuationSeparator" w:id="0">
    <w:p w14:paraId="06E2B3CA" w14:textId="77777777" w:rsidR="00E87335" w:rsidRDefault="00E87335">
      <w:pPr>
        <w:spacing w:before="0" w:after="0" w:line="240" w:lineRule="auto"/>
      </w:pPr>
      <w:r>
        <w:continuationSeparator/>
      </w:r>
    </w:p>
  </w:footnote>
  <w:footnote w:type="continuationNotice" w:id="1">
    <w:p w14:paraId="2D6370BC" w14:textId="77777777" w:rsidR="00E87335" w:rsidRDefault="00E8733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9481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0E0B" w14:textId="77777777" w:rsidR="00765EBD" w:rsidRDefault="00C31A71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sz w:val="28"/>
      </w:rPr>
      <w:drawing>
        <wp:anchor distT="0" distB="0" distL="114300" distR="114300" simplePos="0" relativeHeight="251658240" behindDoc="0" locked="0" layoutInCell="1" hidden="0" allowOverlap="1" wp14:anchorId="367045B6" wp14:editId="0C2F31DC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2" name="Picture 2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 xml:space="preserve">Dilyniant mewn</w:t>
    </w:r>
    <w:r>
      <w:rPr>
        <w:sz w:val="28"/>
      </w:rPr>
      <w:br/>
    </w:r>
    <w:r>
      <w:rPr>
        <w:sz w:val="28"/>
        <w:b/>
      </w:rPr>
      <w:t xml:space="preserve">Adeiladu (Lefel 2)</w:t>
    </w:r>
  </w:p>
  <w:bookmarkStart w:id="0" w:name="_gjdgxs" w:colFirst="0" w:colLast="0"/>
  <w:bookmarkEnd w:id="0"/>
  <w:p w14:paraId="641B6B6D" w14:textId="77777777" w:rsidR="00765EBD" w:rsidRDefault="00C31A71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color w:val="0077E3"/>
        <w:sz w:val="24"/>
      </w:rPr>
      <mc:AlternateContent>
        <mc:Choice Requires="wpg">
          <w:drawing>
            <wp:anchor distT="0" distB="0" distL="114300" distR="114300" simplePos="0" relativeHeight="251658241" behindDoc="0" locked="0" layoutInCell="1" hidden="0" allowOverlap="1" wp14:anchorId="09987721" wp14:editId="391ED4ED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Uned 202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F3FC4" w14:textId="77777777" w:rsidR="00765EBD" w:rsidRDefault="00765EB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A1491"/>
    <w:multiLevelType w:val="hybridMultilevel"/>
    <w:tmpl w:val="71FC2D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5ED2697"/>
    <w:multiLevelType w:val="hybridMultilevel"/>
    <w:tmpl w:val="2E584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BBD24CA"/>
    <w:multiLevelType w:val="multilevel"/>
    <w:tmpl w:val="08F4F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158907">
    <w:abstractNumId w:val="2"/>
  </w:num>
  <w:num w:numId="2" w16cid:durableId="1195270834">
    <w:abstractNumId w:val="0"/>
  </w:num>
  <w:num w:numId="3" w16cid:durableId="1577667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EBD"/>
    <w:rsid w:val="00073BB1"/>
    <w:rsid w:val="001039F9"/>
    <w:rsid w:val="00172734"/>
    <w:rsid w:val="00352DB7"/>
    <w:rsid w:val="003A36B1"/>
    <w:rsid w:val="00422DF7"/>
    <w:rsid w:val="00483373"/>
    <w:rsid w:val="00485A08"/>
    <w:rsid w:val="00583D4A"/>
    <w:rsid w:val="00585B37"/>
    <w:rsid w:val="005B6B40"/>
    <w:rsid w:val="00617739"/>
    <w:rsid w:val="006B5BCA"/>
    <w:rsid w:val="006D6728"/>
    <w:rsid w:val="006E0FB9"/>
    <w:rsid w:val="00735B4C"/>
    <w:rsid w:val="00765EBD"/>
    <w:rsid w:val="00881AB6"/>
    <w:rsid w:val="008E77C7"/>
    <w:rsid w:val="008E79B5"/>
    <w:rsid w:val="008E7C9F"/>
    <w:rsid w:val="00930EEC"/>
    <w:rsid w:val="00942F50"/>
    <w:rsid w:val="00960EFC"/>
    <w:rsid w:val="009808CD"/>
    <w:rsid w:val="009A2885"/>
    <w:rsid w:val="009A78EA"/>
    <w:rsid w:val="00A65516"/>
    <w:rsid w:val="00B8402D"/>
    <w:rsid w:val="00BF537A"/>
    <w:rsid w:val="00C31A71"/>
    <w:rsid w:val="00C52BBB"/>
    <w:rsid w:val="00C759B2"/>
    <w:rsid w:val="00DA47F8"/>
    <w:rsid w:val="00DE30E3"/>
    <w:rsid w:val="00E24AE0"/>
    <w:rsid w:val="00E625A8"/>
    <w:rsid w:val="00E80D4B"/>
    <w:rsid w:val="00E87335"/>
    <w:rsid w:val="00ED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7F225"/>
  <w15:docId w15:val="{5D6B41E5-6D3D-4973-ACB2-53B7282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881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1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1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AB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5516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8E77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E0F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0FB9"/>
  </w:style>
  <w:style w:type="paragraph" w:styleId="Footer">
    <w:name w:val="footer"/>
    <w:basedOn w:val="Normal"/>
    <w:link w:val="FooterChar"/>
    <w:uiPriority w:val="99"/>
    <w:semiHidden/>
    <w:unhideWhenUsed/>
    <w:rsid w:val="006E0FB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0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2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Fix it up</dc:creator>
  <cp:lastModifiedBy>Sakshi JC</cp:lastModifiedBy>
  <cp:revision>13</cp:revision>
  <dcterms:created xsi:type="dcterms:W3CDTF">2023-09-11T13:31:00Z</dcterms:created>
  <dcterms:modified xsi:type="dcterms:W3CDTF">2023-09-12T10:29:00Z</dcterms:modified>
</cp:coreProperties>
</file>