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C8FFA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DDB4A55" w14:textId="3162732A" w:rsidR="00E868F3" w:rsidRDefault="534441CF" w:rsidP="0F243A87">
      <w:pPr>
        <w:pStyle w:val="Heading1"/>
      </w:pPr>
      <w:r>
        <w:t xml:space="preserve">Astudiaeth achos 1</w:t>
      </w:r>
      <w:r>
        <w:t xml:space="preserve"> </w:t>
      </w:r>
    </w:p>
    <w:p w14:paraId="78C27C31" w14:textId="28E8EBA6" w:rsidR="009C3D10" w:rsidRPr="00AD2165" w:rsidRDefault="009C3D10" w:rsidP="009C3D10">
      <w:pPr>
        <w:rPr>
          <w:sz w:val="24"/>
          <w:rFonts w:cs="Arial"/>
        </w:rPr>
      </w:pPr>
      <w:r>
        <w:rPr>
          <w:b/>
          <w:sz w:val="24"/>
        </w:rPr>
        <w:t xml:space="preserve">Astudiaeth achos: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Y Senedd</w:t>
      </w:r>
    </w:p>
    <w:p w14:paraId="7EE76878" w14:textId="0E9FB005" w:rsidR="00A54AB2" w:rsidRDefault="00A54AB2" w:rsidP="00372901">
      <w:pPr>
        <w:spacing w:before="0" w:after="0" w:line="276" w:lineRule="auto"/>
        <w:jc w:val="both"/>
        <w:rPr>
          <w:rFonts w:eastAsia="Times New Roman" w:cs="Arial"/>
          <w:color w:val="1F1F1F"/>
          <w:sz w:val="24"/>
          <w:lang w:eastAsia="en-GB"/>
        </w:rPr>
      </w:pPr>
    </w:p>
    <w:p w14:paraId="0F2BAD5A" w14:textId="4BFE7EDF" w:rsidR="00A54AB2" w:rsidRDefault="00A54AB2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Mae’r astudiaeth achos hon yn canolbwyntio ar y Senedd, cartref eiconig Cynulliad Cenedlaethol Cymru ym Mae Caerdydd a’i phwyslais ar gynaliadwyedd ym maes adeiladu.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Senedd yn gampwaith pensaernïol enwog a ddyluniwyd gan y pensaer Richard Rogers, ac a adeiladwyd rhwng 2001 a 2006.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Mae’n gartref i Gynulliad Cenedlaethol Cymru ac yn symbol o ddemocratiaeth a chynaliadwyedd Cymru.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adeilad yn cynnwys dyluniad unigryw sy’n ymgorffori egwyddorion cynaliadwyedd i leihau ei effaith amgylcheddol a hybu arferion adeiladu cyfrifol.</w:t>
      </w:r>
      <w:r>
        <w:rPr>
          <w:color w:val="252525"/>
          <w:sz w:val="24"/>
          <w:shd w:val="clear" w:color="auto" w:fill="FFFFFF"/>
        </w:rPr>
        <w:t xml:space="preserve"> </w:t>
      </w:r>
    </w:p>
    <w:p w14:paraId="10D34912" w14:textId="77777777" w:rsidR="00A54AB2" w:rsidRDefault="00A54AB2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4DF7486C" w14:textId="69FF1273" w:rsidR="00380B88" w:rsidRDefault="00E868FD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  <w:b/>
          <w:bCs/>
        </w:rPr>
        <w:t xml:space="preserve">Strategaethau dylunio goddefol: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Senedd yn defnyddio strategaethau dylunio goddefol i optimeiddio effeithlonrwydd ynni ac i leihau’r ddibyniaeth ar systemau mecanyddol.</w:t>
      </w:r>
      <w:r>
        <w:rPr>
          <w:color w:val="252525"/>
          <w:sz w:val="24"/>
          <w:shd w:val="clear" w:color="auto" w:fill="FFFFFF"/>
        </w:rPr>
        <w:t xml:space="preserve"> </w:t>
      </w:r>
    </w:p>
    <w:p w14:paraId="60751BF8" w14:textId="77777777" w:rsidR="00380B88" w:rsidRDefault="00380B88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3686FBDE" w14:textId="7973B9B0" w:rsidR="00A54AB2" w:rsidRDefault="00E868FD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  <w:b/>
          <w:bCs/>
        </w:rPr>
        <w:t xml:space="preserve">Effeithlonrwydd ynni: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Senedd yn defnyddio system wresogi, awyru ac aerdymheru (HVAC) effeithlon ac mae’n cynnwys system rheoli ynni i fonitro a rheoli’r defnydd o ynni.</w:t>
      </w:r>
      <w:r>
        <w:rPr>
          <w:color w:val="252525"/>
          <w:sz w:val="24"/>
          <w:shd w:val="clear" w:color="auto" w:fill="FFFFFF"/>
        </w:rPr>
        <w:t xml:space="preserve"> </w:t>
      </w:r>
    </w:p>
    <w:p w14:paraId="0D3481E4" w14:textId="77777777" w:rsidR="00A54AB2" w:rsidRDefault="00A54AB2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215F6CEA" w14:textId="77ED8897" w:rsidR="00380B88" w:rsidRDefault="00E868FD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  <w:b/>
        </w:rPr>
        <w:t xml:space="preserve">Cynhyrchu ynni adnewyddadwy: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Senedd yn dangos ymrwymiad i gynhyrchu ynni adnewyddadwy.</w:t>
      </w:r>
      <w:r>
        <w:rPr>
          <w:color w:val="252525"/>
          <w:sz w:val="24"/>
          <w:shd w:val="clear" w:color="auto" w:fill="FFFFFF"/>
        </w:rPr>
        <w:t xml:space="preserve"> </w:t>
      </w:r>
    </w:p>
    <w:p w14:paraId="3C0F2444" w14:textId="77777777" w:rsidR="00380B88" w:rsidRDefault="00380B88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635A9123" w14:textId="0C9B4427" w:rsidR="00A54AB2" w:rsidRDefault="00E868FD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  <w:b/>
          <w:bCs/>
        </w:rPr>
        <w:t xml:space="preserve">Rheoli dŵr: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prosiect yn gweithredu amrywiol strategaethau rheoli dŵr i leihau faint o ddŵr sy’n cael ei ddefnyddio a hybu arferion dŵr cynaliadwy.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Senedd yn adeilad sy’n rhoi blaenoriaeth i ddefnyddio deunyddiau cynaliadwy a lleol, fel pren cynaliadwy, deunyddiau wedi’u hailgylchu a phaent a gorffeniadau sy’n isel o ran cyfansoddion organig anweddol (VOC).</w:t>
      </w:r>
    </w:p>
    <w:p w14:paraId="2E8EB8CF" w14:textId="77777777" w:rsidR="00A54AB2" w:rsidRDefault="00A54AB2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43EF8E79" w14:textId="17143091" w:rsidR="00A54AB2" w:rsidRDefault="00A54AB2" w:rsidP="00372901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Mae hefyd yn integreiddio egwyddorion bioamrywiaeth a chadwraeth ecolegol yn ei ddyluniad, fel rhywogaethau planhigion brodorol, toeau gwyrdd ac ardaloedd llystyfiant.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Ar ben hynny, mae’r adeilad yn denu sylw’r cyhoedd, gan hybu cynaliadwyedd a chodi ymwybyddiaeth o faterion amgylcheddol.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Mae’n cynnal rhaglenni addysgol, teithiau tywys ac arddangosfeydd sy’n tynnu sylw at arferion adeiladu cynaliadwy, ynni adnewyddadwy a stiwardiaeth amgylcheddol.</w:t>
      </w:r>
      <w:r>
        <w:rPr>
          <w:color w:val="252525"/>
          <w:sz w:val="24"/>
          <w:shd w:val="clear" w:color="auto" w:fill="FFFFFF"/>
        </w:rPr>
        <w:t xml:space="preserve"> </w:t>
      </w:r>
    </w:p>
    <w:p w14:paraId="331F7658" w14:textId="77777777" w:rsidR="00A54AB2" w:rsidRDefault="00A54AB2" w:rsidP="00372901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51E78EC6" w14:textId="67A79510" w:rsidR="00372901" w:rsidRPr="00A54AB2" w:rsidRDefault="00A54AB2" w:rsidP="00372901">
      <w:pPr>
        <w:spacing w:before="0" w:after="0" w:line="276" w:lineRule="auto"/>
        <w:jc w:val="both"/>
        <w:rPr>
          <w:b/>
          <w:color w:val="1F1F1F"/>
          <w:sz w:val="24"/>
          <w:rFonts w:eastAsia="Times New Roman" w:cs="Arial"/>
        </w:rPr>
      </w:pPr>
      <w:r>
        <w:rPr>
          <w:color w:val="252525"/>
          <w:sz w:val="24"/>
          <w:shd w:val="clear" w:color="auto" w:fill="FFFFFF"/>
        </w:rPr>
        <w:t xml:space="preserve">Mae’r Senedd yn enghraifft eiconig o adeiladu cynaliadwy, sy’n dangos ymarferoldeb a manteision ymgorffori cynaliadwyedd mewn dyluniadau pensaernïol ac arferion adeiladu.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Mae’n ffynhonnell ysbrydoliaeth ar gyfer prosiectau adeiladu yn y dyfodol, gan bwysleisio pwysigrwydd arferion adeiladu cyfrifol a’u heffaith ar yr amgylchedd.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Mae’n tynnu sylw at bwysigrwydd ystyried ffactorau amgylcheddol, effeithlonrwydd ynni a thechnolegau adnewyddadwy wrth ddylunio adeiladau.</w:t>
      </w:r>
    </w:p>
    <w:sectPr w:rsidR="00372901" w:rsidRPr="00A54AB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C0FE" w14:textId="77777777" w:rsidR="00FC1B8B" w:rsidRDefault="00FC1B8B">
      <w:pPr>
        <w:spacing w:before="0" w:after="0"/>
      </w:pPr>
      <w:r>
        <w:separator/>
      </w:r>
    </w:p>
  </w:endnote>
  <w:endnote w:type="continuationSeparator" w:id="0">
    <w:p w14:paraId="378C0D5F" w14:textId="77777777" w:rsidR="00FC1B8B" w:rsidRDefault="00FC1B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EE3C8E2" w:rsidR="00110217" w:rsidRPr="00F03E33" w:rsidRDefault="005B0231" w:rsidP="00E62512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jc w:val="both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 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BF44" w14:textId="77777777" w:rsidR="00FC1B8B" w:rsidRDefault="00FC1B8B">
      <w:pPr>
        <w:spacing w:before="0" w:after="0"/>
      </w:pPr>
      <w:r>
        <w:separator/>
      </w:r>
    </w:p>
  </w:footnote>
  <w:footnote w:type="continuationSeparator" w:id="0">
    <w:p w14:paraId="2655F79D" w14:textId="77777777" w:rsidR="00FC1B8B" w:rsidRDefault="00FC1B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5CCB21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61CC118D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B585E6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Astudiaeth Achos 1</w:t>
    </w:r>
    <w:r>
      <w:rPr>
        <w:color w:val="0077E3"/>
        <w:sz w:val="24"/>
      </w:rPr>
      <w:t xml:space="preserve"> </w:t>
    </w:r>
  </w:p>
  <w:p w14:paraId="7AB55AD3" w14:textId="77777777" w:rsidR="00E868F3" w:rsidRPr="00F03E33" w:rsidRDefault="00E868F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D38EE"/>
    <w:multiLevelType w:val="hybridMultilevel"/>
    <w:tmpl w:val="A60A5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C58"/>
    <w:multiLevelType w:val="hybridMultilevel"/>
    <w:tmpl w:val="9B5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04AE4"/>
    <w:multiLevelType w:val="multilevel"/>
    <w:tmpl w:val="7D06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5E1C"/>
    <w:multiLevelType w:val="hybridMultilevel"/>
    <w:tmpl w:val="24DEE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16CBF"/>
    <w:multiLevelType w:val="multilevel"/>
    <w:tmpl w:val="634E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8459">
    <w:abstractNumId w:val="7"/>
  </w:num>
  <w:num w:numId="2" w16cid:durableId="1068965147">
    <w:abstractNumId w:val="19"/>
  </w:num>
  <w:num w:numId="3" w16cid:durableId="1985503379">
    <w:abstractNumId w:val="26"/>
  </w:num>
  <w:num w:numId="4" w16cid:durableId="2053580394">
    <w:abstractNumId w:val="21"/>
  </w:num>
  <w:num w:numId="5" w16cid:durableId="770053576">
    <w:abstractNumId w:val="10"/>
  </w:num>
  <w:num w:numId="6" w16cid:durableId="1568148950">
    <w:abstractNumId w:val="20"/>
  </w:num>
  <w:num w:numId="7" w16cid:durableId="2128504819">
    <w:abstractNumId w:val="10"/>
  </w:num>
  <w:num w:numId="8" w16cid:durableId="1271427533">
    <w:abstractNumId w:val="3"/>
  </w:num>
  <w:num w:numId="9" w16cid:durableId="1855998112">
    <w:abstractNumId w:val="10"/>
    <w:lvlOverride w:ilvl="0">
      <w:startOverride w:val="1"/>
    </w:lvlOverride>
  </w:num>
  <w:num w:numId="10" w16cid:durableId="1857764632">
    <w:abstractNumId w:val="22"/>
  </w:num>
  <w:num w:numId="11" w16cid:durableId="621613116">
    <w:abstractNumId w:val="18"/>
  </w:num>
  <w:num w:numId="12" w16cid:durableId="1792626705">
    <w:abstractNumId w:val="8"/>
  </w:num>
  <w:num w:numId="13" w16cid:durableId="245044201">
    <w:abstractNumId w:val="17"/>
  </w:num>
  <w:num w:numId="14" w16cid:durableId="665977997">
    <w:abstractNumId w:val="23"/>
  </w:num>
  <w:num w:numId="15" w16cid:durableId="1705011876">
    <w:abstractNumId w:val="15"/>
  </w:num>
  <w:num w:numId="16" w16cid:durableId="1402095490">
    <w:abstractNumId w:val="9"/>
  </w:num>
  <w:num w:numId="17" w16cid:durableId="188759089">
    <w:abstractNumId w:val="28"/>
  </w:num>
  <w:num w:numId="18" w16cid:durableId="1983660022">
    <w:abstractNumId w:val="29"/>
  </w:num>
  <w:num w:numId="19" w16cid:durableId="1079055213">
    <w:abstractNumId w:val="5"/>
  </w:num>
  <w:num w:numId="20" w16cid:durableId="1928810341">
    <w:abstractNumId w:val="4"/>
  </w:num>
  <w:num w:numId="21" w16cid:durableId="1743215899">
    <w:abstractNumId w:val="13"/>
  </w:num>
  <w:num w:numId="22" w16cid:durableId="1878348299">
    <w:abstractNumId w:val="13"/>
    <w:lvlOverride w:ilvl="0">
      <w:startOverride w:val="1"/>
    </w:lvlOverride>
  </w:num>
  <w:num w:numId="23" w16cid:durableId="1458378086">
    <w:abstractNumId w:val="27"/>
  </w:num>
  <w:num w:numId="24" w16cid:durableId="1504319380">
    <w:abstractNumId w:val="13"/>
    <w:lvlOverride w:ilvl="0">
      <w:startOverride w:val="1"/>
    </w:lvlOverride>
  </w:num>
  <w:num w:numId="25" w16cid:durableId="674645775">
    <w:abstractNumId w:val="13"/>
    <w:lvlOverride w:ilvl="0">
      <w:startOverride w:val="1"/>
    </w:lvlOverride>
  </w:num>
  <w:num w:numId="26" w16cid:durableId="83384312">
    <w:abstractNumId w:val="14"/>
  </w:num>
  <w:num w:numId="27" w16cid:durableId="2118744363">
    <w:abstractNumId w:val="24"/>
  </w:num>
  <w:num w:numId="28" w16cid:durableId="932861488">
    <w:abstractNumId w:val="13"/>
    <w:lvlOverride w:ilvl="0">
      <w:startOverride w:val="1"/>
    </w:lvlOverride>
  </w:num>
  <w:num w:numId="29" w16cid:durableId="1763523427">
    <w:abstractNumId w:val="25"/>
  </w:num>
  <w:num w:numId="30" w16cid:durableId="2052219467">
    <w:abstractNumId w:val="13"/>
  </w:num>
  <w:num w:numId="31" w16cid:durableId="315502454">
    <w:abstractNumId w:val="13"/>
    <w:lvlOverride w:ilvl="0">
      <w:startOverride w:val="1"/>
    </w:lvlOverride>
  </w:num>
  <w:num w:numId="32" w16cid:durableId="1780374573">
    <w:abstractNumId w:val="13"/>
    <w:lvlOverride w:ilvl="0">
      <w:startOverride w:val="1"/>
    </w:lvlOverride>
  </w:num>
  <w:num w:numId="33" w16cid:durableId="1757826302">
    <w:abstractNumId w:val="0"/>
  </w:num>
  <w:num w:numId="34" w16cid:durableId="522323184">
    <w:abstractNumId w:val="16"/>
  </w:num>
  <w:num w:numId="35" w16cid:durableId="1166241407">
    <w:abstractNumId w:val="6"/>
  </w:num>
  <w:num w:numId="36" w16cid:durableId="1202400388">
    <w:abstractNumId w:val="12"/>
  </w:num>
  <w:num w:numId="37" w16cid:durableId="95297177">
    <w:abstractNumId w:val="1"/>
  </w:num>
  <w:num w:numId="38" w16cid:durableId="481000487">
    <w:abstractNumId w:val="11"/>
  </w:num>
  <w:num w:numId="39" w16cid:durableId="70236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7C41"/>
    <w:rsid w:val="00082C62"/>
    <w:rsid w:val="000B231F"/>
    <w:rsid w:val="000E194B"/>
    <w:rsid w:val="00110217"/>
    <w:rsid w:val="00123282"/>
    <w:rsid w:val="00152AC3"/>
    <w:rsid w:val="00156AF3"/>
    <w:rsid w:val="0019491D"/>
    <w:rsid w:val="001F74AD"/>
    <w:rsid w:val="002A65E6"/>
    <w:rsid w:val="002D07A8"/>
    <w:rsid w:val="002F16A7"/>
    <w:rsid w:val="003300E2"/>
    <w:rsid w:val="003405EA"/>
    <w:rsid w:val="00372901"/>
    <w:rsid w:val="00380B88"/>
    <w:rsid w:val="003B7561"/>
    <w:rsid w:val="00404B31"/>
    <w:rsid w:val="00454996"/>
    <w:rsid w:val="00474F67"/>
    <w:rsid w:val="0048500D"/>
    <w:rsid w:val="00524E1B"/>
    <w:rsid w:val="00594062"/>
    <w:rsid w:val="005A6C46"/>
    <w:rsid w:val="005B0231"/>
    <w:rsid w:val="006135C0"/>
    <w:rsid w:val="006373CA"/>
    <w:rsid w:val="006642FD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7BAF"/>
    <w:rsid w:val="00777E02"/>
    <w:rsid w:val="00795D39"/>
    <w:rsid w:val="00797FA7"/>
    <w:rsid w:val="007B73DC"/>
    <w:rsid w:val="00806F74"/>
    <w:rsid w:val="008C1F1C"/>
    <w:rsid w:val="008D47A6"/>
    <w:rsid w:val="00991269"/>
    <w:rsid w:val="009975A0"/>
    <w:rsid w:val="009C3D10"/>
    <w:rsid w:val="009C5C6E"/>
    <w:rsid w:val="009D4E21"/>
    <w:rsid w:val="009E4022"/>
    <w:rsid w:val="009F6254"/>
    <w:rsid w:val="00A2454C"/>
    <w:rsid w:val="00A246F9"/>
    <w:rsid w:val="00A54AB2"/>
    <w:rsid w:val="00A5731E"/>
    <w:rsid w:val="00A57B5D"/>
    <w:rsid w:val="00A74824"/>
    <w:rsid w:val="00AC35CA"/>
    <w:rsid w:val="00AD2165"/>
    <w:rsid w:val="00AE245C"/>
    <w:rsid w:val="00AE4FF0"/>
    <w:rsid w:val="00B054EC"/>
    <w:rsid w:val="00B23C9A"/>
    <w:rsid w:val="00B90804"/>
    <w:rsid w:val="00BE2C21"/>
    <w:rsid w:val="00C01D20"/>
    <w:rsid w:val="00C202BF"/>
    <w:rsid w:val="00C668D2"/>
    <w:rsid w:val="00C858D7"/>
    <w:rsid w:val="00C92418"/>
    <w:rsid w:val="00D073BC"/>
    <w:rsid w:val="00D56B82"/>
    <w:rsid w:val="00D61F78"/>
    <w:rsid w:val="00DA2485"/>
    <w:rsid w:val="00DC6F59"/>
    <w:rsid w:val="00DE29A8"/>
    <w:rsid w:val="00E62512"/>
    <w:rsid w:val="00E868F3"/>
    <w:rsid w:val="00E868FD"/>
    <w:rsid w:val="00ED6C9E"/>
    <w:rsid w:val="00F011A0"/>
    <w:rsid w:val="00F03E33"/>
    <w:rsid w:val="00F15749"/>
    <w:rsid w:val="00F42A36"/>
    <w:rsid w:val="00F77CC0"/>
    <w:rsid w:val="00FC1B8B"/>
    <w:rsid w:val="00FD52DA"/>
    <w:rsid w:val="00FF2FC2"/>
    <w:rsid w:val="0F243A87"/>
    <w:rsid w:val="534441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668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C668D2"/>
    <w:pPr>
      <w:ind w:left="720"/>
      <w:contextualSpacing/>
    </w:pPr>
  </w:style>
  <w:style w:type="paragraph" w:styleId="Revision">
    <w:name w:val="Revision"/>
    <w:hidden/>
    <w:semiHidden/>
    <w:rsid w:val="00B23C9A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D4E2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D4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4E2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4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4E2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Company>City &amp; Guilds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12</cp:revision>
  <cp:lastPrinted>2023-03-14T16:12:00Z</cp:lastPrinted>
  <dcterms:created xsi:type="dcterms:W3CDTF">2023-07-03T16:24:00Z</dcterms:created>
  <dcterms:modified xsi:type="dcterms:W3CDTF">2023-07-26T12:31:00Z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