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576C8FFA" w:rsidR="00474F67" w:rsidRPr="007F05E6" w:rsidRDefault="00474F67" w:rsidP="00474F67">
      <w:pPr>
        <w:pStyle w:val="Unittitle"/>
      </w:pPr>
      <w:r w:rsidRPr="007051BD">
        <w:t xml:space="preserve">Unit </w:t>
      </w:r>
      <w:r w:rsidR="00A57B5D" w:rsidRPr="00AC380E">
        <w:t>202: Changing practices over time</w:t>
      </w:r>
    </w:p>
    <w:p w14:paraId="0E639D49" w14:textId="46438893" w:rsidR="00E868F3" w:rsidRDefault="7E4E8F96" w:rsidP="3DD4AE1D">
      <w:pPr>
        <w:pStyle w:val="Heading1"/>
      </w:pPr>
      <w:r>
        <w:t xml:space="preserve">Carbon offsetting </w:t>
      </w:r>
      <w:r w:rsidR="001C79D4">
        <w:t>s</w:t>
      </w:r>
      <w:r>
        <w:t xml:space="preserve">trategies for 21st </w:t>
      </w:r>
      <w:r w:rsidR="001C79D4">
        <w:t>c</w:t>
      </w:r>
      <w:r w:rsidR="009321BB" w:rsidRPr="008A7A71">
        <w:rPr>
          <w:lang w:val="ru-RU"/>
        </w:rPr>
        <w:t>entury</w:t>
      </w:r>
      <w:r w:rsidR="009321BB">
        <w:t xml:space="preserve"> </w:t>
      </w:r>
      <w:r w:rsidR="001C79D4">
        <w:t>b</w:t>
      </w:r>
      <w:r>
        <w:t>uildings</w:t>
      </w:r>
    </w:p>
    <w:p w14:paraId="7A532444" w14:textId="377B1928" w:rsidR="3DD4AE1D" w:rsidRDefault="7E4E8F96" w:rsidP="007F26E9">
      <w:pPr>
        <w:spacing w:before="0" w:after="0" w:line="276" w:lineRule="auto"/>
        <w:jc w:val="both"/>
        <w:rPr>
          <w:rFonts w:eastAsia="Arial" w:cs="Arial"/>
          <w:color w:val="374151"/>
          <w:sz w:val="24"/>
        </w:rPr>
      </w:pPr>
      <w:r w:rsidRPr="3DD4AE1D">
        <w:rPr>
          <w:rFonts w:cs="Arial"/>
          <w:color w:val="252525"/>
          <w:sz w:val="24"/>
        </w:rPr>
        <w:t>Carbon offsetting is the practice of taking actions to compensate for the greenhouse gas (GHG) emissions generated by human activities. In the context of buildings, it involves implementing measures to reduce the carbon footprint of construction and operation, and then offsetting any remaining emissions through various means.</w:t>
      </w:r>
      <w:r w:rsidRPr="3DD4AE1D">
        <w:rPr>
          <w:rFonts w:eastAsia="Arial" w:cs="Arial"/>
          <w:color w:val="374151"/>
          <w:sz w:val="24"/>
        </w:rPr>
        <w:t xml:space="preserve"> The specific strategies chosen will depend on the building type, location, budget and other factors.</w:t>
      </w:r>
      <w:r w:rsidR="00761F97">
        <w:rPr>
          <w:rFonts w:eastAsia="Arial" w:cs="Arial"/>
          <w:color w:val="374151"/>
          <w:sz w:val="24"/>
        </w:rPr>
        <w:t xml:space="preserve"> </w:t>
      </w:r>
    </w:p>
    <w:p w14:paraId="6CAF3F7B" w14:textId="77777777" w:rsidR="007F26E9" w:rsidRPr="007F26E9" w:rsidRDefault="007F26E9" w:rsidP="007F26E9">
      <w:pPr>
        <w:spacing w:before="0" w:after="0" w:line="276" w:lineRule="auto"/>
        <w:jc w:val="both"/>
        <w:rPr>
          <w:color w:val="374151"/>
          <w:szCs w:val="22"/>
        </w:rPr>
      </w:pPr>
    </w:p>
    <w:p w14:paraId="061BECC6" w14:textId="37DAB034" w:rsidR="7E4E8F96" w:rsidRDefault="7E4E8F96" w:rsidP="007F26E9">
      <w:pPr>
        <w:spacing w:before="0" w:after="0" w:line="276" w:lineRule="auto"/>
        <w:jc w:val="both"/>
        <w:rPr>
          <w:rFonts w:eastAsia="Arial" w:cs="Arial"/>
          <w:color w:val="374151"/>
          <w:sz w:val="24"/>
        </w:rPr>
      </w:pPr>
      <w:r w:rsidRPr="3DD4AE1D">
        <w:rPr>
          <w:rFonts w:eastAsia="Arial" w:cs="Arial"/>
          <w:b/>
          <w:bCs/>
          <w:color w:val="374151"/>
          <w:sz w:val="24"/>
        </w:rPr>
        <w:t xml:space="preserve">Energy </w:t>
      </w:r>
      <w:r w:rsidR="001C79D4">
        <w:rPr>
          <w:rFonts w:eastAsia="Arial" w:cs="Arial"/>
          <w:b/>
          <w:bCs/>
          <w:color w:val="374151"/>
          <w:sz w:val="24"/>
        </w:rPr>
        <w:t>e</w:t>
      </w:r>
      <w:r w:rsidRPr="3DD4AE1D">
        <w:rPr>
          <w:rFonts w:eastAsia="Arial" w:cs="Arial"/>
          <w:b/>
          <w:bCs/>
          <w:color w:val="374151"/>
          <w:sz w:val="24"/>
        </w:rPr>
        <w:t xml:space="preserve">fficiency </w:t>
      </w:r>
      <w:r w:rsidR="001C79D4">
        <w:rPr>
          <w:rFonts w:eastAsia="Arial" w:cs="Arial"/>
          <w:b/>
          <w:bCs/>
          <w:color w:val="374151"/>
          <w:sz w:val="24"/>
        </w:rPr>
        <w:t>i</w:t>
      </w:r>
      <w:r w:rsidRPr="3DD4AE1D">
        <w:rPr>
          <w:rFonts w:eastAsia="Arial" w:cs="Arial"/>
          <w:b/>
          <w:bCs/>
          <w:color w:val="374151"/>
          <w:sz w:val="24"/>
        </w:rPr>
        <w:t xml:space="preserve">mprovements: </w:t>
      </w:r>
      <w:r w:rsidRPr="3DD4AE1D">
        <w:rPr>
          <w:rFonts w:eastAsia="Arial" w:cs="Arial"/>
          <w:color w:val="374151"/>
          <w:sz w:val="24"/>
        </w:rPr>
        <w:t>One of the most effective ways to reduce carbon emissions in buildings is by implementing energy</w:t>
      </w:r>
      <w:r w:rsidR="0081000E">
        <w:rPr>
          <w:rFonts w:eastAsia="Arial" w:cs="Arial"/>
          <w:color w:val="374151"/>
          <w:sz w:val="24"/>
        </w:rPr>
        <w:t xml:space="preserve"> </w:t>
      </w:r>
      <w:r w:rsidRPr="3DD4AE1D">
        <w:rPr>
          <w:rFonts w:eastAsia="Arial" w:cs="Arial"/>
          <w:color w:val="374151"/>
          <w:sz w:val="24"/>
        </w:rPr>
        <w:t>efficient measures. This includes incorporating energy</w:t>
      </w:r>
      <w:r w:rsidR="0081000E">
        <w:rPr>
          <w:rFonts w:eastAsia="Arial" w:cs="Arial"/>
          <w:color w:val="374151"/>
          <w:sz w:val="24"/>
        </w:rPr>
        <w:t xml:space="preserve"> </w:t>
      </w:r>
      <w:r w:rsidRPr="3DD4AE1D">
        <w:rPr>
          <w:rFonts w:eastAsia="Arial" w:cs="Arial"/>
          <w:color w:val="374151"/>
          <w:sz w:val="24"/>
        </w:rPr>
        <w:t>efficient appliances, lighting systems and HVAC (heating, ventilation and air conditioning) systems. Insulation, high-performance windows and efficient building envelope design can also significantly reduce energy consumption and emissions.</w:t>
      </w:r>
    </w:p>
    <w:p w14:paraId="66AEF65C" w14:textId="77777777" w:rsidR="007F26E9" w:rsidRDefault="007F26E9" w:rsidP="007F26E9">
      <w:pPr>
        <w:spacing w:before="0" w:after="0" w:line="276" w:lineRule="auto"/>
        <w:jc w:val="both"/>
        <w:rPr>
          <w:color w:val="374151"/>
          <w:szCs w:val="22"/>
        </w:rPr>
      </w:pPr>
    </w:p>
    <w:p w14:paraId="48504C5B" w14:textId="05D60102" w:rsidR="7E4E8F96" w:rsidRDefault="7E4E8F96" w:rsidP="007F26E9">
      <w:pPr>
        <w:spacing w:before="0" w:after="0" w:line="276" w:lineRule="auto"/>
        <w:jc w:val="both"/>
        <w:rPr>
          <w:rFonts w:eastAsia="Arial" w:cs="Arial"/>
          <w:color w:val="374151"/>
          <w:sz w:val="24"/>
        </w:rPr>
      </w:pPr>
      <w:r w:rsidRPr="007F26E9">
        <w:rPr>
          <w:rFonts w:eastAsia="Arial" w:cs="Arial"/>
          <w:b/>
          <w:color w:val="374151"/>
          <w:sz w:val="24"/>
        </w:rPr>
        <w:t xml:space="preserve">Renewable </w:t>
      </w:r>
      <w:r w:rsidR="001C79D4">
        <w:rPr>
          <w:rFonts w:eastAsia="Arial" w:cs="Arial"/>
          <w:b/>
          <w:color w:val="374151"/>
          <w:sz w:val="24"/>
        </w:rPr>
        <w:t>e</w:t>
      </w:r>
      <w:r w:rsidRPr="007F26E9">
        <w:rPr>
          <w:rFonts w:eastAsia="Arial" w:cs="Arial"/>
          <w:b/>
          <w:color w:val="374151"/>
          <w:sz w:val="24"/>
        </w:rPr>
        <w:t xml:space="preserve">nergy </w:t>
      </w:r>
      <w:r w:rsidR="001C79D4">
        <w:rPr>
          <w:rFonts w:eastAsia="Arial" w:cs="Arial"/>
          <w:b/>
          <w:color w:val="374151"/>
          <w:sz w:val="24"/>
        </w:rPr>
        <w:t>i</w:t>
      </w:r>
      <w:r w:rsidRPr="007F26E9">
        <w:rPr>
          <w:rFonts w:eastAsia="Arial" w:cs="Arial"/>
          <w:b/>
          <w:color w:val="374151"/>
          <w:sz w:val="24"/>
        </w:rPr>
        <w:t xml:space="preserve">ntegration: </w:t>
      </w:r>
      <w:r w:rsidRPr="3DD4AE1D">
        <w:rPr>
          <w:rFonts w:eastAsia="Arial" w:cs="Arial"/>
          <w:color w:val="374151"/>
          <w:sz w:val="24"/>
        </w:rPr>
        <w:t>Integrating renewable energy sources is crucial in carbon offsetting strategies. Buildings can incorporate solar panels, wind turbines or heat pumps to generate renewable energy on-site. Additionally, they can tap into off-site renewable energy sources through power purchase agreements (PPAs) or by sourcing electricity from green energy suppliers.</w:t>
      </w:r>
    </w:p>
    <w:p w14:paraId="164FCC3C" w14:textId="77777777" w:rsidR="007F26E9" w:rsidRDefault="007F26E9" w:rsidP="007F26E9">
      <w:pPr>
        <w:spacing w:before="0" w:after="0" w:line="276" w:lineRule="auto"/>
        <w:jc w:val="both"/>
        <w:rPr>
          <w:color w:val="374151"/>
          <w:szCs w:val="22"/>
        </w:rPr>
      </w:pPr>
    </w:p>
    <w:p w14:paraId="38911450" w14:textId="6C69A949" w:rsidR="7E4E8F96" w:rsidRDefault="7E4E8F96" w:rsidP="007F26E9">
      <w:pPr>
        <w:spacing w:before="0" w:after="0" w:line="276" w:lineRule="auto"/>
        <w:jc w:val="both"/>
        <w:rPr>
          <w:rFonts w:eastAsia="Arial" w:cs="Arial"/>
          <w:color w:val="374151"/>
          <w:sz w:val="24"/>
        </w:rPr>
      </w:pPr>
      <w:r w:rsidRPr="007F26E9">
        <w:rPr>
          <w:rFonts w:eastAsia="Arial" w:cs="Arial"/>
          <w:b/>
          <w:color w:val="374151"/>
          <w:sz w:val="24"/>
        </w:rPr>
        <w:t xml:space="preserve">Sustainable </w:t>
      </w:r>
      <w:r w:rsidR="001C79D4">
        <w:rPr>
          <w:rFonts w:eastAsia="Arial" w:cs="Arial"/>
          <w:b/>
          <w:color w:val="374151"/>
          <w:sz w:val="24"/>
        </w:rPr>
        <w:t>m</w:t>
      </w:r>
      <w:r w:rsidRPr="007F26E9">
        <w:rPr>
          <w:rFonts w:eastAsia="Arial" w:cs="Arial"/>
          <w:b/>
          <w:color w:val="374151"/>
          <w:sz w:val="24"/>
        </w:rPr>
        <w:t xml:space="preserve">aterial </w:t>
      </w:r>
      <w:r w:rsidR="001C79D4">
        <w:rPr>
          <w:rFonts w:eastAsia="Arial" w:cs="Arial"/>
          <w:b/>
          <w:color w:val="374151"/>
          <w:sz w:val="24"/>
        </w:rPr>
        <w:t>s</w:t>
      </w:r>
      <w:r w:rsidRPr="007F26E9">
        <w:rPr>
          <w:rFonts w:eastAsia="Arial" w:cs="Arial"/>
          <w:b/>
          <w:color w:val="374151"/>
          <w:sz w:val="24"/>
        </w:rPr>
        <w:t xml:space="preserve">election: </w:t>
      </w:r>
      <w:r w:rsidRPr="3DD4AE1D">
        <w:rPr>
          <w:rFonts w:eastAsia="Arial" w:cs="Arial"/>
          <w:color w:val="374151"/>
          <w:sz w:val="24"/>
        </w:rPr>
        <w:t>Building materials have a significant impact on carbon emissions. Opting for sustainable and low-carbon materials can help reduce the overall carbon footprint. For instance, using recycled materials, responsibly sourced timber or low-carbon concrete alternatives can significantly contribute to carbon offsetting efforts.</w:t>
      </w:r>
    </w:p>
    <w:p w14:paraId="4E98700C" w14:textId="77777777" w:rsidR="007F26E9" w:rsidRDefault="007F26E9" w:rsidP="007F26E9">
      <w:pPr>
        <w:spacing w:before="0" w:after="0" w:line="276" w:lineRule="auto"/>
        <w:jc w:val="both"/>
        <w:rPr>
          <w:color w:val="374151"/>
          <w:szCs w:val="22"/>
        </w:rPr>
      </w:pPr>
    </w:p>
    <w:p w14:paraId="730C5657" w14:textId="129A0738" w:rsidR="7E4E8F96" w:rsidRDefault="7E4E8F96" w:rsidP="007F26E9">
      <w:pPr>
        <w:spacing w:before="0" w:after="0" w:line="276" w:lineRule="auto"/>
        <w:jc w:val="both"/>
        <w:rPr>
          <w:rFonts w:eastAsia="Arial" w:cs="Arial"/>
          <w:color w:val="374151"/>
          <w:sz w:val="24"/>
        </w:rPr>
      </w:pPr>
      <w:r w:rsidRPr="007F26E9">
        <w:rPr>
          <w:rFonts w:eastAsia="Arial" w:cs="Arial"/>
          <w:b/>
          <w:color w:val="374151"/>
          <w:sz w:val="24"/>
        </w:rPr>
        <w:t xml:space="preserve">Waste </w:t>
      </w:r>
      <w:r w:rsidR="001C79D4">
        <w:rPr>
          <w:rFonts w:eastAsia="Arial" w:cs="Arial"/>
          <w:b/>
          <w:color w:val="374151"/>
          <w:sz w:val="24"/>
        </w:rPr>
        <w:t>m</w:t>
      </w:r>
      <w:r w:rsidRPr="007F26E9">
        <w:rPr>
          <w:rFonts w:eastAsia="Arial" w:cs="Arial"/>
          <w:b/>
          <w:color w:val="374151"/>
          <w:sz w:val="24"/>
        </w:rPr>
        <w:t xml:space="preserve">anagement and </w:t>
      </w:r>
      <w:r w:rsidR="001C79D4">
        <w:rPr>
          <w:rFonts w:eastAsia="Arial" w:cs="Arial"/>
          <w:b/>
          <w:color w:val="374151"/>
          <w:sz w:val="24"/>
        </w:rPr>
        <w:t>r</w:t>
      </w:r>
      <w:r w:rsidRPr="007F26E9">
        <w:rPr>
          <w:rFonts w:eastAsia="Arial" w:cs="Arial"/>
          <w:b/>
          <w:color w:val="374151"/>
          <w:sz w:val="24"/>
        </w:rPr>
        <w:t xml:space="preserve">ecycling: </w:t>
      </w:r>
      <w:r w:rsidRPr="3DD4AE1D">
        <w:rPr>
          <w:rFonts w:eastAsia="Arial" w:cs="Arial"/>
          <w:color w:val="374151"/>
          <w:sz w:val="24"/>
        </w:rPr>
        <w:t>Effective waste management and recycling practices can help reduce the carbon footprint of construction projects. By segregating waste, recycling materials and promoting circular economy principles, the amount of waste sent to landfills is minimi</w:t>
      </w:r>
      <w:r w:rsidR="009A642D">
        <w:rPr>
          <w:rFonts w:eastAsia="Arial" w:cs="Arial"/>
          <w:color w:val="374151"/>
          <w:sz w:val="24"/>
        </w:rPr>
        <w:t>s</w:t>
      </w:r>
      <w:r w:rsidRPr="3DD4AE1D">
        <w:rPr>
          <w:rFonts w:eastAsia="Arial" w:cs="Arial"/>
          <w:color w:val="374151"/>
          <w:sz w:val="24"/>
        </w:rPr>
        <w:t>ed, reducing associated greenhouse gas emissions.</w:t>
      </w:r>
    </w:p>
    <w:p w14:paraId="2AA04EB2" w14:textId="77777777" w:rsidR="007F26E9" w:rsidRDefault="007F26E9" w:rsidP="007F26E9">
      <w:pPr>
        <w:spacing w:before="0" w:after="0" w:line="276" w:lineRule="auto"/>
        <w:jc w:val="both"/>
        <w:rPr>
          <w:color w:val="374151"/>
          <w:szCs w:val="22"/>
        </w:rPr>
      </w:pPr>
    </w:p>
    <w:p w14:paraId="48E53B7F" w14:textId="1237C759" w:rsidR="7E4E8F96" w:rsidRDefault="7E4E8F96" w:rsidP="007F26E9">
      <w:pPr>
        <w:spacing w:before="0" w:after="0" w:line="276" w:lineRule="auto"/>
        <w:jc w:val="both"/>
        <w:rPr>
          <w:rFonts w:eastAsia="Arial" w:cs="Arial"/>
          <w:color w:val="374151"/>
          <w:sz w:val="24"/>
        </w:rPr>
      </w:pPr>
      <w:r w:rsidRPr="3DD4AE1D">
        <w:rPr>
          <w:rFonts w:eastAsia="Arial" w:cs="Arial"/>
          <w:b/>
          <w:bCs/>
          <w:color w:val="374151"/>
          <w:sz w:val="24"/>
        </w:rPr>
        <w:t xml:space="preserve">Green </w:t>
      </w:r>
      <w:r w:rsidR="001C79D4">
        <w:rPr>
          <w:rFonts w:eastAsia="Arial" w:cs="Arial"/>
          <w:b/>
          <w:bCs/>
          <w:color w:val="374151"/>
          <w:sz w:val="24"/>
        </w:rPr>
        <w:t>r</w:t>
      </w:r>
      <w:r w:rsidRPr="3DD4AE1D">
        <w:rPr>
          <w:rFonts w:eastAsia="Arial" w:cs="Arial"/>
          <w:b/>
          <w:bCs/>
          <w:color w:val="374151"/>
          <w:sz w:val="24"/>
        </w:rPr>
        <w:t xml:space="preserve">oof and </w:t>
      </w:r>
      <w:r w:rsidR="001C79D4">
        <w:rPr>
          <w:rFonts w:eastAsia="Arial" w:cs="Arial"/>
          <w:b/>
          <w:bCs/>
          <w:color w:val="374151"/>
          <w:sz w:val="24"/>
        </w:rPr>
        <w:t>g</w:t>
      </w:r>
      <w:r w:rsidRPr="3DD4AE1D">
        <w:rPr>
          <w:rFonts w:eastAsia="Arial" w:cs="Arial"/>
          <w:b/>
          <w:bCs/>
          <w:color w:val="374151"/>
          <w:sz w:val="24"/>
        </w:rPr>
        <w:t xml:space="preserve">reen </w:t>
      </w:r>
      <w:r w:rsidR="001C79D4">
        <w:rPr>
          <w:rFonts w:eastAsia="Arial" w:cs="Arial"/>
          <w:b/>
          <w:bCs/>
          <w:color w:val="374151"/>
          <w:sz w:val="24"/>
        </w:rPr>
        <w:t>s</w:t>
      </w:r>
      <w:r w:rsidRPr="3DD4AE1D">
        <w:rPr>
          <w:rFonts w:eastAsia="Arial" w:cs="Arial"/>
          <w:b/>
          <w:bCs/>
          <w:color w:val="374151"/>
          <w:sz w:val="24"/>
        </w:rPr>
        <w:t xml:space="preserve">pace </w:t>
      </w:r>
      <w:r w:rsidR="001C79D4">
        <w:rPr>
          <w:rFonts w:eastAsia="Arial" w:cs="Arial"/>
          <w:b/>
          <w:bCs/>
          <w:color w:val="374151"/>
          <w:sz w:val="24"/>
        </w:rPr>
        <w:t>i</w:t>
      </w:r>
      <w:r w:rsidRPr="3DD4AE1D">
        <w:rPr>
          <w:rFonts w:eastAsia="Arial" w:cs="Arial"/>
          <w:b/>
          <w:bCs/>
          <w:color w:val="374151"/>
          <w:sz w:val="24"/>
        </w:rPr>
        <w:t>ntegration</w:t>
      </w:r>
      <w:r w:rsidR="006A0D7B">
        <w:rPr>
          <w:rFonts w:eastAsia="Arial" w:cs="Arial"/>
          <w:b/>
          <w:bCs/>
          <w:color w:val="374151"/>
          <w:sz w:val="24"/>
        </w:rPr>
        <w:t>:</w:t>
      </w:r>
      <w:r w:rsidR="00761F97">
        <w:rPr>
          <w:rFonts w:eastAsia="Arial" w:cs="Arial"/>
          <w:color w:val="374151"/>
          <w:sz w:val="24"/>
        </w:rPr>
        <w:t xml:space="preserve"> </w:t>
      </w:r>
      <w:r w:rsidRPr="3DD4AE1D">
        <w:rPr>
          <w:rFonts w:eastAsia="Arial" w:cs="Arial"/>
          <w:color w:val="374151"/>
          <w:sz w:val="24"/>
        </w:rPr>
        <w:t>Green roofs and green spaces can contribute to carbon offsetting by enhancing biodiversity, providing insulation and</w:t>
      </w:r>
      <w:r w:rsidR="00912FC5">
        <w:rPr>
          <w:rFonts w:eastAsia="Arial" w:cs="Arial"/>
          <w:color w:val="374151"/>
          <w:sz w:val="24"/>
        </w:rPr>
        <w:t xml:space="preserve"> by</w:t>
      </w:r>
      <w:r w:rsidRPr="3DD4AE1D">
        <w:rPr>
          <w:rFonts w:eastAsia="Arial" w:cs="Arial"/>
          <w:color w:val="374151"/>
          <w:sz w:val="24"/>
        </w:rPr>
        <w:t xml:space="preserve"> reducing the urban heat island effect. Vegetated roofs absorb carbon dioxide and release oxygen, acting as natural carbon sinks. The integration of green spaces within buildings or nearby also improves air quality and promotes a sustainable urban environment.</w:t>
      </w:r>
    </w:p>
    <w:p w14:paraId="572CB10E" w14:textId="77777777" w:rsidR="007F26E9" w:rsidRDefault="007F26E9" w:rsidP="007F26E9">
      <w:pPr>
        <w:spacing w:before="0" w:after="0" w:line="276" w:lineRule="auto"/>
        <w:jc w:val="both"/>
        <w:rPr>
          <w:color w:val="374151"/>
          <w:szCs w:val="22"/>
        </w:rPr>
      </w:pPr>
    </w:p>
    <w:p w14:paraId="02851990" w14:textId="5D979CCB" w:rsidR="7E4E8F96" w:rsidRDefault="7E4E8F96" w:rsidP="007F26E9">
      <w:pPr>
        <w:spacing w:before="0" w:after="0" w:line="276" w:lineRule="auto"/>
        <w:jc w:val="both"/>
        <w:rPr>
          <w:rFonts w:eastAsia="Arial" w:cs="Arial"/>
          <w:color w:val="374151"/>
          <w:sz w:val="24"/>
        </w:rPr>
      </w:pPr>
      <w:r w:rsidRPr="007F26E9">
        <w:rPr>
          <w:rFonts w:eastAsia="Arial" w:cs="Arial"/>
          <w:b/>
          <w:color w:val="374151"/>
          <w:sz w:val="24"/>
        </w:rPr>
        <w:t xml:space="preserve">Water </w:t>
      </w:r>
      <w:r w:rsidR="001C79D4">
        <w:rPr>
          <w:rFonts w:eastAsia="Arial" w:cs="Arial"/>
          <w:b/>
          <w:color w:val="374151"/>
          <w:sz w:val="24"/>
        </w:rPr>
        <w:t>e</w:t>
      </w:r>
      <w:r w:rsidRPr="007F26E9">
        <w:rPr>
          <w:rFonts w:eastAsia="Arial" w:cs="Arial"/>
          <w:b/>
          <w:color w:val="374151"/>
          <w:sz w:val="24"/>
        </w:rPr>
        <w:t xml:space="preserve">fficiency </w:t>
      </w:r>
      <w:r w:rsidR="001C79D4">
        <w:rPr>
          <w:rFonts w:eastAsia="Arial" w:cs="Arial"/>
          <w:b/>
          <w:color w:val="374151"/>
          <w:sz w:val="24"/>
        </w:rPr>
        <w:t>m</w:t>
      </w:r>
      <w:r w:rsidRPr="007F26E9">
        <w:rPr>
          <w:rFonts w:eastAsia="Arial" w:cs="Arial"/>
          <w:b/>
          <w:color w:val="374151"/>
          <w:sz w:val="24"/>
        </w:rPr>
        <w:t>easures</w:t>
      </w:r>
      <w:r w:rsidR="00912FC5">
        <w:rPr>
          <w:rFonts w:eastAsia="Arial" w:cs="Arial"/>
          <w:b/>
          <w:color w:val="374151"/>
          <w:sz w:val="24"/>
        </w:rPr>
        <w:t>:</w:t>
      </w:r>
      <w:r w:rsidR="00761F97">
        <w:rPr>
          <w:rFonts w:eastAsia="Arial" w:cs="Arial"/>
          <w:color w:val="374151"/>
          <w:sz w:val="24"/>
        </w:rPr>
        <w:t xml:space="preserve"> </w:t>
      </w:r>
      <w:r w:rsidRPr="3DD4AE1D">
        <w:rPr>
          <w:rFonts w:eastAsia="Arial" w:cs="Arial"/>
          <w:color w:val="374151"/>
          <w:sz w:val="24"/>
        </w:rPr>
        <w:t>Implementing water-efficient fixtures, rainwater harvesting systems and water recycling techniques can reduce both water consumption and associated energy use. This indirectly contributes to carbon offsetting efforts by reducing the energy required for water treatment and distribution.</w:t>
      </w:r>
    </w:p>
    <w:p w14:paraId="455A144E" w14:textId="77777777" w:rsidR="007F26E9" w:rsidRDefault="007F26E9" w:rsidP="007F26E9">
      <w:pPr>
        <w:spacing w:before="0" w:after="0" w:line="276" w:lineRule="auto"/>
        <w:jc w:val="both"/>
        <w:rPr>
          <w:color w:val="374151"/>
          <w:szCs w:val="22"/>
        </w:rPr>
      </w:pPr>
    </w:p>
    <w:p w14:paraId="467302EE" w14:textId="06C365D4" w:rsidR="7E4E8F96" w:rsidRDefault="7E4E8F96" w:rsidP="007F26E9">
      <w:pPr>
        <w:spacing w:before="0" w:after="0" w:line="276" w:lineRule="auto"/>
        <w:jc w:val="both"/>
        <w:rPr>
          <w:rFonts w:eastAsia="Arial" w:cs="Arial"/>
          <w:color w:val="374151"/>
          <w:sz w:val="24"/>
        </w:rPr>
      </w:pPr>
      <w:r w:rsidRPr="007F26E9">
        <w:rPr>
          <w:rFonts w:eastAsia="Arial" w:cs="Arial"/>
          <w:b/>
          <w:color w:val="374151"/>
          <w:sz w:val="24"/>
        </w:rPr>
        <w:t xml:space="preserve">Carbon </w:t>
      </w:r>
      <w:r w:rsidR="001C79D4">
        <w:rPr>
          <w:rFonts w:eastAsia="Arial" w:cs="Arial"/>
          <w:b/>
          <w:color w:val="374151"/>
          <w:sz w:val="24"/>
        </w:rPr>
        <w:t>o</w:t>
      </w:r>
      <w:r w:rsidRPr="007F26E9">
        <w:rPr>
          <w:rFonts w:eastAsia="Arial" w:cs="Arial"/>
          <w:b/>
          <w:color w:val="374151"/>
          <w:sz w:val="24"/>
        </w:rPr>
        <w:t xml:space="preserve">ffsetting </w:t>
      </w:r>
      <w:r w:rsidR="001C79D4">
        <w:rPr>
          <w:rFonts w:eastAsia="Arial" w:cs="Arial"/>
          <w:b/>
          <w:color w:val="374151"/>
          <w:sz w:val="24"/>
        </w:rPr>
        <w:t>p</w:t>
      </w:r>
      <w:r w:rsidRPr="007F26E9">
        <w:rPr>
          <w:rFonts w:eastAsia="Arial" w:cs="Arial"/>
          <w:b/>
          <w:color w:val="374151"/>
          <w:sz w:val="24"/>
        </w:rPr>
        <w:t xml:space="preserve">rojects: </w:t>
      </w:r>
      <w:r w:rsidRPr="3DD4AE1D">
        <w:rPr>
          <w:rFonts w:eastAsia="Arial" w:cs="Arial"/>
          <w:color w:val="374151"/>
          <w:sz w:val="24"/>
        </w:rPr>
        <w:t>Buildings can actively participate in carbon offsetting projects by investing in initiatives that reduce emissions elsewhere. This includes funding projects related to reforestation, afforestation, renewable energy generation or clean technology development. These projects generate carbon credits that can offset the emissions produced by buildings.</w:t>
      </w:r>
    </w:p>
    <w:p w14:paraId="207A340D" w14:textId="77777777" w:rsidR="007F26E9" w:rsidRPr="007F26E9" w:rsidRDefault="007F26E9" w:rsidP="007F26E9">
      <w:pPr>
        <w:spacing w:before="0" w:after="0" w:line="276" w:lineRule="auto"/>
        <w:jc w:val="both"/>
        <w:rPr>
          <w:b/>
          <w:color w:val="374151"/>
          <w:szCs w:val="22"/>
        </w:rPr>
      </w:pPr>
    </w:p>
    <w:p w14:paraId="02ED83AE" w14:textId="01BC054F" w:rsidR="7E4E8F96" w:rsidRPr="007F26E9" w:rsidRDefault="7E4E8F96" w:rsidP="007F26E9">
      <w:pPr>
        <w:spacing w:before="0" w:after="0" w:line="276" w:lineRule="auto"/>
        <w:jc w:val="both"/>
        <w:rPr>
          <w:b/>
          <w:color w:val="374151"/>
          <w:szCs w:val="22"/>
        </w:rPr>
      </w:pPr>
      <w:r w:rsidRPr="007F26E9">
        <w:rPr>
          <w:rFonts w:eastAsia="Arial" w:cs="Arial"/>
          <w:b/>
          <w:color w:val="374151"/>
          <w:sz w:val="24"/>
        </w:rPr>
        <w:t xml:space="preserve">Monitoring and </w:t>
      </w:r>
      <w:r w:rsidR="001C79D4">
        <w:rPr>
          <w:rFonts w:eastAsia="Arial" w:cs="Arial"/>
          <w:b/>
          <w:color w:val="374151"/>
          <w:sz w:val="24"/>
        </w:rPr>
        <w:t>r</w:t>
      </w:r>
      <w:r w:rsidRPr="007F26E9">
        <w:rPr>
          <w:rFonts w:eastAsia="Arial" w:cs="Arial"/>
          <w:b/>
          <w:color w:val="374151"/>
          <w:sz w:val="24"/>
        </w:rPr>
        <w:t xml:space="preserve">eporting: </w:t>
      </w:r>
      <w:r w:rsidRPr="3DD4AE1D">
        <w:rPr>
          <w:rFonts w:eastAsia="Arial" w:cs="Arial"/>
          <w:color w:val="374151"/>
          <w:sz w:val="24"/>
        </w:rPr>
        <w:t>Regular monitoring and reporting of energy consumption and carbon emissions are crucial for identifying areas of improvement and ensuring that carbon offsetting strategies are effective. This helps in tracking progress, optimi</w:t>
      </w:r>
      <w:r w:rsidR="00E447C6">
        <w:rPr>
          <w:rFonts w:eastAsia="Arial" w:cs="Arial"/>
          <w:color w:val="374151"/>
          <w:sz w:val="24"/>
        </w:rPr>
        <w:t>s</w:t>
      </w:r>
      <w:r w:rsidRPr="3DD4AE1D">
        <w:rPr>
          <w:rFonts w:eastAsia="Arial" w:cs="Arial"/>
          <w:color w:val="374151"/>
          <w:sz w:val="24"/>
        </w:rPr>
        <w:t>ing building performance and implementing necessary adjustments to achieve carbon neutrality or net-zero carbon goals.</w:t>
      </w:r>
    </w:p>
    <w:p w14:paraId="2A6F439F" w14:textId="0B7F38B2" w:rsidR="3DD4AE1D" w:rsidRDefault="3DD4AE1D" w:rsidP="007F26E9">
      <w:pPr>
        <w:spacing w:before="0" w:after="0" w:line="276" w:lineRule="auto"/>
        <w:jc w:val="both"/>
        <w:rPr>
          <w:rFonts w:eastAsia="Arial" w:cs="Arial"/>
          <w:color w:val="374151"/>
          <w:sz w:val="24"/>
        </w:rPr>
      </w:pPr>
    </w:p>
    <w:sectPr w:rsidR="3DD4AE1D"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659DB" w14:textId="77777777" w:rsidR="00327E5E" w:rsidRDefault="00327E5E">
      <w:pPr>
        <w:spacing w:before="0" w:after="0"/>
      </w:pPr>
      <w:r>
        <w:separator/>
      </w:r>
    </w:p>
  </w:endnote>
  <w:endnote w:type="continuationSeparator" w:id="0">
    <w:p w14:paraId="749D0923" w14:textId="77777777" w:rsidR="00327E5E" w:rsidRDefault="00327E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80AED6F" w:rsidR="00110217" w:rsidRPr="00F03E33" w:rsidRDefault="001C79D4" w:rsidP="00F03E33">
    <w:pPr>
      <w:pStyle w:val="Footer"/>
      <w:pBdr>
        <w:top w:val="single" w:sz="4" w:space="6" w:color="0077E3"/>
      </w:pBdr>
      <w:tabs>
        <w:tab w:val="clear" w:pos="9639"/>
        <w:tab w:val="clear" w:pos="11199"/>
        <w:tab w:val="right" w:pos="16160"/>
      </w:tabs>
      <w:spacing w:before="0"/>
      <w:ind w:left="0"/>
      <w:rPr>
        <w:rFonts w:cs="Arial"/>
      </w:rPr>
    </w:pPr>
    <w:bookmarkStart w:id="0" w:name="_Hlk140676329"/>
    <w:r w:rsidRPr="004B6E5D">
      <w:rPr>
        <w:rFonts w:cs="Arial"/>
      </w:rPr>
      <w:t xml:space="preserve">© </w:t>
    </w:r>
    <w:r>
      <w:rPr>
        <w:rFonts w:cs="Arial"/>
      </w:rPr>
      <w:t>2023 City and Guilds of London Institute</w:t>
    </w:r>
    <w:r w:rsidRPr="004B6E5D">
      <w:rPr>
        <w:rFonts w:cs="Arial"/>
      </w:rPr>
      <w:t>. All rights reserved.</w:t>
    </w:r>
    <w:bookmarkEnd w:id="0"/>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5F0F" w14:textId="77777777" w:rsidR="00327E5E" w:rsidRDefault="00327E5E">
      <w:pPr>
        <w:spacing w:before="0" w:after="0"/>
      </w:pPr>
      <w:r>
        <w:separator/>
      </w:r>
    </w:p>
  </w:footnote>
  <w:footnote w:type="continuationSeparator" w:id="0">
    <w:p w14:paraId="66791409" w14:textId="77777777" w:rsidR="00327E5E" w:rsidRDefault="00327E5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C9B1BA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Construction</w:t>
    </w:r>
    <w:r w:rsidR="009829BA">
      <w:rPr>
        <w:b/>
        <w:bCs/>
        <w:sz w:val="28"/>
        <w:szCs w:val="28"/>
      </w:rPr>
      <w:t xml:space="preserve"> and BSE</w:t>
    </w:r>
    <w:r w:rsidRPr="00D42CEB">
      <w:rPr>
        <w:b/>
        <w:bCs/>
        <w:sz w:val="28"/>
        <w:szCs w:val="28"/>
      </w:rPr>
      <w:t xml:space="preserve"> </w:t>
    </w:r>
    <w:r w:rsidR="00A74824">
      <w:rPr>
        <w:b/>
        <w:bCs/>
        <w:sz w:val="28"/>
        <w:szCs w:val="28"/>
      </w:rPr>
      <w:t>(Level 2)</w:t>
    </w:r>
  </w:p>
  <w:p w14:paraId="6D5BF42A" w14:textId="75D154F6" w:rsidR="00110217" w:rsidRDefault="00F03E33" w:rsidP="00F03E33">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F778FAD">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9E4022">
      <w:rPr>
        <w:color w:val="0077E3"/>
        <w:sz w:val="24"/>
        <w:szCs w:val="28"/>
      </w:rPr>
      <w:t>2</w:t>
    </w:r>
    <w:r w:rsidRPr="00AC3BFD">
      <w:rPr>
        <w:color w:val="0077E3"/>
        <w:sz w:val="24"/>
        <w:szCs w:val="28"/>
      </w:rPr>
      <w:t>0</w:t>
    </w:r>
    <w:r w:rsidR="00A57B5D">
      <w:rPr>
        <w:color w:val="0077E3"/>
        <w:sz w:val="24"/>
        <w:szCs w:val="28"/>
      </w:rPr>
      <w:t>2</w:t>
    </w:r>
    <w:r w:rsidRPr="00AC3BFD">
      <w:rPr>
        <w:color w:val="0077E3"/>
        <w:sz w:val="24"/>
        <w:szCs w:val="28"/>
      </w:rPr>
      <w:t xml:space="preserve"> </w:t>
    </w:r>
    <w:r>
      <w:rPr>
        <w:color w:val="0077E3"/>
        <w:sz w:val="24"/>
        <w:szCs w:val="28"/>
      </w:rPr>
      <w:t xml:space="preserve">Worksheet </w:t>
    </w:r>
  </w:p>
  <w:p w14:paraId="7AB55AD3" w14:textId="77777777" w:rsidR="00E868F3" w:rsidRPr="00F03E33" w:rsidRDefault="00E868F3" w:rsidP="00F03E33">
    <w:pPr>
      <w:tabs>
        <w:tab w:val="left" w:pos="12572"/>
      </w:tabs>
      <w:spacing w:before="0" w:after="0" w:line="320" w:lineRule="exact"/>
      <w:rPr>
        <w:color w:val="0077E3"/>
        <w:sz w:val="24"/>
        <w:szCs w:val="28"/>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43D38EE"/>
    <w:multiLevelType w:val="hybridMultilevel"/>
    <w:tmpl w:val="A60A5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35C58"/>
    <w:multiLevelType w:val="hybridMultilevel"/>
    <w:tmpl w:val="9B523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04AE4"/>
    <w:multiLevelType w:val="multilevel"/>
    <w:tmpl w:val="7D06B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05E1C"/>
    <w:multiLevelType w:val="hybridMultilevel"/>
    <w:tmpl w:val="24DEE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016CBF"/>
    <w:multiLevelType w:val="multilevel"/>
    <w:tmpl w:val="634E4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9DBEBCB"/>
    <w:multiLevelType w:val="hybridMultilevel"/>
    <w:tmpl w:val="C03EBB76"/>
    <w:lvl w:ilvl="0" w:tplc="2B441EB6">
      <w:start w:val="1"/>
      <w:numFmt w:val="decimal"/>
      <w:lvlText w:val="%1."/>
      <w:lvlJc w:val="left"/>
      <w:pPr>
        <w:ind w:left="720" w:hanging="360"/>
      </w:pPr>
    </w:lvl>
    <w:lvl w:ilvl="1" w:tplc="A7B6669E">
      <w:start w:val="1"/>
      <w:numFmt w:val="lowerLetter"/>
      <w:lvlText w:val="%2."/>
      <w:lvlJc w:val="left"/>
      <w:pPr>
        <w:ind w:left="1440" w:hanging="360"/>
      </w:pPr>
    </w:lvl>
    <w:lvl w:ilvl="2" w:tplc="57C80BBA">
      <w:start w:val="1"/>
      <w:numFmt w:val="lowerRoman"/>
      <w:lvlText w:val="%3."/>
      <w:lvlJc w:val="right"/>
      <w:pPr>
        <w:ind w:left="2160" w:hanging="180"/>
      </w:pPr>
    </w:lvl>
    <w:lvl w:ilvl="3" w:tplc="63288ECE">
      <w:start w:val="1"/>
      <w:numFmt w:val="decimal"/>
      <w:lvlText w:val="%4."/>
      <w:lvlJc w:val="left"/>
      <w:pPr>
        <w:ind w:left="2880" w:hanging="360"/>
      </w:pPr>
    </w:lvl>
    <w:lvl w:ilvl="4" w:tplc="16F2BCF2">
      <w:start w:val="1"/>
      <w:numFmt w:val="lowerLetter"/>
      <w:lvlText w:val="%5."/>
      <w:lvlJc w:val="left"/>
      <w:pPr>
        <w:ind w:left="3600" w:hanging="360"/>
      </w:pPr>
    </w:lvl>
    <w:lvl w:ilvl="5" w:tplc="29E49EDE">
      <w:start w:val="1"/>
      <w:numFmt w:val="lowerRoman"/>
      <w:lvlText w:val="%6."/>
      <w:lvlJc w:val="right"/>
      <w:pPr>
        <w:ind w:left="4320" w:hanging="180"/>
      </w:pPr>
    </w:lvl>
    <w:lvl w:ilvl="6" w:tplc="4950E0D0">
      <w:start w:val="1"/>
      <w:numFmt w:val="decimal"/>
      <w:lvlText w:val="%7."/>
      <w:lvlJc w:val="left"/>
      <w:pPr>
        <w:ind w:left="5040" w:hanging="360"/>
      </w:pPr>
    </w:lvl>
    <w:lvl w:ilvl="7" w:tplc="3C92F5E2">
      <w:start w:val="1"/>
      <w:numFmt w:val="lowerLetter"/>
      <w:lvlText w:val="%8."/>
      <w:lvlJc w:val="left"/>
      <w:pPr>
        <w:ind w:left="5760" w:hanging="360"/>
      </w:pPr>
    </w:lvl>
    <w:lvl w:ilvl="8" w:tplc="71DCA3CA">
      <w:start w:val="1"/>
      <w:numFmt w:val="lowerRoman"/>
      <w:lvlText w:val="%9."/>
      <w:lvlJc w:val="right"/>
      <w:pPr>
        <w:ind w:left="648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4310161">
    <w:abstractNumId w:val="18"/>
  </w:num>
  <w:num w:numId="2" w16cid:durableId="755175979">
    <w:abstractNumId w:val="7"/>
  </w:num>
  <w:num w:numId="3" w16cid:durableId="1949265850">
    <w:abstractNumId w:val="20"/>
  </w:num>
  <w:num w:numId="4" w16cid:durableId="575240197">
    <w:abstractNumId w:val="27"/>
  </w:num>
  <w:num w:numId="5" w16cid:durableId="200174628">
    <w:abstractNumId w:val="22"/>
  </w:num>
  <w:num w:numId="6" w16cid:durableId="1199467853">
    <w:abstractNumId w:val="10"/>
  </w:num>
  <w:num w:numId="7" w16cid:durableId="480662615">
    <w:abstractNumId w:val="21"/>
  </w:num>
  <w:num w:numId="8" w16cid:durableId="602878766">
    <w:abstractNumId w:val="10"/>
  </w:num>
  <w:num w:numId="9" w16cid:durableId="99032213">
    <w:abstractNumId w:val="3"/>
  </w:num>
  <w:num w:numId="10" w16cid:durableId="1005980649">
    <w:abstractNumId w:val="10"/>
    <w:lvlOverride w:ilvl="0">
      <w:startOverride w:val="1"/>
    </w:lvlOverride>
  </w:num>
  <w:num w:numId="11" w16cid:durableId="2049604203">
    <w:abstractNumId w:val="23"/>
  </w:num>
  <w:num w:numId="12" w16cid:durableId="748697778">
    <w:abstractNumId w:val="19"/>
  </w:num>
  <w:num w:numId="13" w16cid:durableId="548224209">
    <w:abstractNumId w:val="8"/>
  </w:num>
  <w:num w:numId="14" w16cid:durableId="1517960841">
    <w:abstractNumId w:val="17"/>
  </w:num>
  <w:num w:numId="15" w16cid:durableId="1645626353">
    <w:abstractNumId w:val="24"/>
  </w:num>
  <w:num w:numId="16" w16cid:durableId="1670447233">
    <w:abstractNumId w:val="15"/>
  </w:num>
  <w:num w:numId="17" w16cid:durableId="701174652">
    <w:abstractNumId w:val="9"/>
  </w:num>
  <w:num w:numId="18" w16cid:durableId="1851487821">
    <w:abstractNumId w:val="29"/>
  </w:num>
  <w:num w:numId="19" w16cid:durableId="73163867">
    <w:abstractNumId w:val="30"/>
  </w:num>
  <w:num w:numId="20" w16cid:durableId="166944912">
    <w:abstractNumId w:val="5"/>
  </w:num>
  <w:num w:numId="21" w16cid:durableId="503715088">
    <w:abstractNumId w:val="4"/>
  </w:num>
  <w:num w:numId="22" w16cid:durableId="1947807986">
    <w:abstractNumId w:val="13"/>
  </w:num>
  <w:num w:numId="23" w16cid:durableId="2014602665">
    <w:abstractNumId w:val="13"/>
    <w:lvlOverride w:ilvl="0">
      <w:startOverride w:val="1"/>
    </w:lvlOverride>
  </w:num>
  <w:num w:numId="24" w16cid:durableId="874853888">
    <w:abstractNumId w:val="28"/>
  </w:num>
  <w:num w:numId="25" w16cid:durableId="1917277197">
    <w:abstractNumId w:val="13"/>
    <w:lvlOverride w:ilvl="0">
      <w:startOverride w:val="1"/>
    </w:lvlOverride>
  </w:num>
  <w:num w:numId="26" w16cid:durableId="1602495538">
    <w:abstractNumId w:val="13"/>
    <w:lvlOverride w:ilvl="0">
      <w:startOverride w:val="1"/>
    </w:lvlOverride>
  </w:num>
  <w:num w:numId="27" w16cid:durableId="1381633102">
    <w:abstractNumId w:val="14"/>
  </w:num>
  <w:num w:numId="28" w16cid:durableId="886331592">
    <w:abstractNumId w:val="25"/>
  </w:num>
  <w:num w:numId="29" w16cid:durableId="429549506">
    <w:abstractNumId w:val="13"/>
    <w:lvlOverride w:ilvl="0">
      <w:startOverride w:val="1"/>
    </w:lvlOverride>
  </w:num>
  <w:num w:numId="30" w16cid:durableId="2061587173">
    <w:abstractNumId w:val="26"/>
  </w:num>
  <w:num w:numId="31" w16cid:durableId="804079138">
    <w:abstractNumId w:val="13"/>
  </w:num>
  <w:num w:numId="32" w16cid:durableId="1454598225">
    <w:abstractNumId w:val="13"/>
    <w:lvlOverride w:ilvl="0">
      <w:startOverride w:val="1"/>
    </w:lvlOverride>
  </w:num>
  <w:num w:numId="33" w16cid:durableId="1452480682">
    <w:abstractNumId w:val="13"/>
    <w:lvlOverride w:ilvl="0">
      <w:startOverride w:val="1"/>
    </w:lvlOverride>
  </w:num>
  <w:num w:numId="34" w16cid:durableId="56364577">
    <w:abstractNumId w:val="0"/>
  </w:num>
  <w:num w:numId="35" w16cid:durableId="1081222070">
    <w:abstractNumId w:val="16"/>
  </w:num>
  <w:num w:numId="36" w16cid:durableId="2125539507">
    <w:abstractNumId w:val="6"/>
  </w:num>
  <w:num w:numId="37" w16cid:durableId="938366909">
    <w:abstractNumId w:val="12"/>
  </w:num>
  <w:num w:numId="38" w16cid:durableId="660231977">
    <w:abstractNumId w:val="1"/>
  </w:num>
  <w:num w:numId="39" w16cid:durableId="600837110">
    <w:abstractNumId w:val="11"/>
  </w:num>
  <w:num w:numId="40" w16cid:durableId="10501807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B260F"/>
    <w:rsid w:val="000E194B"/>
    <w:rsid w:val="000F025D"/>
    <w:rsid w:val="00110217"/>
    <w:rsid w:val="00123282"/>
    <w:rsid w:val="00152AC3"/>
    <w:rsid w:val="00156AF3"/>
    <w:rsid w:val="0019491D"/>
    <w:rsid w:val="001B225C"/>
    <w:rsid w:val="001C79D4"/>
    <w:rsid w:val="001D6B1F"/>
    <w:rsid w:val="001F74AD"/>
    <w:rsid w:val="0028755B"/>
    <w:rsid w:val="002D07A8"/>
    <w:rsid w:val="0032120A"/>
    <w:rsid w:val="00327E5E"/>
    <w:rsid w:val="003405EA"/>
    <w:rsid w:val="00372901"/>
    <w:rsid w:val="00384E4A"/>
    <w:rsid w:val="00404B31"/>
    <w:rsid w:val="00454996"/>
    <w:rsid w:val="00474F67"/>
    <w:rsid w:val="0048500D"/>
    <w:rsid w:val="00524E1B"/>
    <w:rsid w:val="00594062"/>
    <w:rsid w:val="005A6C46"/>
    <w:rsid w:val="006135C0"/>
    <w:rsid w:val="006642FD"/>
    <w:rsid w:val="006807B0"/>
    <w:rsid w:val="00691B95"/>
    <w:rsid w:val="006A0D7B"/>
    <w:rsid w:val="006B05BB"/>
    <w:rsid w:val="006B1978"/>
    <w:rsid w:val="006B798A"/>
    <w:rsid w:val="006D3AA3"/>
    <w:rsid w:val="006D4994"/>
    <w:rsid w:val="006E1028"/>
    <w:rsid w:val="006E19C2"/>
    <w:rsid w:val="006F7BAF"/>
    <w:rsid w:val="00733619"/>
    <w:rsid w:val="00761F97"/>
    <w:rsid w:val="00795D39"/>
    <w:rsid w:val="00797FA7"/>
    <w:rsid w:val="007F26E9"/>
    <w:rsid w:val="0081000E"/>
    <w:rsid w:val="008C1F1C"/>
    <w:rsid w:val="008C3369"/>
    <w:rsid w:val="008D47A6"/>
    <w:rsid w:val="00912FC5"/>
    <w:rsid w:val="009321BB"/>
    <w:rsid w:val="00960E81"/>
    <w:rsid w:val="009829BA"/>
    <w:rsid w:val="0098676D"/>
    <w:rsid w:val="009975A0"/>
    <w:rsid w:val="009A642D"/>
    <w:rsid w:val="009C3D10"/>
    <w:rsid w:val="009C5C6E"/>
    <w:rsid w:val="009E4022"/>
    <w:rsid w:val="009F6254"/>
    <w:rsid w:val="00A2454C"/>
    <w:rsid w:val="00A246F9"/>
    <w:rsid w:val="00A54AB2"/>
    <w:rsid w:val="00A5731E"/>
    <w:rsid w:val="00A57B5D"/>
    <w:rsid w:val="00A74824"/>
    <w:rsid w:val="00A87960"/>
    <w:rsid w:val="00AC35CA"/>
    <w:rsid w:val="00AE245C"/>
    <w:rsid w:val="00B054EC"/>
    <w:rsid w:val="00B90804"/>
    <w:rsid w:val="00BE2C21"/>
    <w:rsid w:val="00C01D20"/>
    <w:rsid w:val="00C202BF"/>
    <w:rsid w:val="00C668D2"/>
    <w:rsid w:val="00C858D7"/>
    <w:rsid w:val="00D073BC"/>
    <w:rsid w:val="00D56B82"/>
    <w:rsid w:val="00D61F78"/>
    <w:rsid w:val="00DA2485"/>
    <w:rsid w:val="00DE29A8"/>
    <w:rsid w:val="00E447C6"/>
    <w:rsid w:val="00E868F3"/>
    <w:rsid w:val="00ED6C9E"/>
    <w:rsid w:val="00F03E33"/>
    <w:rsid w:val="00F15749"/>
    <w:rsid w:val="00F42A36"/>
    <w:rsid w:val="00FD52DA"/>
    <w:rsid w:val="00FF2FC2"/>
    <w:rsid w:val="1F8CA3D8"/>
    <w:rsid w:val="2234A05B"/>
    <w:rsid w:val="39013CFA"/>
    <w:rsid w:val="3DD4AE1D"/>
    <w:rsid w:val="40F32682"/>
    <w:rsid w:val="5398DDA0"/>
    <w:rsid w:val="5534AE01"/>
    <w:rsid w:val="7E4E8F9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20"/>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0"/>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C668D2"/>
    <w:pPr>
      <w:spacing w:before="100" w:beforeAutospacing="1" w:after="100" w:afterAutospacing="1" w:line="240" w:lineRule="auto"/>
    </w:pPr>
    <w:rPr>
      <w:rFonts w:ascii="Times New Roman" w:eastAsia="Times New Roman" w:hAnsi="Times New Roman"/>
      <w:sz w:val="24"/>
      <w:lang w:eastAsia="en-GB"/>
    </w:rPr>
  </w:style>
  <w:style w:type="paragraph" w:styleId="ListParagraph">
    <w:name w:val="List Paragraph"/>
    <w:basedOn w:val="Normal"/>
    <w:rsid w:val="00C668D2"/>
    <w:pPr>
      <w:ind w:left="720"/>
      <w:contextualSpacing/>
    </w:pPr>
  </w:style>
  <w:style w:type="paragraph" w:styleId="Revision">
    <w:name w:val="Revision"/>
    <w:hidden/>
    <w:semiHidden/>
    <w:rsid w:val="009321BB"/>
    <w:rPr>
      <w:rFonts w:ascii="Arial" w:hAnsi="Arial"/>
      <w:sz w:val="22"/>
      <w:szCs w:val="24"/>
      <w:lang w:eastAsia="en-US"/>
    </w:rPr>
  </w:style>
  <w:style w:type="character" w:styleId="CommentReference">
    <w:name w:val="annotation reference"/>
    <w:basedOn w:val="DefaultParagraphFont"/>
    <w:semiHidden/>
    <w:unhideWhenUsed/>
    <w:rsid w:val="00733619"/>
    <w:rPr>
      <w:sz w:val="16"/>
      <w:szCs w:val="16"/>
    </w:rPr>
  </w:style>
  <w:style w:type="paragraph" w:styleId="CommentText">
    <w:name w:val="annotation text"/>
    <w:basedOn w:val="Normal"/>
    <w:link w:val="CommentTextChar"/>
    <w:unhideWhenUsed/>
    <w:rsid w:val="00733619"/>
    <w:pPr>
      <w:spacing w:line="240" w:lineRule="auto"/>
    </w:pPr>
    <w:rPr>
      <w:sz w:val="20"/>
      <w:szCs w:val="20"/>
    </w:rPr>
  </w:style>
  <w:style w:type="character" w:customStyle="1" w:styleId="CommentTextChar">
    <w:name w:val="Comment Text Char"/>
    <w:basedOn w:val="DefaultParagraphFont"/>
    <w:link w:val="CommentText"/>
    <w:rsid w:val="00733619"/>
    <w:rPr>
      <w:rFonts w:ascii="Arial" w:hAnsi="Arial"/>
      <w:lang w:eastAsia="en-US"/>
    </w:rPr>
  </w:style>
  <w:style w:type="paragraph" w:styleId="CommentSubject">
    <w:name w:val="annotation subject"/>
    <w:basedOn w:val="CommentText"/>
    <w:next w:val="CommentText"/>
    <w:link w:val="CommentSubjectChar"/>
    <w:semiHidden/>
    <w:unhideWhenUsed/>
    <w:rsid w:val="00733619"/>
    <w:rPr>
      <w:b/>
      <w:bCs/>
    </w:rPr>
  </w:style>
  <w:style w:type="character" w:customStyle="1" w:styleId="CommentSubjectChar">
    <w:name w:val="Comment Subject Char"/>
    <w:basedOn w:val="CommentTextChar"/>
    <w:link w:val="CommentSubject"/>
    <w:semiHidden/>
    <w:rsid w:val="00733619"/>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661654">
      <w:bodyDiv w:val="1"/>
      <w:marLeft w:val="0"/>
      <w:marRight w:val="0"/>
      <w:marTop w:val="0"/>
      <w:marBottom w:val="0"/>
      <w:divBdr>
        <w:top w:val="none" w:sz="0" w:space="0" w:color="auto"/>
        <w:left w:val="none" w:sz="0" w:space="0" w:color="auto"/>
        <w:bottom w:val="none" w:sz="0" w:space="0" w:color="auto"/>
        <w:right w:val="none" w:sz="0" w:space="0" w:color="auto"/>
      </w:divBdr>
    </w:div>
    <w:div w:id="751509520">
      <w:bodyDiv w:val="1"/>
      <w:marLeft w:val="0"/>
      <w:marRight w:val="0"/>
      <w:marTop w:val="0"/>
      <w:marBottom w:val="0"/>
      <w:divBdr>
        <w:top w:val="none" w:sz="0" w:space="0" w:color="auto"/>
        <w:left w:val="none" w:sz="0" w:space="0" w:color="auto"/>
        <w:bottom w:val="none" w:sz="0" w:space="0" w:color="auto"/>
        <w:right w:val="none" w:sz="0" w:space="0" w:color="auto"/>
      </w:divBdr>
    </w:div>
    <w:div w:id="1495416254">
      <w:bodyDiv w:val="1"/>
      <w:marLeft w:val="0"/>
      <w:marRight w:val="0"/>
      <w:marTop w:val="0"/>
      <w:marBottom w:val="0"/>
      <w:divBdr>
        <w:top w:val="none" w:sz="0" w:space="0" w:color="auto"/>
        <w:left w:val="none" w:sz="0" w:space="0" w:color="auto"/>
        <w:bottom w:val="none" w:sz="0" w:space="0" w:color="auto"/>
        <w:right w:val="none" w:sz="0" w:space="0" w:color="auto"/>
      </w:divBdr>
    </w:div>
    <w:div w:id="1873614265">
      <w:bodyDiv w:val="1"/>
      <w:marLeft w:val="0"/>
      <w:marRight w:val="0"/>
      <w:marTop w:val="0"/>
      <w:marBottom w:val="0"/>
      <w:divBdr>
        <w:top w:val="none" w:sz="0" w:space="0" w:color="auto"/>
        <w:left w:val="none" w:sz="0" w:space="0" w:color="auto"/>
        <w:bottom w:val="none" w:sz="0" w:space="0" w:color="auto"/>
        <w:right w:val="none" w:sz="0" w:space="0" w:color="auto"/>
      </w:divBdr>
    </w:div>
    <w:div w:id="20357651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6</cp:revision>
  <cp:lastPrinted>2023-03-14T16:12:00Z</cp:lastPrinted>
  <dcterms:created xsi:type="dcterms:W3CDTF">2023-07-03T16:26:00Z</dcterms:created>
  <dcterms:modified xsi:type="dcterms:W3CDTF">2023-07-26T12:30:00Z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