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C3A5053" w:rsidR="00CC1C2A" w:rsidRDefault="00376CB6" w:rsidP="00205182">
      <w:pPr>
        <w:pStyle w:val="Unittitle"/>
      </w:pPr>
      <w:r>
        <w:t xml:space="preserve">Uned 233:</w:t>
      </w:r>
      <w:r>
        <w:t xml:space="preserve"> </w:t>
      </w:r>
      <w:r>
        <w:t xml:space="preserve">Gosod draeniau</w:t>
      </w:r>
    </w:p>
    <w:p w14:paraId="3719F5E0" w14:textId="5A6CEFD1" w:rsidR="009B0EE5" w:rsidRPr="00A27907" w:rsidRDefault="006B23A9" w:rsidP="000F364F">
      <w:pPr>
        <w:pStyle w:val="Heading1"/>
        <w:sectPr w:rsidR="009B0EE5" w:rsidRPr="00A27907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3B293DE" w14:textId="2BEC518B" w:rsidR="006A120A" w:rsidRDefault="006A120A" w:rsidP="006A120A">
      <w:pPr>
        <w:spacing w:before="0" w:line="240" w:lineRule="auto"/>
      </w:pPr>
      <w:r>
        <w:t xml:space="preserve">Nod yr uned hon yw rhoi’r sgiliau ymarferol perthnasol a’r ddealltwriaeth sydd eu hangen ar ddysgwyr i osod draeniau, mewn amgylchedd adeiladu a pheirianneg sifil.</w:t>
      </w:r>
      <w:r>
        <w:t xml:space="preserve"> </w:t>
      </w:r>
      <w:r>
        <w:t xml:space="preserve">Mae hefyd yn ymdrin â dehongli gwybodaeth, mabwysiadu arferion gwaith diogel, iach ac amgylcheddol gyfrifol, a dewis, paratoi a defnyddio deunyddiau, cydrannau, offer a chyfarpar.</w:t>
      </w:r>
    </w:p>
    <w:p w14:paraId="6490D5DD" w14:textId="77777777" w:rsidR="005F4C0B" w:rsidRPr="005F4C0B" w:rsidRDefault="005F4C0B" w:rsidP="005F4C0B">
      <w:pPr>
        <w:spacing w:before="0" w:after="0" w:line="276" w:lineRule="auto"/>
        <w:contextualSpacing/>
        <w:rPr>
          <w:szCs w:val="22"/>
          <w:rFonts w:eastAsiaTheme="minorHAnsi" w:cs="Arial"/>
        </w:rPr>
      </w:pPr>
      <w:r>
        <w:t xml:space="preserve">Gallai dysgwyr gael eu cyflwyno i’r uned hon drwy eu cymell i ofyn cwestiynau iddyn nhw eu hunain fel:</w:t>
      </w:r>
    </w:p>
    <w:p w14:paraId="23695B00" w14:textId="77777777" w:rsidR="005F4C0B" w:rsidRPr="005F4C0B" w:rsidRDefault="005F4C0B" w:rsidP="002E3874">
      <w:pPr>
        <w:pStyle w:val="Normalbulletlist"/>
      </w:pPr>
      <w:r>
        <w:t xml:space="preserve">Pa waith nodweddiadol sy’n cael ei wneud wrth osod draeniau ar safleoedd adeiladu?</w:t>
      </w:r>
    </w:p>
    <w:p w14:paraId="1BD4CF11" w14:textId="77777777" w:rsidR="005F4C0B" w:rsidRPr="005F4C0B" w:rsidRDefault="005F4C0B" w:rsidP="002E3874">
      <w:pPr>
        <w:pStyle w:val="Normalbulletlist"/>
      </w:pPr>
      <w:r>
        <w:t xml:space="preserve">Pam mae iechyd a diogelwch yn bwysig wrth osod draeniau?</w:t>
      </w:r>
    </w:p>
    <w:p w14:paraId="5EADD8EF" w14:textId="77777777" w:rsidR="005F4C0B" w:rsidRPr="005F4C0B" w:rsidRDefault="005F4C0B" w:rsidP="002E3874">
      <w:pPr>
        <w:pStyle w:val="Normalbulletlist"/>
      </w:pPr>
      <w:r>
        <w:t xml:space="preserve">Pam mae angen i ni osod draeniau wrth gyflawni gweithgareddau peirianneg sifil?</w:t>
      </w:r>
    </w:p>
    <w:p w14:paraId="063869DA" w14:textId="696EE757" w:rsidR="007D6FEB" w:rsidRPr="005F4C0B" w:rsidRDefault="005F4C0B" w:rsidP="002E3874">
      <w:pPr>
        <w:pStyle w:val="Normalbulletlist"/>
      </w:pPr>
      <w:r>
        <w:t xml:space="preserve">Sawl math gwahanol o systemau draenio sydd ar gael?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 xml:space="preserve">Deall y broses o ddewis adnoddau</w:t>
      </w:r>
      <w:r>
        <w:t xml:space="preserve">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 xml:space="preserve">Deall sut mae gweithio yn unol â manyleb contract</w:t>
      </w:r>
      <w:r>
        <w:t xml:space="preserve"> </w:t>
      </w:r>
    </w:p>
    <w:p w14:paraId="064D5448" w14:textId="0FF88A58" w:rsidR="00D04E77" w:rsidRDefault="00D72C16" w:rsidP="00CA6BC1">
      <w:pPr>
        <w:pStyle w:val="ListParagraph"/>
        <w:numPr>
          <w:ilvl w:val="0"/>
          <w:numId w:val="7"/>
        </w:numPr>
      </w:pPr>
      <w:r>
        <w:t xml:space="preserve"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4C7CAA68" w14:textId="6996D372" w:rsidR="00FD7EE0" w:rsidRPr="001C0CA5" w:rsidRDefault="00FD7EE0" w:rsidP="00FD7EE0">
      <w:pPr>
        <w:pStyle w:val="Normalheadingblack"/>
      </w:pPr>
      <w:r>
        <w:t xml:space="preserve">Gwerslyfrau</w:t>
      </w:r>
    </w:p>
    <w:p w14:paraId="65A2404E" w14:textId="77777777" w:rsidR="00FD7EE0" w:rsidRPr="002E3874" w:rsidRDefault="00FD7EE0" w:rsidP="00FD7EE0">
      <w:pPr>
        <w:pStyle w:val="Normalbulletlist"/>
      </w:pPr>
      <w:r>
        <w:t xml:space="preserve">Kendrick, P. (2004)</w:t>
      </w:r>
      <w:r>
        <w:rPr>
          <w:i/>
        </w:rPr>
        <w:t xml:space="preserve"> Roadwork:</w:t>
      </w:r>
      <w:r>
        <w:rPr>
          <w:i/>
        </w:rPr>
        <w:t xml:space="preserve"> </w:t>
      </w:r>
      <w:r>
        <w:rPr>
          <w:i/>
        </w:rPr>
        <w:t xml:space="preserve">Theory and Practice</w:t>
      </w:r>
      <w:r>
        <w:t xml:space="preserve">, 5th edition.</w:t>
      </w:r>
      <w:r>
        <w:t xml:space="preserve"> </w:t>
      </w:r>
      <w:r>
        <w:t xml:space="preserve">London:</w:t>
      </w:r>
      <w:r>
        <w:t xml:space="preserve"> </w:t>
      </w:r>
      <w:r>
        <w:t xml:space="preserve">Routledge.</w:t>
      </w:r>
      <w:r>
        <w:t xml:space="preserve"> </w:t>
      </w:r>
      <w:r>
        <w:t xml:space="preserve">ISBN 9-7807-506-6470-7</w:t>
      </w:r>
    </w:p>
    <w:p w14:paraId="1C89D917" w14:textId="77777777" w:rsidR="00FD7EE0" w:rsidRPr="002E3874" w:rsidRDefault="00FD7EE0" w:rsidP="00FD7EE0">
      <w:pPr>
        <w:pStyle w:val="Normalbulletlist"/>
      </w:pPr>
      <w:r>
        <w:t xml:space="preserve">Chudley, R. (2020) </w:t>
      </w:r>
      <w:r>
        <w:rPr>
          <w:i/>
        </w:rPr>
        <w:t xml:space="preserve">Chudley and Greeno's Building Construction Handbook</w:t>
      </w:r>
      <w:r>
        <w:t xml:space="preserve">, 12th edition.</w:t>
      </w:r>
      <w:r>
        <w:t xml:space="preserve"> </w:t>
      </w:r>
      <w:r>
        <w:t xml:space="preserve">London:</w:t>
      </w:r>
      <w:r>
        <w:t xml:space="preserve"> </w:t>
      </w:r>
      <w:r>
        <w:t xml:space="preserve">Routledge.</w:t>
      </w:r>
      <w:r>
        <w:t xml:space="preserve"> </w:t>
      </w:r>
      <w:r>
        <w:br/>
      </w:r>
      <w:r>
        <w:t xml:space="preserve">ISBN 9-7803-671-3543-0</w:t>
      </w:r>
    </w:p>
    <w:p w14:paraId="6F59F848" w14:textId="78BA9455" w:rsidR="00FD7EE0" w:rsidRDefault="00FD7EE0" w:rsidP="00FD7EE0">
      <w:pPr>
        <w:pStyle w:val="Normalbulletlist"/>
      </w:pPr>
      <w:r>
        <w:t xml:space="preserve">Pitman, P. (2017) </w:t>
      </w:r>
      <w:r>
        <w:rPr>
          <w:i/>
        </w:rPr>
        <w:t xml:space="preserve">External Works, Roads and Drainage:</w:t>
      </w:r>
      <w:r>
        <w:rPr>
          <w:i/>
        </w:rPr>
        <w:t xml:space="preserve"> </w:t>
      </w:r>
      <w:r>
        <w:rPr>
          <w:i/>
        </w:rPr>
        <w:t xml:space="preserve">A Practical Guide</w:t>
      </w:r>
      <w:r>
        <w:t xml:space="preserve">, 1st edition.</w:t>
      </w:r>
      <w:r>
        <w:t xml:space="preserve"> </w:t>
      </w:r>
      <w:r>
        <w:t xml:space="preserve">London:</w:t>
      </w:r>
      <w:r>
        <w:t xml:space="preserve"> </w:t>
      </w:r>
      <w:r>
        <w:t xml:space="preserve">CRC Press.</w:t>
      </w:r>
      <w:r>
        <w:t xml:space="preserve"> </w:t>
      </w:r>
      <w:r>
        <w:t xml:space="preserve">ISBN 9-7811-384-0887-6</w:t>
      </w:r>
      <w:r>
        <w:t xml:space="preserve"> </w:t>
      </w:r>
    </w:p>
    <w:p w14:paraId="18792F0D" w14:textId="25B70153" w:rsidR="00FD7EE0" w:rsidRPr="00FD7EE0" w:rsidRDefault="00FD7EE0" w:rsidP="00FD7EE0">
      <w:pPr>
        <w:pStyle w:val="Normalbulletlist"/>
        <w:rPr>
          <w:b/>
        </w:rPr>
      </w:pPr>
      <w:r>
        <w:t xml:space="preserve">Butler, D., Digman, C. J., Makropoulos, C., Davies, J. W. (2018) </w:t>
      </w:r>
      <w:r>
        <w:rPr>
          <w:i/>
        </w:rPr>
        <w:t xml:space="preserve">Urban Drainage</w:t>
      </w:r>
      <w:r>
        <w:t xml:space="preserve">, 4th edition.</w:t>
      </w:r>
      <w:r>
        <w:rPr>
          <w:b/>
        </w:rPr>
        <w:t xml:space="preserve"> </w:t>
      </w:r>
      <w:r>
        <w:t xml:space="preserve">London:</w:t>
      </w:r>
      <w:r>
        <w:t xml:space="preserve"> </w:t>
      </w:r>
      <w:r>
        <w:t xml:space="preserve">CRC Press.</w:t>
      </w:r>
      <w:r>
        <w:t xml:space="preserve"> </w:t>
      </w:r>
      <w:r>
        <w:br/>
      </w:r>
      <w:r>
        <w:t xml:space="preserve">ISBN 9-7814-987-5058-5</w:t>
      </w:r>
    </w:p>
    <w:p w14:paraId="35A26C63" w14:textId="33FE8080" w:rsidR="00B40EBE" w:rsidRPr="00FD7EE0" w:rsidRDefault="00B40EBE" w:rsidP="00FD7EE0">
      <w:pPr>
        <w:pStyle w:val="Normalheadingblack"/>
      </w:pPr>
      <w:r>
        <w:t xml:space="preserve">Gwefannau</w:t>
      </w:r>
    </w:p>
    <w:p w14:paraId="60F6EE8A" w14:textId="77777777" w:rsidR="00135440" w:rsidRDefault="00A27907" w:rsidP="00135440">
      <w:pPr>
        <w:pStyle w:val="Normalbulletlist"/>
      </w:pPr>
      <w:hyperlink r:id="rId12" w:history="1">
        <w:r>
          <w:rPr>
            <w:rStyle w:val="Hyperlink"/>
          </w:rPr>
          <w:t xml:space="preserve">Cadw (gov.wales)</w:t>
        </w:r>
      </w:hyperlink>
      <w:r>
        <w:rPr>
          <w:rStyle w:val="Hyperlink"/>
        </w:rPr>
        <w:t xml:space="preserve"> | Homepage</w:t>
      </w:r>
    </w:p>
    <w:p w14:paraId="7C29FD98" w14:textId="77777777" w:rsidR="00135440" w:rsidRDefault="00A27907" w:rsidP="00135440">
      <w:pPr>
        <w:pStyle w:val="Normalbulletlist"/>
      </w:pPr>
      <w:hyperlink r:id="rId13" w:history="1">
        <w:r>
          <w:rPr>
            <w:rStyle w:val="Hyperlink"/>
          </w:rPr>
          <w:t xml:space="preserve">Constructing Excellence | Homepage</w:t>
        </w:r>
      </w:hyperlink>
    </w:p>
    <w:p w14:paraId="71F2BA29" w14:textId="77777777" w:rsidR="00135440" w:rsidRDefault="00A27907" w:rsidP="00135440">
      <w:pPr>
        <w:pStyle w:val="Normalbulletlist"/>
      </w:pPr>
      <w:hyperlink r:id="rId14" w:history="1">
        <w:r>
          <w:rPr>
            <w:rStyle w:val="Hyperlink"/>
          </w:rPr>
          <w:t xml:space="preserve">HSE | Homepage</w:t>
        </w:r>
      </w:hyperlink>
    </w:p>
    <w:p w14:paraId="07DCA02C" w14:textId="77777777" w:rsidR="00135440" w:rsidRDefault="00A27907" w:rsidP="00135440">
      <w:pPr>
        <w:pStyle w:val="Normalbulletlist"/>
      </w:pPr>
      <w:hyperlink r:id="rId15" w:history="1">
        <w:r>
          <w:rPr>
            <w:rStyle w:val="Hyperlink"/>
          </w:rPr>
          <w:t xml:space="preserve">Oxford University Press | Free Building &amp; Construction resources</w:t>
        </w:r>
      </w:hyperlink>
    </w:p>
    <w:p w14:paraId="35F97367" w14:textId="77777777" w:rsidR="00135440" w:rsidRPr="001D0949" w:rsidRDefault="00A27907" w:rsidP="00135440">
      <w:pPr>
        <w:pStyle w:val="Normalbulletlist"/>
        <w:rPr>
          <w:rStyle w:val="Hyperlink"/>
          <w:color w:val="auto"/>
          <w:u w:val="none"/>
        </w:rPr>
      </w:pPr>
      <w:hyperlink r:id="rId16" w:history="1">
        <w:r>
          <w:rPr>
            <w:rStyle w:val="Hyperlink"/>
          </w:rPr>
          <w:t xml:space="preserve">Construction Knowledge | Excavation</w:t>
        </w:r>
      </w:hyperlink>
    </w:p>
    <w:p w14:paraId="6E871C59" w14:textId="77777777" w:rsidR="00135440" w:rsidRDefault="00A27907" w:rsidP="00135440">
      <w:pPr>
        <w:pStyle w:val="Normalbulletlist"/>
      </w:pPr>
      <w:hyperlink r:id="rId17" w:history="1">
        <w:r>
          <w:rPr>
            <w:rStyle w:val="Hyperlink"/>
          </w:rPr>
          <w:t xml:space="preserve">NHBC | Substructure, Ground-floors, Drainage and Basements – Drainage below ground</w:t>
        </w:r>
      </w:hyperlink>
    </w:p>
    <w:p w14:paraId="50577C17" w14:textId="77777777" w:rsidR="00135440" w:rsidRDefault="00A27907" w:rsidP="00135440">
      <w:pPr>
        <w:pStyle w:val="Normalbulletlist"/>
      </w:pPr>
      <w:hyperlink r:id="rId18" w:history="1">
        <w:r>
          <w:rPr>
            <w:rStyle w:val="Hyperlink"/>
          </w:rPr>
          <w:t xml:space="preserve">GOV.uk | Drainage and waste disposal:</w:t>
        </w:r>
      </w:hyperlink>
      <w:hyperlink r:id="rId18" w:history="1">
        <w:r>
          <w:rPr>
            <w:rStyle w:val="Hyperlink"/>
          </w:rPr>
          <w:t xml:space="preserve"> Approved Document H</w:t>
        </w:r>
      </w:hyperlink>
    </w:p>
    <w:p w14:paraId="0410A35C" w14:textId="642C7E31" w:rsidR="001C3420" w:rsidRDefault="001C3420" w:rsidP="002607F9">
      <w:pPr>
        <w:pStyle w:val="Normalbulletlist"/>
        <w:numPr>
          <w:ilvl w:val="0"/>
          <w:numId w:val="0"/>
        </w:numPr>
        <w:ind w:left="284" w:hanging="284"/>
      </w:pPr>
    </w:p>
    <w:p w14:paraId="1B9DD587" w14:textId="38B0319B" w:rsidR="00D93C78" w:rsidRPr="00B40EBE" w:rsidRDefault="00D93C78" w:rsidP="00B40EBE">
      <w:pPr>
        <w:pStyle w:val="Normalbulletlist"/>
        <w:numPr>
          <w:ilvl w:val="0"/>
          <w:numId w:val="0"/>
        </w:numPr>
        <w:ind w:left="284"/>
        <w:sectPr w:rsidR="00D93C78" w:rsidRPr="00B40EBE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BED1C3" w14:textId="5316EBE5" w:rsidR="00C04448" w:rsidRDefault="00C04448" w:rsidP="00C04448">
            <w:pPr>
              <w:pStyle w:val="Normalbulletlist"/>
            </w:pPr>
            <w:r>
              <w:t xml:space="preserve">Bydd dysgwyr yn deall yr amrywiaeth o adnoddau sy’n cael eu defnyddio i osod draeniau yn unol â lluniadau, manylebau ac amserlenni.</w:t>
            </w:r>
            <w:r>
              <w:t xml:space="preserve"> </w:t>
            </w:r>
          </w:p>
          <w:p w14:paraId="4595FED5" w14:textId="0E6D7C6E" w:rsidR="00B329CF" w:rsidRDefault="00C04448" w:rsidP="00C04448">
            <w:pPr>
              <w:pStyle w:val="Normalbulletlist"/>
            </w:pPr>
            <w:r>
              <w:t xml:space="preserve">Bydd dysgwyr yn gwybod am gydrannau draenio ac yn gallu nodi diffygion sy’n gallu effeithio ar gyfanrwydd strwythurol ac y mae angen eu newid a’r rheini sy’n effeithio ar estheteg yn unig.</w:t>
            </w:r>
            <w:r>
              <w:t xml:space="preserve"> </w:t>
            </w:r>
          </w:p>
          <w:p w14:paraId="3499175F" w14:textId="5291DB27" w:rsidR="00C04448" w:rsidRDefault="00075C93" w:rsidP="00C04448">
            <w:pPr>
              <w:pStyle w:val="Normalbulletlist"/>
            </w:pPr>
            <w:r>
              <w:t xml:space="preserve">Bydd dysgwyr yn gwybod beth yw defnyddiau a chyfyngiadau cydrannau draenio a dewisiadau amgen cynaliadwy.</w:t>
            </w:r>
            <w:r>
              <w:t xml:space="preserve"> </w:t>
            </w:r>
          </w:p>
          <w:p w14:paraId="578D3962" w14:textId="0F4FC28E" w:rsidR="002569CD" w:rsidRDefault="00C04448" w:rsidP="002569CD">
            <w:pPr>
              <w:pStyle w:val="Normalbulletlist"/>
            </w:pPr>
            <w:r>
              <w:t xml:space="preserve">Gallai’r deunyddiau gynnwys siambrau archwilio, siambrau tyllau archwilio dwfn, ffitiadau, cypladau, cyffyrdd, gylïau trap P, gylïau potel, hopranau gylïau, tyllau archwilio (plastig, gwydr ffibr, concrit wedi’i rag-gastio), caeadau tyllau archwilio, deunyddiau selio (adlynion, cyfansoddion, toddyddion), deunydd llenwi ochr neu ôl-lenwi, cyfansoddion smentaidd a brics, blociau a bagiau tywod, iraid, pibellau, diamedr llai na 150mm neu fwy na 150mm.</w:t>
            </w:r>
          </w:p>
          <w:p w14:paraId="52A1A5D3" w14:textId="01E770B8" w:rsidR="006D1046" w:rsidRPr="00CD50CC" w:rsidRDefault="002569CD" w:rsidP="002569CD">
            <w:pPr>
              <w:pStyle w:val="Normalbulletlist"/>
            </w:pPr>
            <w:r>
              <w:t xml:space="preserve">Gallai offer a chyfarpar gynnwys offer harneisiau, trybeddau, nenbontydd a winshis, rhawiau a cheibiau, berfa, llifiau llaw, ffeiliau llaw, tâp mesur, lefel saer, driliau pŵer, newidyddion a generaduron, cloddwyr bach, llif betrol, torrwr pibellau.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294F44B" w14:textId="7F923B11" w:rsidR="00A77A75" w:rsidRDefault="002569CD" w:rsidP="00A77A75">
            <w:pPr>
              <w:pStyle w:val="Normalbulletlist"/>
            </w:pPr>
            <w:r>
              <w:t xml:space="preserve">Bydd dysgwyr yn deall sut mae defnyddio’r adnoddau a sut mae rhoi gwybod am unrhyw broblemau sy'n gysylltiedig â'r adnoddau.</w:t>
            </w:r>
            <w:r>
              <w:t xml:space="preserve"> </w:t>
            </w:r>
          </w:p>
          <w:p w14:paraId="62D5D6D1" w14:textId="27F0EF51" w:rsidR="002569CD" w:rsidRDefault="00DD7AB8" w:rsidP="00A77A75">
            <w:pPr>
              <w:pStyle w:val="Normalbulletlist"/>
            </w:pPr>
            <w:r>
              <w:t xml:space="preserve">Bydd dysgwyr yn gwybod am y gweithdrefnau a’r protocolau adrodd i’w dilyn i roi gwybod am unrhyw broblemau, yn ogystal â diffygion neu bryderon ynghylch adnoddau a ddewiswyd.</w:t>
            </w:r>
            <w:r>
              <w:t xml:space="preserve"> </w:t>
            </w:r>
          </w:p>
          <w:p w14:paraId="05948667" w14:textId="6119BEE1" w:rsidR="006D1046" w:rsidRPr="00CD50CC" w:rsidRDefault="002569CD" w:rsidP="002569CD">
            <w:pPr>
              <w:pStyle w:val="Normalbulletlist"/>
            </w:pPr>
            <w:r>
              <w:t xml:space="preserve">Bydd dysgwyr hefyd yn gwybod sut mae dewis a defnyddio offer a chyfarpar at eu diben a sut mae cywiro neu roi gwybod am unrhyw ddiffygion.</w:t>
            </w:r>
            <w:r>
              <w:t xml:space="preserve">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35914D" w14:textId="33BCB061" w:rsidR="002569CD" w:rsidRDefault="002569CD" w:rsidP="002569CD">
            <w:pPr>
              <w:pStyle w:val="Normalbulletlist"/>
            </w:pPr>
            <w:r>
              <w:t xml:space="preserve">Bydd dysgwyr yn deall y gweithdrefnau gweithio a ddefnyddir i ddewis y dulliau mwyaf priodol o osod deunyddiau cysylltiedig â draenio, yn unol â chyfarwyddiadau ysgrifenedig, lluniadau, rhestrau a chyfarwyddiadau llafar i fodloni maint/anghenion y contract.</w:t>
            </w:r>
            <w:r>
              <w:t xml:space="preserve"> </w:t>
            </w:r>
          </w:p>
          <w:p w14:paraId="21CF31F4" w14:textId="51EF849B" w:rsidR="006D1046" w:rsidRPr="00CD50CC" w:rsidRDefault="002569CD" w:rsidP="002569CD">
            <w:pPr>
              <w:pStyle w:val="Normalbulletlist"/>
            </w:pPr>
            <w:r>
              <w:t xml:space="preserve">Bydd dysgwyr yn gwybod sut mae codi archebion, archebu adnoddau i gyflawni tasg benodol gan ddefnyddio gweithdrefnau sefydliadol.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57D601" w14:textId="60F848C7" w:rsidR="002569CD" w:rsidRPr="002569CD" w:rsidRDefault="002569CD" w:rsidP="002569CD">
            <w:pPr>
              <w:pStyle w:val="Normalbulletlist"/>
            </w:pPr>
            <w:r>
              <w:t xml:space="preserve">Bydd dysgwyr yn gwybod sut mae adnabod y peryglon sy’n gysylltiedig â gosod deunyddiau cysylltiedig â draenio, cynnal a chadw ac adnewyddu cydrannau deunyddiau yn ogystal â’r dull cywir o weithio sy’n angenrheidiol i osod deunyddiau sy’n ymwneud â draenio.</w:t>
            </w:r>
          </w:p>
          <w:p w14:paraId="20128316" w14:textId="7E605327" w:rsidR="008A750C" w:rsidRPr="00CD50CC" w:rsidRDefault="002569CD" w:rsidP="00A77A75">
            <w:pPr>
              <w:pStyle w:val="Normalbulletlist"/>
            </w:pPr>
            <w:r>
              <w:t xml:space="preserve">Bydd dysgwyr yn gwybod pa mor bwysig yw gweithio yn unol â datganiadau dull ac asesiadau risg a fydd yn ymwneud â chloddio agored, symud offer a chyfarpar, llithro, baglu a syrthio, gweithio mewn mannau uchel, anafiadau i’r dwylo a’r llygaid a’r posibilrwydd o gael eu taro gan wrthrychau sy’n disgyn.</w:t>
            </w:r>
            <w:r>
              <w:t xml:space="preserve"> 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E7C90" w:rsidRPr="00CD50CC" w:rsidRDefault="001E1445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FECE9A" w14:textId="6DED7608" w:rsidR="004007DC" w:rsidRPr="00A77A75" w:rsidRDefault="004007DC" w:rsidP="002E3874">
            <w:pPr>
              <w:pStyle w:val="Normalbulletlist"/>
            </w:pPr>
            <w:r>
              <w:t xml:space="preserve">Mae angen i ddysgwyr wybod a deall sut mae defnyddio arferion, gweithdrefnau a sgiliau gwaith diogel ac iach sy’n ymwneud â dull, proses a maes y gwaith.</w:t>
            </w:r>
            <w:r>
              <w:t xml:space="preserve"> </w:t>
            </w:r>
          </w:p>
          <w:p w14:paraId="60E6ED10" w14:textId="49D5F7B5" w:rsidR="004007DC" w:rsidRPr="004007DC" w:rsidRDefault="004007DC" w:rsidP="00B40EBE">
            <w:pPr>
              <w:pStyle w:val="Normalbulletlist"/>
            </w:pPr>
            <w:r>
              <w:t xml:space="preserve">Mae angen i ddysgwyr gynllunio eu gwaith yn effeithlon ar sail y cyfarwyddiadau a roddwyd a chwblhau’r gwaith yn unol â’r manylebau y cytunwyd arnynt.</w:t>
            </w:r>
          </w:p>
          <w:p w14:paraId="1DA5530B" w14:textId="300CF028" w:rsidR="004007DC" w:rsidRPr="004007DC" w:rsidRDefault="008B11AB" w:rsidP="002E3874">
            <w:pPr>
              <w:pStyle w:val="Normalbulletlist"/>
            </w:pPr>
            <w:r>
              <w:t xml:space="preserve">Bydd dysgwyr yn deall pwysigrwydd cyfathrebu ymysg aelodau o’r tîm yn ystod gweithgareddau yn ogystal ag anghenion galwedigaethau eraill sy’n gweithio ochr yn ochr â nhw.</w:t>
            </w:r>
            <w:r>
              <w:t xml:space="preserve"> </w:t>
            </w:r>
          </w:p>
          <w:p w14:paraId="51B0001A" w14:textId="10BF3C6A" w:rsidR="000E7C90" w:rsidRPr="00A77A75" w:rsidRDefault="004007DC" w:rsidP="002E3874">
            <w:pPr>
              <w:pStyle w:val="Normalbulletlist"/>
            </w:pPr>
            <w:r>
              <w:t xml:space="preserve">Bydd dysgwyr yn deall y dulliau cywir a ddefnyddir i sefydlu dimensiynau’n gywir ac i sefydlu’r manylion gosod allan o luniadau, manylebau a chyfarwyddiadau llafar.</w:t>
            </w:r>
            <w:r>
              <w:t xml:space="preserve">  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34ABC56" w14:textId="7B65FDA7" w:rsidR="008B11AB" w:rsidRDefault="004007DC" w:rsidP="004007DC">
            <w:pPr>
              <w:pStyle w:val="Normalbulletlist"/>
            </w:pPr>
            <w:r>
              <w:t xml:space="preserve">Mae angen i ddysgwyr wybod a deall pwysigrwydd cynnal offer a chyfarpar a gofal y gweithiwr yng nghyswllt offer llaw, offer pŵer cludadwy, unedau pŵer, peiriannau a chyfarpar ategol.</w:t>
            </w:r>
            <w:r>
              <w:t xml:space="preserve"> </w:t>
            </w:r>
          </w:p>
          <w:p w14:paraId="7CDF5FF3" w14:textId="4AB7C2A5" w:rsidR="004007DC" w:rsidRDefault="008B11AB" w:rsidP="004007DC">
            <w:pPr>
              <w:pStyle w:val="Normalbulletlist"/>
            </w:pPr>
            <w:r>
              <w:t xml:space="preserve">Bydd dysgwyr yn deall y peryglon posibl os na fydd offer a chyfarpar yn cael eu cynnal a’u cadw.</w:t>
            </w:r>
            <w:r>
              <w:t xml:space="preserve"> </w:t>
            </w:r>
          </w:p>
          <w:p w14:paraId="21F22BEE" w14:textId="06B2FF9F" w:rsidR="004007DC" w:rsidRDefault="004007DC" w:rsidP="004007DC">
            <w:pPr>
              <w:pStyle w:val="Normalbulletlist"/>
            </w:pPr>
            <w:r>
              <w:t xml:space="preserve">Bydd dysgwyr yn deall gweithdrefnau fel archwiliadau cychwyn a chau, graddnodi ac amserlenni cynnal a chadw sydd wedi’u cynllunio.</w:t>
            </w:r>
          </w:p>
          <w:p w14:paraId="74DF2FEE" w14:textId="1C053BC6" w:rsidR="00D278DD" w:rsidRDefault="004007DC" w:rsidP="004007DC">
            <w:pPr>
              <w:pStyle w:val="Normalbulletlist"/>
            </w:pPr>
            <w:r>
              <w:t xml:space="preserve">Bydd dysgwyr yn gwybod sut mae cynnal a chadw cyfarpar i sicrhau y bydd yn gywir wrth ei ddefnyddio yn y dyfodol a sut y dylid glanhau a chynnal a chadw cyfarpar ar ôl ei ddefnyddio.</w:t>
            </w:r>
            <w:r>
              <w:t xml:space="preserve"> </w:t>
            </w:r>
          </w:p>
          <w:p w14:paraId="5AC099BF" w14:textId="26F18A2F" w:rsidR="000E7C90" w:rsidRPr="00CD50CC" w:rsidRDefault="00D278DD" w:rsidP="004007DC">
            <w:pPr>
              <w:pStyle w:val="Normalbulletlist"/>
            </w:pPr>
            <w:r>
              <w:t xml:space="preserve">Bydd dysgwyr yn deall y dulliau ar gyfer cynnal a chadw offer a chyfarpar i wirio cywirdeb a glanhau cyfarpar ar ôl ei ddefnyddio.</w:t>
            </w:r>
          </w:p>
        </w:tc>
      </w:tr>
      <w:tr w:rsidR="00AF34D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ABA9862" w:rsidR="00AF34D4" w:rsidRPr="001560CE" w:rsidRDefault="001560CE" w:rsidP="001560C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4DEA53CB" w:rsidR="00AF34D4" w:rsidRPr="00CD50CC" w:rsidRDefault="007A20A3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Gosod deunyddiau’r haen waelod, gosod a phrofi pibellau (ee clai, concrid, metel, neu blastig) ar gyfer draeniau newydd a/neu amnewidiadau, dŵr budr a/neu ddŵr wyneb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E6B346" w14:textId="1B4F063E" w:rsidR="004007DC" w:rsidRPr="004007DC" w:rsidRDefault="004007DC" w:rsidP="004007DC">
            <w:pPr>
              <w:pStyle w:val="Normalbulletlist"/>
            </w:pPr>
            <w:r>
              <w:t xml:space="preserve">Gall dysgwyr ddangos eu bod yn gallu cynllunio ar gyfer gosod systemau draenio gan ddilyn yr wybodaeth a’r canllawiau a roddir iddynt drwy ddefnyddio’r dogfennau perthnasol.</w:t>
            </w:r>
            <w:r>
              <w:t xml:space="preserve"> </w:t>
            </w:r>
          </w:p>
          <w:p w14:paraId="6F7D0461" w14:textId="450FE2C0" w:rsidR="00AF34D4" w:rsidRPr="005028B6" w:rsidRDefault="00EB7B9F" w:rsidP="005028B6">
            <w:pPr>
              <w:pStyle w:val="Normalbulletlist"/>
            </w:pPr>
            <w:r>
              <w:t xml:space="preserve">Gall dysgwyr ddilyn datganiadau dull a chydymffurfio â rhaglen waith i gynllunio’n effeithlon a chwblhau'r gwaith o fewn yr amser y cytunwyd arno.</w:t>
            </w:r>
          </w:p>
        </w:tc>
      </w:tr>
      <w:tr w:rsidR="00AF34D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3325CC47" w:rsidR="00AF34D4" w:rsidRPr="008567A2" w:rsidRDefault="00174300" w:rsidP="00761DC0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Dangos sgiliau gwaith i fesur, gwirio, marcio allan, torri, gosod, lleoli, ffitio, uno, lefelu, sicrhau bod gwaith yn blwm, alinio, sicrhau a phrofi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F53D2C" w14:textId="0B56DD94" w:rsidR="006534D9" w:rsidRPr="00C12CF0" w:rsidRDefault="005028B6" w:rsidP="005028B6">
            <w:pPr>
              <w:pStyle w:val="Normalbulletlist"/>
            </w:pPr>
            <w:r>
              <w:t xml:space="preserve">Dysgwyr i allu:</w:t>
            </w:r>
            <w:r>
              <w:t xml:space="preserve"> </w:t>
            </w:r>
          </w:p>
          <w:p w14:paraId="2F3DBA28" w14:textId="4C1A8540" w:rsidR="00C9056C" w:rsidRPr="005028B6" w:rsidRDefault="005028B6" w:rsidP="002E3874">
            <w:pPr>
              <w:pStyle w:val="Normalbulletsublist"/>
            </w:pPr>
            <w:r>
              <w:t xml:space="preserve">gosod a chysylltu pibellau a chydrannau draenio newydd yn unol â llinell a lefel ac i raddiant digonol</w:t>
            </w:r>
          </w:p>
          <w:p w14:paraId="6FD47DB1" w14:textId="314A50C7" w:rsidR="00AF34D4" w:rsidRPr="00681EB9" w:rsidRDefault="005028B6" w:rsidP="002E3874">
            <w:pPr>
              <w:pStyle w:val="Normalbulletsublist"/>
            </w:pPr>
            <w:r>
              <w:t xml:space="preserve">profi/gwirio unedau a chydrannau draenio wedi’u cwblhau i sicrhau bod llinell a graddiant yn cael eu cynnal a chynnal naill ai brawf dŵr neu brawf aer.</w:t>
            </w:r>
            <w:r>
              <w:t xml:space="preserve"> </w:t>
            </w:r>
          </w:p>
        </w:tc>
      </w:tr>
      <w:tr w:rsidR="00AF34D4" w:rsidRPr="00D979B1" w14:paraId="60B591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AABC9C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312756D" w14:textId="66B0E7C2" w:rsidR="00AF34D4" w:rsidRDefault="003971D3" w:rsidP="00A01DA8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Amgylchynu pibell â’r deunyddiau a bennwyd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D0C6F3" w14:textId="0ED3DDEA" w:rsidR="002216DF" w:rsidRPr="00C12CF0" w:rsidRDefault="00851674" w:rsidP="00851674">
            <w:pPr>
              <w:pStyle w:val="Normalbulletlist"/>
              <w:rPr>
                <w:b/>
              </w:rPr>
            </w:pPr>
            <w:r>
              <w:t xml:space="preserve">Dylai dysgwyr allu:</w:t>
            </w:r>
          </w:p>
          <w:p w14:paraId="4A6A2620" w14:textId="70F5223C" w:rsidR="00851674" w:rsidRPr="00851674" w:rsidRDefault="00851674" w:rsidP="002E3874">
            <w:pPr>
              <w:pStyle w:val="Normalbulletsublist"/>
              <w:rPr>
                <w:b/>
              </w:rPr>
            </w:pPr>
            <w:r>
              <w:t xml:space="preserve">amgylchynu pibellau draenio yn unol â’r cyfarwyddiadau a roddwyd gan ddefnyddio’r deunyddiau a bennwyd gan ddilyn gofynion iechyd a diogelwch a rheoliadau cymeradwy</w:t>
            </w:r>
          </w:p>
          <w:p w14:paraId="362FBEC0" w14:textId="072F5BE6" w:rsidR="00AF34D4" w:rsidRPr="00CD50CC" w:rsidRDefault="002216DF" w:rsidP="002E3874">
            <w:pPr>
              <w:pStyle w:val="Normalbulletsublist"/>
            </w:pPr>
            <w:r>
              <w:t xml:space="preserve">amgylchynu deunyddiau pibellau fel tywod, graean bras a deunydd smentaidd.</w:t>
            </w:r>
          </w:p>
        </w:tc>
      </w:tr>
      <w:tr w:rsidR="00B93B23" w:rsidRPr="00D979B1" w14:paraId="798370B6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5C8B9BC" w14:textId="6B290702" w:rsidR="00B93B23" w:rsidRPr="007F54BF" w:rsidRDefault="00B93B23" w:rsidP="00B93B23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08A1B5F" w14:textId="5A20ED3D" w:rsidR="00B93B23" w:rsidRPr="00342168" w:rsidRDefault="00B93B23" w:rsidP="00A01DA8">
            <w:pPr>
              <w:pStyle w:val="ListParagraph"/>
              <w:numPr>
                <w:ilvl w:val="1"/>
                <w:numId w:val="8"/>
              </w:numPr>
              <w:adjustRightInd w:val="0"/>
              <w:rPr>
                <w:rFonts w:eastAsia="Calibri" w:cs="Arial"/>
              </w:rPr>
            </w:pPr>
            <w:r>
              <w:t xml:space="preserve">Ôl-lenwi ffos gan ddefnyddio cyfarwyddiadau gwaith a roddir ar gyfer deunyddiau draenio wedi’u cywasgu a rhydd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DFDBA6" w14:textId="1F61B8D6" w:rsidR="001B1258" w:rsidRPr="001B1258" w:rsidRDefault="00851674" w:rsidP="00851674">
            <w:pPr>
              <w:pStyle w:val="Normalbulletlist"/>
              <w:rPr>
                <w:b/>
              </w:rPr>
            </w:pPr>
            <w:r>
              <w:t xml:space="preserve">Dylai dysgwyr allu:</w:t>
            </w:r>
            <w:r>
              <w:t xml:space="preserve"> </w:t>
            </w:r>
          </w:p>
          <w:p w14:paraId="2D27E4CD" w14:textId="0EE57238" w:rsidR="00851674" w:rsidRPr="00851674" w:rsidRDefault="00851674" w:rsidP="002E3874">
            <w:pPr>
              <w:pStyle w:val="Normalbulletsublist"/>
              <w:rPr>
                <w:b/>
              </w:rPr>
            </w:pPr>
            <w:r>
              <w:t xml:space="preserve">ôl-lenwi ffosydd yn unol â’r cyfarwyddiadau a roddwyd gan ddefnyddio’r deunyddiau a bennwyd gan ddilyn gofynion iechyd a diogelwch a rheoliadau cymeradwy</w:t>
            </w:r>
          </w:p>
          <w:p w14:paraId="4A47D3B0" w14:textId="1A24C50D" w:rsidR="00851674" w:rsidRPr="00851674" w:rsidRDefault="00B7566E" w:rsidP="002E3874">
            <w:pPr>
              <w:pStyle w:val="Normalbulletsublist"/>
            </w:pPr>
            <w:r>
              <w:t xml:space="preserve">deunyddiau ôl-lenwi, fel gro pys, deunyddiau gronynnog heb fod yn fwy na 40mm a phridd</w:t>
            </w:r>
          </w:p>
          <w:p w14:paraId="4D48B638" w14:textId="32FA6578" w:rsidR="00B93B23" w:rsidRPr="002216DF" w:rsidRDefault="00851674" w:rsidP="002E3874">
            <w:pPr>
              <w:pStyle w:val="Normalbulletsublist"/>
              <w:rPr>
                <w:b/>
              </w:rPr>
            </w:pPr>
            <w:r>
              <w:t xml:space="preserve">sicrhau nad yw deunyddiau ôl-lenwi yn cynnwys cerrig mawr, rwbel adeiladu, pren a sylwedd llysieuol.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4C216" w14:textId="77777777" w:rsidR="008D3702" w:rsidRDefault="008D3702">
      <w:pPr>
        <w:spacing w:before="0" w:after="0"/>
      </w:pPr>
      <w:r>
        <w:separator/>
      </w:r>
    </w:p>
  </w:endnote>
  <w:endnote w:type="continuationSeparator" w:id="0">
    <w:p w14:paraId="1F2E7166" w14:textId="77777777" w:rsidR="008D3702" w:rsidRDefault="008D3702">
      <w:pPr>
        <w:spacing w:before="0" w:after="0"/>
      </w:pPr>
      <w:r>
        <w:continuationSeparator/>
      </w:r>
    </w:p>
  </w:endnote>
  <w:endnote w:type="continuationNotice" w:id="1">
    <w:p w14:paraId="32CAB339" w14:textId="77777777" w:rsidR="008D3702" w:rsidRDefault="008D370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 w:dirty="true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1456" w14:textId="77777777" w:rsidR="008D3702" w:rsidRDefault="008D3702">
      <w:pPr>
        <w:spacing w:before="0" w:after="0"/>
      </w:pPr>
      <w:r>
        <w:separator/>
      </w:r>
    </w:p>
  </w:footnote>
  <w:footnote w:type="continuationSeparator" w:id="0">
    <w:p w14:paraId="7226979B" w14:textId="77777777" w:rsidR="008D3702" w:rsidRDefault="008D3702">
      <w:pPr>
        <w:spacing w:before="0" w:after="0"/>
      </w:pPr>
      <w:r>
        <w:continuationSeparator/>
      </w:r>
    </w:p>
  </w:footnote>
  <w:footnote w:type="continuationNotice" w:id="1">
    <w:p w14:paraId="1ABF019A" w14:textId="77777777" w:rsidR="008D3702" w:rsidRDefault="008D370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7426E8C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AD5B77" id="Straight Connector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233: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0C82D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D650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167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6451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2A3F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82E0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56241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1012C6A"/>
    <w:multiLevelType w:val="hybridMultilevel"/>
    <w:tmpl w:val="3D266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D5115EB"/>
    <w:multiLevelType w:val="hybridMultilevel"/>
    <w:tmpl w:val="3EDA9386"/>
    <w:lvl w:ilvl="0" w:tplc="535A18F0">
      <w:start w:val="6"/>
      <w:numFmt w:val="decimal"/>
      <w:lvlText w:val="%1."/>
      <w:lvlJc w:val="left"/>
      <w:pPr>
        <w:ind w:left="720" w:hanging="360"/>
      </w:pPr>
      <w:rPr>
        <w:rFonts w:ascii="CongressSans" w:hAnsi="CongressSans" w:hint="default"/>
        <w:b/>
        <w:bCs/>
        <w:color w:val="auto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002E6"/>
    <w:multiLevelType w:val="hybridMultilevel"/>
    <w:tmpl w:val="C736E188"/>
    <w:lvl w:ilvl="0" w:tplc="0809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CA045B"/>
    <w:multiLevelType w:val="hybridMultilevel"/>
    <w:tmpl w:val="74124876"/>
    <w:lvl w:ilvl="0" w:tplc="3578BEB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FE5E30"/>
    <w:multiLevelType w:val="hybridMultilevel"/>
    <w:tmpl w:val="2A846A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EC76393"/>
    <w:multiLevelType w:val="multilevel"/>
    <w:tmpl w:val="46885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21" w15:restartNumberingAfterBreak="0">
    <w:nsid w:val="21FF7E21"/>
    <w:multiLevelType w:val="hybridMultilevel"/>
    <w:tmpl w:val="C3A083F6"/>
    <w:lvl w:ilvl="0" w:tplc="DBCA73BC">
      <w:start w:val="1"/>
      <w:numFmt w:val="decimal"/>
      <w:lvlText w:val="2.%1"/>
      <w:lvlJc w:val="center"/>
      <w:pPr>
        <w:ind w:left="1036" w:hanging="360"/>
      </w:pPr>
    </w:lvl>
    <w:lvl w:ilvl="1" w:tplc="08090019">
      <w:start w:val="1"/>
      <w:numFmt w:val="lowerLetter"/>
      <w:lvlText w:val="%2."/>
      <w:lvlJc w:val="left"/>
      <w:pPr>
        <w:ind w:left="1756" w:hanging="360"/>
      </w:pPr>
    </w:lvl>
    <w:lvl w:ilvl="2" w:tplc="0809001B">
      <w:start w:val="1"/>
      <w:numFmt w:val="lowerRoman"/>
      <w:lvlText w:val="%3."/>
      <w:lvlJc w:val="right"/>
      <w:pPr>
        <w:ind w:left="2476" w:hanging="180"/>
      </w:pPr>
    </w:lvl>
    <w:lvl w:ilvl="3" w:tplc="0809000F">
      <w:start w:val="1"/>
      <w:numFmt w:val="decimal"/>
      <w:lvlText w:val="%4."/>
      <w:lvlJc w:val="left"/>
      <w:pPr>
        <w:ind w:left="3196" w:hanging="360"/>
      </w:pPr>
    </w:lvl>
    <w:lvl w:ilvl="4" w:tplc="08090019">
      <w:start w:val="1"/>
      <w:numFmt w:val="lowerLetter"/>
      <w:lvlText w:val="%5."/>
      <w:lvlJc w:val="left"/>
      <w:pPr>
        <w:ind w:left="3916" w:hanging="360"/>
      </w:pPr>
    </w:lvl>
    <w:lvl w:ilvl="5" w:tplc="0809001B">
      <w:start w:val="1"/>
      <w:numFmt w:val="lowerRoman"/>
      <w:lvlText w:val="%6."/>
      <w:lvlJc w:val="right"/>
      <w:pPr>
        <w:ind w:left="4636" w:hanging="180"/>
      </w:pPr>
    </w:lvl>
    <w:lvl w:ilvl="6" w:tplc="0809000F">
      <w:start w:val="1"/>
      <w:numFmt w:val="decimal"/>
      <w:lvlText w:val="%7."/>
      <w:lvlJc w:val="left"/>
      <w:pPr>
        <w:ind w:left="5356" w:hanging="360"/>
      </w:pPr>
    </w:lvl>
    <w:lvl w:ilvl="7" w:tplc="08090019">
      <w:start w:val="1"/>
      <w:numFmt w:val="lowerLetter"/>
      <w:lvlText w:val="%8."/>
      <w:lvlJc w:val="left"/>
      <w:pPr>
        <w:ind w:left="6076" w:hanging="360"/>
      </w:pPr>
    </w:lvl>
    <w:lvl w:ilvl="8" w:tplc="0809001B">
      <w:start w:val="1"/>
      <w:numFmt w:val="lowerRoman"/>
      <w:lvlText w:val="%9."/>
      <w:lvlJc w:val="right"/>
      <w:pPr>
        <w:ind w:left="6796" w:hanging="180"/>
      </w:p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C404D"/>
    <w:multiLevelType w:val="hybridMultilevel"/>
    <w:tmpl w:val="050297D0"/>
    <w:lvl w:ilvl="0" w:tplc="68AC2652">
      <w:start w:val="2"/>
      <w:numFmt w:val="decimal"/>
      <w:lvlText w:val="1.%1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D4C37"/>
    <w:multiLevelType w:val="hybridMultilevel"/>
    <w:tmpl w:val="FDAA12D6"/>
    <w:lvl w:ilvl="0" w:tplc="0809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2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07899"/>
    <w:multiLevelType w:val="hybridMultilevel"/>
    <w:tmpl w:val="92CE56B6"/>
    <w:lvl w:ilvl="0" w:tplc="16CC0B3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CC2264"/>
    <w:multiLevelType w:val="hybridMultilevel"/>
    <w:tmpl w:val="23480878"/>
    <w:lvl w:ilvl="0" w:tplc="C97C1EB6">
      <w:start w:val="5"/>
      <w:numFmt w:val="decimal"/>
      <w:lvlText w:val="%1."/>
      <w:lvlJc w:val="left"/>
      <w:pPr>
        <w:ind w:left="1080" w:hanging="360"/>
      </w:pPr>
      <w:rPr>
        <w:rFonts w:ascii="CongressSans" w:hAnsi="CongressSans" w:hint="default"/>
        <w:b/>
        <w:bCs/>
        <w:color w:val="auto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4435D"/>
    <w:multiLevelType w:val="hybridMultilevel"/>
    <w:tmpl w:val="2202FE94"/>
    <w:lvl w:ilvl="0" w:tplc="3578BEB4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D1A0F"/>
    <w:multiLevelType w:val="hybridMultilevel"/>
    <w:tmpl w:val="C9A43C82"/>
    <w:lvl w:ilvl="0" w:tplc="DE228264">
      <w:start w:val="4"/>
      <w:numFmt w:val="decimal"/>
      <w:lvlText w:val="1.%1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33304"/>
    <w:multiLevelType w:val="hybridMultilevel"/>
    <w:tmpl w:val="BE2EA2E2"/>
    <w:lvl w:ilvl="0" w:tplc="E5AEDA72">
      <w:start w:val="3"/>
      <w:numFmt w:val="decimal"/>
      <w:lvlText w:val="1.%1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A35B0"/>
    <w:multiLevelType w:val="hybridMultilevel"/>
    <w:tmpl w:val="1D325612"/>
    <w:numStyleLink w:val="StyleBulleted"/>
  </w:abstractNum>
  <w:abstractNum w:abstractNumId="36" w15:restartNumberingAfterBreak="0">
    <w:nsid w:val="65F534E5"/>
    <w:multiLevelType w:val="hybridMultilevel"/>
    <w:tmpl w:val="C76AA7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21D63"/>
    <w:multiLevelType w:val="hybridMultilevel"/>
    <w:tmpl w:val="14A08BE8"/>
    <w:lvl w:ilvl="0" w:tplc="22C06E38">
      <w:start w:val="1"/>
      <w:numFmt w:val="decimal"/>
      <w:lvlText w:val="1.%1"/>
      <w:lvlJc w:val="left"/>
      <w:pPr>
        <w:ind w:left="360" w:hanging="360"/>
      </w:pPr>
      <w:rPr>
        <w:b w:val="0"/>
        <w:bCs w:val="0"/>
        <w:color w:val="auto"/>
        <w:sz w:val="22"/>
        <w:szCs w:val="22"/>
      </w:rPr>
    </w:lvl>
    <w:lvl w:ilvl="1" w:tplc="CA28DE5E">
      <w:numFmt w:val="decimal"/>
      <w:lvlText w:val=""/>
      <w:lvlJc w:val="left"/>
    </w:lvl>
    <w:lvl w:ilvl="2" w:tplc="74685722">
      <w:numFmt w:val="decimal"/>
      <w:lvlText w:val=""/>
      <w:lvlJc w:val="left"/>
    </w:lvl>
    <w:lvl w:ilvl="3" w:tplc="1632CD48">
      <w:numFmt w:val="decimal"/>
      <w:lvlText w:val=""/>
      <w:lvlJc w:val="left"/>
    </w:lvl>
    <w:lvl w:ilvl="4" w:tplc="E132C080">
      <w:numFmt w:val="decimal"/>
      <w:lvlText w:val=""/>
      <w:lvlJc w:val="left"/>
    </w:lvl>
    <w:lvl w:ilvl="5" w:tplc="76341738">
      <w:numFmt w:val="decimal"/>
      <w:lvlText w:val=""/>
      <w:lvlJc w:val="left"/>
    </w:lvl>
    <w:lvl w:ilvl="6" w:tplc="34E210F2">
      <w:numFmt w:val="decimal"/>
      <w:lvlText w:val=""/>
      <w:lvlJc w:val="left"/>
    </w:lvl>
    <w:lvl w:ilvl="7" w:tplc="5B38EC76">
      <w:numFmt w:val="decimal"/>
      <w:lvlText w:val=""/>
      <w:lvlJc w:val="left"/>
    </w:lvl>
    <w:lvl w:ilvl="8" w:tplc="114003E2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26"/>
  </w:num>
  <w:num w:numId="4">
    <w:abstractNumId w:val="7"/>
  </w:num>
  <w:num w:numId="5">
    <w:abstractNumId w:val="3"/>
  </w:num>
  <w:num w:numId="6">
    <w:abstractNumId w:val="30"/>
  </w:num>
  <w:num w:numId="7">
    <w:abstractNumId w:val="22"/>
  </w:num>
  <w:num w:numId="8">
    <w:abstractNumId w:val="12"/>
  </w:num>
  <w:num w:numId="9">
    <w:abstractNumId w:val="9"/>
  </w:num>
  <w:num w:numId="10">
    <w:abstractNumId w:val="31"/>
  </w:num>
  <w:num w:numId="11">
    <w:abstractNumId w:val="37"/>
  </w:num>
  <w:num w:numId="12">
    <w:abstractNumId w:val="32"/>
  </w:num>
  <w:num w:numId="13">
    <w:abstractNumId w:val="11"/>
  </w:num>
  <w:num w:numId="14">
    <w:abstractNumId w:val="23"/>
  </w:num>
  <w:num w:numId="15">
    <w:abstractNumId w:val="15"/>
  </w:num>
  <w:num w:numId="16">
    <w:abstractNumId w:val="27"/>
  </w:num>
  <w:num w:numId="17">
    <w:abstractNumId w:val="39"/>
    <w:lvlOverride w:ilvl="0">
      <w:startOverride w:val="1"/>
    </w:lvlOverride>
  </w:num>
  <w:num w:numId="18">
    <w:abstractNumId w:val="25"/>
  </w:num>
  <w:num w:numId="19">
    <w:abstractNumId w:val="36"/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35"/>
  </w:num>
  <w:num w:numId="27">
    <w:abstractNumId w:val="10"/>
  </w:num>
  <w:num w:numId="28">
    <w:abstractNumId w:val="20"/>
  </w:num>
  <w:num w:numId="29">
    <w:abstractNumId w:val="16"/>
  </w:num>
  <w:num w:numId="30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17"/>
  </w:num>
  <w:num w:numId="34">
    <w:abstractNumId w:val="13"/>
  </w:num>
  <w:num w:numId="35">
    <w:abstractNumId w:val="28"/>
  </w:num>
  <w:num w:numId="36">
    <w:abstractNumId w:val="29"/>
  </w:num>
  <w:num w:numId="37">
    <w:abstractNumId w:val="18"/>
  </w:num>
  <w:num w:numId="38">
    <w:abstractNumId w:val="8"/>
  </w:num>
  <w:num w:numId="39">
    <w:abstractNumId w:val="6"/>
  </w:num>
  <w:num w:numId="40">
    <w:abstractNumId w:val="5"/>
  </w:num>
  <w:num w:numId="41">
    <w:abstractNumId w:val="4"/>
  </w:num>
  <w:num w:numId="42">
    <w:abstractNumId w:val="2"/>
  </w:num>
  <w:num w:numId="43">
    <w:abstractNumId w:val="1"/>
  </w:num>
  <w:num w:numId="4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36155"/>
    <w:rsid w:val="00041DCF"/>
    <w:rsid w:val="00042E7B"/>
    <w:rsid w:val="000462D0"/>
    <w:rsid w:val="00052D44"/>
    <w:rsid w:val="00061389"/>
    <w:rsid w:val="000618B3"/>
    <w:rsid w:val="000625C1"/>
    <w:rsid w:val="00070A7C"/>
    <w:rsid w:val="00075C93"/>
    <w:rsid w:val="00077B8F"/>
    <w:rsid w:val="00082A02"/>
    <w:rsid w:val="00082A94"/>
    <w:rsid w:val="0008737F"/>
    <w:rsid w:val="000911C4"/>
    <w:rsid w:val="000931E9"/>
    <w:rsid w:val="00095463"/>
    <w:rsid w:val="000A40D2"/>
    <w:rsid w:val="000A7226"/>
    <w:rsid w:val="000A7AFF"/>
    <w:rsid w:val="000A7B23"/>
    <w:rsid w:val="000B475D"/>
    <w:rsid w:val="000E3286"/>
    <w:rsid w:val="000E478E"/>
    <w:rsid w:val="000E7C90"/>
    <w:rsid w:val="000F1280"/>
    <w:rsid w:val="000F364F"/>
    <w:rsid w:val="001005A2"/>
    <w:rsid w:val="00100DE4"/>
    <w:rsid w:val="00102645"/>
    <w:rsid w:val="00106031"/>
    <w:rsid w:val="00106685"/>
    <w:rsid w:val="001069F7"/>
    <w:rsid w:val="00110B0A"/>
    <w:rsid w:val="00125658"/>
    <w:rsid w:val="00126511"/>
    <w:rsid w:val="001335FF"/>
    <w:rsid w:val="00134136"/>
    <w:rsid w:val="00134922"/>
    <w:rsid w:val="00135440"/>
    <w:rsid w:val="0013733C"/>
    <w:rsid w:val="00142DA2"/>
    <w:rsid w:val="00143276"/>
    <w:rsid w:val="00153EEC"/>
    <w:rsid w:val="001550F0"/>
    <w:rsid w:val="001560CE"/>
    <w:rsid w:val="00165F91"/>
    <w:rsid w:val="0017259D"/>
    <w:rsid w:val="00174300"/>
    <w:rsid w:val="001756B3"/>
    <w:rsid w:val="001759B2"/>
    <w:rsid w:val="00180F9E"/>
    <w:rsid w:val="00183375"/>
    <w:rsid w:val="00184566"/>
    <w:rsid w:val="00185501"/>
    <w:rsid w:val="00194C52"/>
    <w:rsid w:val="00195896"/>
    <w:rsid w:val="00197A45"/>
    <w:rsid w:val="001A503D"/>
    <w:rsid w:val="001A58F7"/>
    <w:rsid w:val="001A7852"/>
    <w:rsid w:val="001A7C68"/>
    <w:rsid w:val="001B1258"/>
    <w:rsid w:val="001B25C2"/>
    <w:rsid w:val="001B4FD3"/>
    <w:rsid w:val="001B5D24"/>
    <w:rsid w:val="001C0CA5"/>
    <w:rsid w:val="001C3420"/>
    <w:rsid w:val="001D12D7"/>
    <w:rsid w:val="001D2C30"/>
    <w:rsid w:val="001D2F1F"/>
    <w:rsid w:val="001D3DAC"/>
    <w:rsid w:val="001D744F"/>
    <w:rsid w:val="001E04AC"/>
    <w:rsid w:val="001E1445"/>
    <w:rsid w:val="001E1554"/>
    <w:rsid w:val="001E6D3F"/>
    <w:rsid w:val="001F0573"/>
    <w:rsid w:val="001F4472"/>
    <w:rsid w:val="001F5E02"/>
    <w:rsid w:val="001F60AD"/>
    <w:rsid w:val="00205182"/>
    <w:rsid w:val="002137A0"/>
    <w:rsid w:val="002216DF"/>
    <w:rsid w:val="00230E5C"/>
    <w:rsid w:val="00252A9E"/>
    <w:rsid w:val="002569CD"/>
    <w:rsid w:val="002607F9"/>
    <w:rsid w:val="00260ABB"/>
    <w:rsid w:val="002621A8"/>
    <w:rsid w:val="00266460"/>
    <w:rsid w:val="00273525"/>
    <w:rsid w:val="00274FD0"/>
    <w:rsid w:val="00281A00"/>
    <w:rsid w:val="00282EA2"/>
    <w:rsid w:val="0028476B"/>
    <w:rsid w:val="00286C14"/>
    <w:rsid w:val="002A24D9"/>
    <w:rsid w:val="002A4F81"/>
    <w:rsid w:val="002C3424"/>
    <w:rsid w:val="002D44D0"/>
    <w:rsid w:val="002D5A86"/>
    <w:rsid w:val="002E0EFB"/>
    <w:rsid w:val="002E3874"/>
    <w:rsid w:val="002E4B7C"/>
    <w:rsid w:val="002F145D"/>
    <w:rsid w:val="002F2A70"/>
    <w:rsid w:val="002F55B3"/>
    <w:rsid w:val="00303CF6"/>
    <w:rsid w:val="00312073"/>
    <w:rsid w:val="003178C5"/>
    <w:rsid w:val="00317DD6"/>
    <w:rsid w:val="00321A9E"/>
    <w:rsid w:val="00337DF5"/>
    <w:rsid w:val="003401C9"/>
    <w:rsid w:val="00342F12"/>
    <w:rsid w:val="003553A4"/>
    <w:rsid w:val="00357CE7"/>
    <w:rsid w:val="003602F2"/>
    <w:rsid w:val="0036527C"/>
    <w:rsid w:val="00366A77"/>
    <w:rsid w:val="00370BFB"/>
    <w:rsid w:val="003729D3"/>
    <w:rsid w:val="00372FB3"/>
    <w:rsid w:val="00373BB2"/>
    <w:rsid w:val="00376CB6"/>
    <w:rsid w:val="00380C95"/>
    <w:rsid w:val="00381E04"/>
    <w:rsid w:val="00382EB1"/>
    <w:rsid w:val="00384CBC"/>
    <w:rsid w:val="003914F7"/>
    <w:rsid w:val="00396404"/>
    <w:rsid w:val="003971D3"/>
    <w:rsid w:val="003973E2"/>
    <w:rsid w:val="003A2659"/>
    <w:rsid w:val="003C415E"/>
    <w:rsid w:val="003D7087"/>
    <w:rsid w:val="003F100A"/>
    <w:rsid w:val="003F7D8A"/>
    <w:rsid w:val="004007DC"/>
    <w:rsid w:val="004057E7"/>
    <w:rsid w:val="00407C4A"/>
    <w:rsid w:val="0041389A"/>
    <w:rsid w:val="0042300A"/>
    <w:rsid w:val="00434537"/>
    <w:rsid w:val="00435A5C"/>
    <w:rsid w:val="00436DF4"/>
    <w:rsid w:val="0045095C"/>
    <w:rsid w:val="004523E2"/>
    <w:rsid w:val="004546B2"/>
    <w:rsid w:val="00457D67"/>
    <w:rsid w:val="0046039E"/>
    <w:rsid w:val="00464277"/>
    <w:rsid w:val="00466297"/>
    <w:rsid w:val="004731A0"/>
    <w:rsid w:val="0047365F"/>
    <w:rsid w:val="004762D1"/>
    <w:rsid w:val="0047777A"/>
    <w:rsid w:val="00483277"/>
    <w:rsid w:val="00487158"/>
    <w:rsid w:val="00492A16"/>
    <w:rsid w:val="004A2268"/>
    <w:rsid w:val="004A48FD"/>
    <w:rsid w:val="004A677A"/>
    <w:rsid w:val="004B37BD"/>
    <w:rsid w:val="004B52BC"/>
    <w:rsid w:val="004B57AC"/>
    <w:rsid w:val="004B6E5D"/>
    <w:rsid w:val="004C6ADC"/>
    <w:rsid w:val="004C705A"/>
    <w:rsid w:val="004D0BA5"/>
    <w:rsid w:val="004E0A9C"/>
    <w:rsid w:val="004E191A"/>
    <w:rsid w:val="004E7E1F"/>
    <w:rsid w:val="004F1B6A"/>
    <w:rsid w:val="004F65EE"/>
    <w:rsid w:val="004F70EB"/>
    <w:rsid w:val="005028B6"/>
    <w:rsid w:val="0050424D"/>
    <w:rsid w:val="0051451D"/>
    <w:rsid w:val="005219FA"/>
    <w:rsid w:val="005329BB"/>
    <w:rsid w:val="00551B20"/>
    <w:rsid w:val="00552896"/>
    <w:rsid w:val="00557013"/>
    <w:rsid w:val="00564AED"/>
    <w:rsid w:val="00565BDD"/>
    <w:rsid w:val="0056783E"/>
    <w:rsid w:val="00570E11"/>
    <w:rsid w:val="00577ED7"/>
    <w:rsid w:val="0058088A"/>
    <w:rsid w:val="00580ECE"/>
    <w:rsid w:val="00582A25"/>
    <w:rsid w:val="00582E73"/>
    <w:rsid w:val="005A10FF"/>
    <w:rsid w:val="005A503B"/>
    <w:rsid w:val="005B18EA"/>
    <w:rsid w:val="005B4D05"/>
    <w:rsid w:val="005C4B0B"/>
    <w:rsid w:val="005E459A"/>
    <w:rsid w:val="005F4C0B"/>
    <w:rsid w:val="00605970"/>
    <w:rsid w:val="00610EBE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41F5D"/>
    <w:rsid w:val="00643052"/>
    <w:rsid w:val="00643E94"/>
    <w:rsid w:val="006513FF"/>
    <w:rsid w:val="006526CA"/>
    <w:rsid w:val="006534D9"/>
    <w:rsid w:val="00656A7F"/>
    <w:rsid w:val="00657E0F"/>
    <w:rsid w:val="00667CE2"/>
    <w:rsid w:val="00672BED"/>
    <w:rsid w:val="0067586F"/>
    <w:rsid w:val="00681EB9"/>
    <w:rsid w:val="0069178F"/>
    <w:rsid w:val="006941E6"/>
    <w:rsid w:val="006A120A"/>
    <w:rsid w:val="006B0979"/>
    <w:rsid w:val="006B23A9"/>
    <w:rsid w:val="006C0843"/>
    <w:rsid w:val="006D08FE"/>
    <w:rsid w:val="006D1046"/>
    <w:rsid w:val="006D1500"/>
    <w:rsid w:val="006D4994"/>
    <w:rsid w:val="006D646D"/>
    <w:rsid w:val="006E67F0"/>
    <w:rsid w:val="006E7C99"/>
    <w:rsid w:val="00702C94"/>
    <w:rsid w:val="00704B0B"/>
    <w:rsid w:val="007111AD"/>
    <w:rsid w:val="0071471E"/>
    <w:rsid w:val="00715647"/>
    <w:rsid w:val="007157DC"/>
    <w:rsid w:val="0072392A"/>
    <w:rsid w:val="00731399"/>
    <w:rsid w:val="007317D2"/>
    <w:rsid w:val="00731ADD"/>
    <w:rsid w:val="00733A39"/>
    <w:rsid w:val="00735F36"/>
    <w:rsid w:val="007375EF"/>
    <w:rsid w:val="00741169"/>
    <w:rsid w:val="00755F69"/>
    <w:rsid w:val="00756D14"/>
    <w:rsid w:val="00760E4E"/>
    <w:rsid w:val="00761DC0"/>
    <w:rsid w:val="00772D58"/>
    <w:rsid w:val="00777D67"/>
    <w:rsid w:val="00786BB4"/>
    <w:rsid w:val="00786E7D"/>
    <w:rsid w:val="00787C89"/>
    <w:rsid w:val="00790D59"/>
    <w:rsid w:val="0079118A"/>
    <w:rsid w:val="007A20A3"/>
    <w:rsid w:val="007A5093"/>
    <w:rsid w:val="007A693A"/>
    <w:rsid w:val="007B50CD"/>
    <w:rsid w:val="007B7E0A"/>
    <w:rsid w:val="007C1B52"/>
    <w:rsid w:val="007C49F1"/>
    <w:rsid w:val="007C5545"/>
    <w:rsid w:val="007D0058"/>
    <w:rsid w:val="007D0475"/>
    <w:rsid w:val="007D6FEB"/>
    <w:rsid w:val="007F0EB6"/>
    <w:rsid w:val="007F3EFD"/>
    <w:rsid w:val="007F54BF"/>
    <w:rsid w:val="007F6C99"/>
    <w:rsid w:val="008005D4"/>
    <w:rsid w:val="00801706"/>
    <w:rsid w:val="00812680"/>
    <w:rsid w:val="00813F3C"/>
    <w:rsid w:val="00830839"/>
    <w:rsid w:val="0084267D"/>
    <w:rsid w:val="00847CC6"/>
    <w:rsid w:val="00850266"/>
    <w:rsid w:val="00850408"/>
    <w:rsid w:val="00851674"/>
    <w:rsid w:val="008567A2"/>
    <w:rsid w:val="00860ED3"/>
    <w:rsid w:val="00871BE0"/>
    <w:rsid w:val="00876735"/>
    <w:rsid w:val="0088056C"/>
    <w:rsid w:val="00880EAA"/>
    <w:rsid w:val="00885ED3"/>
    <w:rsid w:val="00886270"/>
    <w:rsid w:val="0088670A"/>
    <w:rsid w:val="00896271"/>
    <w:rsid w:val="008A01E4"/>
    <w:rsid w:val="008A2EFC"/>
    <w:rsid w:val="008A4FC4"/>
    <w:rsid w:val="008A750C"/>
    <w:rsid w:val="008A7D1F"/>
    <w:rsid w:val="008B030B"/>
    <w:rsid w:val="008B11AB"/>
    <w:rsid w:val="008B2060"/>
    <w:rsid w:val="008B3D61"/>
    <w:rsid w:val="008B4625"/>
    <w:rsid w:val="008B69D9"/>
    <w:rsid w:val="008C1171"/>
    <w:rsid w:val="008C49CA"/>
    <w:rsid w:val="008D26B4"/>
    <w:rsid w:val="008D3702"/>
    <w:rsid w:val="008D37DF"/>
    <w:rsid w:val="008F01B5"/>
    <w:rsid w:val="008F077B"/>
    <w:rsid w:val="008F2236"/>
    <w:rsid w:val="009031A4"/>
    <w:rsid w:val="00905483"/>
    <w:rsid w:val="00905996"/>
    <w:rsid w:val="00905B8F"/>
    <w:rsid w:val="00924363"/>
    <w:rsid w:val="00924700"/>
    <w:rsid w:val="00926435"/>
    <w:rsid w:val="0094069D"/>
    <w:rsid w:val="0094112A"/>
    <w:rsid w:val="00954ECD"/>
    <w:rsid w:val="00957FB9"/>
    <w:rsid w:val="00962BD3"/>
    <w:rsid w:val="009674DC"/>
    <w:rsid w:val="0097099D"/>
    <w:rsid w:val="00972FF3"/>
    <w:rsid w:val="0097650F"/>
    <w:rsid w:val="009802A8"/>
    <w:rsid w:val="0098637D"/>
    <w:rsid w:val="0098732F"/>
    <w:rsid w:val="0099051B"/>
    <w:rsid w:val="0099090A"/>
    <w:rsid w:val="0099094F"/>
    <w:rsid w:val="00995AFF"/>
    <w:rsid w:val="00996EFB"/>
    <w:rsid w:val="009A1F32"/>
    <w:rsid w:val="009A272A"/>
    <w:rsid w:val="009B0EE5"/>
    <w:rsid w:val="009B740D"/>
    <w:rsid w:val="009C04BF"/>
    <w:rsid w:val="009C0CB2"/>
    <w:rsid w:val="009D0107"/>
    <w:rsid w:val="009D47D7"/>
    <w:rsid w:val="009D56CC"/>
    <w:rsid w:val="009E0787"/>
    <w:rsid w:val="009F17E8"/>
    <w:rsid w:val="009F1EE2"/>
    <w:rsid w:val="00A01DA8"/>
    <w:rsid w:val="00A0417C"/>
    <w:rsid w:val="00A059C5"/>
    <w:rsid w:val="00A1277C"/>
    <w:rsid w:val="00A1497A"/>
    <w:rsid w:val="00A16377"/>
    <w:rsid w:val="00A17F9B"/>
    <w:rsid w:val="00A250BF"/>
    <w:rsid w:val="00A277B5"/>
    <w:rsid w:val="00A27907"/>
    <w:rsid w:val="00A305B3"/>
    <w:rsid w:val="00A43984"/>
    <w:rsid w:val="00A446BF"/>
    <w:rsid w:val="00A52996"/>
    <w:rsid w:val="00A616D2"/>
    <w:rsid w:val="00A63F2B"/>
    <w:rsid w:val="00A702E9"/>
    <w:rsid w:val="00A70489"/>
    <w:rsid w:val="00A71800"/>
    <w:rsid w:val="00A73BB5"/>
    <w:rsid w:val="00A77A75"/>
    <w:rsid w:val="00A9079D"/>
    <w:rsid w:val="00A93D70"/>
    <w:rsid w:val="00A964A9"/>
    <w:rsid w:val="00AA08E6"/>
    <w:rsid w:val="00AA66B6"/>
    <w:rsid w:val="00AB366F"/>
    <w:rsid w:val="00AB3AFB"/>
    <w:rsid w:val="00AB427F"/>
    <w:rsid w:val="00AC3BFD"/>
    <w:rsid w:val="00AC59B7"/>
    <w:rsid w:val="00AC5A90"/>
    <w:rsid w:val="00AC7206"/>
    <w:rsid w:val="00AE0F75"/>
    <w:rsid w:val="00AE278D"/>
    <w:rsid w:val="00AE4CE5"/>
    <w:rsid w:val="00AE64CD"/>
    <w:rsid w:val="00AF03BF"/>
    <w:rsid w:val="00AF1869"/>
    <w:rsid w:val="00AF252C"/>
    <w:rsid w:val="00AF34D4"/>
    <w:rsid w:val="00AF7A4F"/>
    <w:rsid w:val="00B00AEE"/>
    <w:rsid w:val="00B016BE"/>
    <w:rsid w:val="00B0190D"/>
    <w:rsid w:val="00B12C58"/>
    <w:rsid w:val="00B13391"/>
    <w:rsid w:val="00B252D5"/>
    <w:rsid w:val="00B25B99"/>
    <w:rsid w:val="00B27B25"/>
    <w:rsid w:val="00B329CF"/>
    <w:rsid w:val="00B40EBE"/>
    <w:rsid w:val="00B43129"/>
    <w:rsid w:val="00B46151"/>
    <w:rsid w:val="00B503EA"/>
    <w:rsid w:val="00B572FD"/>
    <w:rsid w:val="00B656A0"/>
    <w:rsid w:val="00B66ECB"/>
    <w:rsid w:val="00B71E63"/>
    <w:rsid w:val="00B74F03"/>
    <w:rsid w:val="00B752E1"/>
    <w:rsid w:val="00B7566E"/>
    <w:rsid w:val="00B76912"/>
    <w:rsid w:val="00B772B2"/>
    <w:rsid w:val="00B84D57"/>
    <w:rsid w:val="00B93185"/>
    <w:rsid w:val="00B93B23"/>
    <w:rsid w:val="00B966B9"/>
    <w:rsid w:val="00B9709E"/>
    <w:rsid w:val="00BC28B4"/>
    <w:rsid w:val="00BC2FA0"/>
    <w:rsid w:val="00BC7960"/>
    <w:rsid w:val="00BD12F2"/>
    <w:rsid w:val="00BD13B7"/>
    <w:rsid w:val="00BD1647"/>
    <w:rsid w:val="00BD2993"/>
    <w:rsid w:val="00BD3EE1"/>
    <w:rsid w:val="00BD5BAD"/>
    <w:rsid w:val="00BE0E94"/>
    <w:rsid w:val="00BF0FE3"/>
    <w:rsid w:val="00BF20EA"/>
    <w:rsid w:val="00BF3408"/>
    <w:rsid w:val="00BF5906"/>
    <w:rsid w:val="00BF7512"/>
    <w:rsid w:val="00C04448"/>
    <w:rsid w:val="00C05836"/>
    <w:rsid w:val="00C12CF0"/>
    <w:rsid w:val="00C269AC"/>
    <w:rsid w:val="00C32A37"/>
    <w:rsid w:val="00C344FE"/>
    <w:rsid w:val="00C41A62"/>
    <w:rsid w:val="00C506E8"/>
    <w:rsid w:val="00C573C2"/>
    <w:rsid w:val="00C60C68"/>
    <w:rsid w:val="00C629D1"/>
    <w:rsid w:val="00C658EA"/>
    <w:rsid w:val="00C6602A"/>
    <w:rsid w:val="00C778EB"/>
    <w:rsid w:val="00C84601"/>
    <w:rsid w:val="00C85C02"/>
    <w:rsid w:val="00C86BE5"/>
    <w:rsid w:val="00C9056C"/>
    <w:rsid w:val="00C97DC0"/>
    <w:rsid w:val="00CA163D"/>
    <w:rsid w:val="00CA3E45"/>
    <w:rsid w:val="00CA4288"/>
    <w:rsid w:val="00CA54DC"/>
    <w:rsid w:val="00CA6BC1"/>
    <w:rsid w:val="00CB165E"/>
    <w:rsid w:val="00CC1C2A"/>
    <w:rsid w:val="00CC24B5"/>
    <w:rsid w:val="00CD50CC"/>
    <w:rsid w:val="00CE60F0"/>
    <w:rsid w:val="00CE67E0"/>
    <w:rsid w:val="00CF1751"/>
    <w:rsid w:val="00CF38D5"/>
    <w:rsid w:val="00CF4213"/>
    <w:rsid w:val="00CF4DC2"/>
    <w:rsid w:val="00CF7F32"/>
    <w:rsid w:val="00D01EF5"/>
    <w:rsid w:val="00D04BE6"/>
    <w:rsid w:val="00D04E77"/>
    <w:rsid w:val="00D063C6"/>
    <w:rsid w:val="00D129BC"/>
    <w:rsid w:val="00D14B60"/>
    <w:rsid w:val="00D22E57"/>
    <w:rsid w:val="00D278DD"/>
    <w:rsid w:val="00D30DA4"/>
    <w:rsid w:val="00D316E7"/>
    <w:rsid w:val="00D33FC2"/>
    <w:rsid w:val="00D37D53"/>
    <w:rsid w:val="00D412AA"/>
    <w:rsid w:val="00D44A96"/>
    <w:rsid w:val="00D45288"/>
    <w:rsid w:val="00D634D2"/>
    <w:rsid w:val="00D65076"/>
    <w:rsid w:val="00D72C16"/>
    <w:rsid w:val="00D743DA"/>
    <w:rsid w:val="00D746AE"/>
    <w:rsid w:val="00D75133"/>
    <w:rsid w:val="00D7542B"/>
    <w:rsid w:val="00D76422"/>
    <w:rsid w:val="00D8348D"/>
    <w:rsid w:val="00D92020"/>
    <w:rsid w:val="00D93C78"/>
    <w:rsid w:val="00D979B1"/>
    <w:rsid w:val="00DA1D36"/>
    <w:rsid w:val="00DB2326"/>
    <w:rsid w:val="00DB3BF5"/>
    <w:rsid w:val="00DC1419"/>
    <w:rsid w:val="00DC2031"/>
    <w:rsid w:val="00DC5052"/>
    <w:rsid w:val="00DC642B"/>
    <w:rsid w:val="00DD0E3C"/>
    <w:rsid w:val="00DD5903"/>
    <w:rsid w:val="00DD7AB8"/>
    <w:rsid w:val="00DE2D47"/>
    <w:rsid w:val="00DE54B8"/>
    <w:rsid w:val="00DE572B"/>
    <w:rsid w:val="00DE647C"/>
    <w:rsid w:val="00DE6B1D"/>
    <w:rsid w:val="00DF0116"/>
    <w:rsid w:val="00DF022A"/>
    <w:rsid w:val="00DF18F4"/>
    <w:rsid w:val="00DF4F8B"/>
    <w:rsid w:val="00DF5AEE"/>
    <w:rsid w:val="00E031BB"/>
    <w:rsid w:val="00E05579"/>
    <w:rsid w:val="00E10E5B"/>
    <w:rsid w:val="00E20493"/>
    <w:rsid w:val="00E25601"/>
    <w:rsid w:val="00E2563B"/>
    <w:rsid w:val="00E26CCE"/>
    <w:rsid w:val="00E3159F"/>
    <w:rsid w:val="00E33B9D"/>
    <w:rsid w:val="00E33BC9"/>
    <w:rsid w:val="00E373BC"/>
    <w:rsid w:val="00E52C07"/>
    <w:rsid w:val="00E53229"/>
    <w:rsid w:val="00E56577"/>
    <w:rsid w:val="00E6073F"/>
    <w:rsid w:val="00E74450"/>
    <w:rsid w:val="00E766BE"/>
    <w:rsid w:val="00E77982"/>
    <w:rsid w:val="00E92EFF"/>
    <w:rsid w:val="00E95CA3"/>
    <w:rsid w:val="00EA4ADD"/>
    <w:rsid w:val="00EB3139"/>
    <w:rsid w:val="00EB79FD"/>
    <w:rsid w:val="00EB7B9F"/>
    <w:rsid w:val="00EC5D1C"/>
    <w:rsid w:val="00EE2345"/>
    <w:rsid w:val="00EF33B4"/>
    <w:rsid w:val="00EF6580"/>
    <w:rsid w:val="00F03C3F"/>
    <w:rsid w:val="00F05484"/>
    <w:rsid w:val="00F06D8C"/>
    <w:rsid w:val="00F160AE"/>
    <w:rsid w:val="00F168F2"/>
    <w:rsid w:val="00F23EE1"/>
    <w:rsid w:val="00F23F4A"/>
    <w:rsid w:val="00F30345"/>
    <w:rsid w:val="00F31E92"/>
    <w:rsid w:val="00F35E70"/>
    <w:rsid w:val="00F3662F"/>
    <w:rsid w:val="00F37C67"/>
    <w:rsid w:val="00F418EF"/>
    <w:rsid w:val="00F42FC2"/>
    <w:rsid w:val="00F51D77"/>
    <w:rsid w:val="00F52A5C"/>
    <w:rsid w:val="00F556B3"/>
    <w:rsid w:val="00F64504"/>
    <w:rsid w:val="00F6456E"/>
    <w:rsid w:val="00F76E60"/>
    <w:rsid w:val="00F87B83"/>
    <w:rsid w:val="00F87C9F"/>
    <w:rsid w:val="00F93080"/>
    <w:rsid w:val="00F94385"/>
    <w:rsid w:val="00F970A7"/>
    <w:rsid w:val="00FA1C3D"/>
    <w:rsid w:val="00FA2636"/>
    <w:rsid w:val="00FA27B2"/>
    <w:rsid w:val="00FA61F4"/>
    <w:rsid w:val="00FD176D"/>
    <w:rsid w:val="00FD198C"/>
    <w:rsid w:val="00FD46D6"/>
    <w:rsid w:val="00FD7EE0"/>
    <w:rsid w:val="00FE009B"/>
    <w:rsid w:val="00FE1E19"/>
    <w:rsid w:val="00FE3E4A"/>
    <w:rsid w:val="00FE5B5A"/>
    <w:rsid w:val="00FF0827"/>
    <w:rsid w:val="00FF5774"/>
    <w:rsid w:val="00FF6D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4007D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rsid w:val="004007DC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4007DC"/>
    <w:pPr>
      <w:numPr>
        <w:numId w:val="25"/>
      </w:numPr>
    </w:pPr>
  </w:style>
  <w:style w:type="paragraph" w:styleId="ListBullet2">
    <w:name w:val="List Bullet 2"/>
    <w:basedOn w:val="Normal"/>
    <w:unhideWhenUsed/>
    <w:rsid w:val="004007DC"/>
    <w:pPr>
      <w:numPr>
        <w:numId w:val="26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customStyle="1" w:styleId="a-size-extra-large">
    <w:name w:val="a-size-extra-large"/>
    <w:basedOn w:val="DefaultParagraphFont"/>
    <w:rsid w:val="00FE3E4A"/>
  </w:style>
  <w:style w:type="character" w:styleId="UnresolvedMention">
    <w:name w:val="Unresolved Mention"/>
    <w:basedOn w:val="DefaultParagraphFont"/>
    <w:uiPriority w:val="99"/>
    <w:semiHidden/>
    <w:unhideWhenUsed/>
    <w:rsid w:val="008A7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nstructingexcellence.org.uk" TargetMode="External"/><Relationship Id="rId18" Type="http://schemas.openxmlformats.org/officeDocument/2006/relationships/hyperlink" Target="https://www.gov.uk/government/publications/drainage-and-waste-disposal-approved-document-h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cadw.llyw.cymru/" TargetMode="External"/><Relationship Id="rId17" Type="http://schemas.openxmlformats.org/officeDocument/2006/relationships/hyperlink" Target="https://nhbc-standards.co.uk/5-substructure-ground-floors-drainage-and-basements/5-3-drainage-below-ground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onstructionknowledge.net/sitework/sitework_excavation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global.oup.com/education/secondary/subjects/vocational/building/free-resources/?region=international" TargetMode="Externa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05B796-C155-46DC-8FDF-C1F9097D7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C1BA57-0F70-4B79-98CF-63B8D3DA6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CF7FA-6CF2-4FF4-AF4E-66C775A48F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2021-07-01T08:50:00Z</dcterms:created>
  <dcterms:modified xsi:type="dcterms:W3CDTF">2021-07-06T14:33:00Z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