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C8EC1DD" w:rsidR="00CC1C2A" w:rsidRDefault="00376CB6" w:rsidP="00205182">
      <w:pPr>
        <w:pStyle w:val="Unittitle"/>
      </w:pPr>
      <w:r>
        <w:t>Uned 231: Gwybodaeth graidd Gwaith Tir</w:t>
      </w:r>
    </w:p>
    <w:p w14:paraId="3719F5E0" w14:textId="5A6CEFD1" w:rsidR="009B0EE5" w:rsidRPr="00AD334F" w:rsidRDefault="006B23A9" w:rsidP="000F364F">
      <w:pPr>
        <w:pStyle w:val="Heading1"/>
        <w:rPr>
          <w:sz w:val="28"/>
          <w:szCs w:val="28"/>
        </w:rPr>
        <w:sectPr w:rsidR="009B0EE5" w:rsidRPr="00AD334F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B24F7EC" w14:textId="53A17D4D" w:rsidR="00B705ED" w:rsidRDefault="00B705ED" w:rsidP="00B705ED">
      <w:pPr>
        <w:spacing w:before="0" w:line="240" w:lineRule="auto"/>
      </w:pPr>
      <w:r>
        <w:t xml:space="preserve">Mae’r uned hon yn ymdrin â’r wybodaeth gyffredinol sydd ei hangen ar gyfer y llwybr hwn. </w:t>
      </w:r>
    </w:p>
    <w:p w14:paraId="2447BF53" w14:textId="441A8FF2" w:rsidR="00B705ED" w:rsidRDefault="000D0034" w:rsidP="00B705ED">
      <w:pPr>
        <w:spacing w:before="0" w:line="240" w:lineRule="auto"/>
      </w:pPr>
      <w:r>
        <w:t>Mae cynnwys yr uned hon wedi cael ei gyflwyno mewn ffordd generig gan ei fod yn gyson drwy lawer o’r unedau sgiliau yn y cymhwyster hwn. Dylid addysgu’r cynnwys, a bydd yn cael ei asesu’n gyffredinol ac mewn perthynas â’r unedau sgiliau canlynol (lle bo hynny’n briodol):</w:t>
      </w:r>
    </w:p>
    <w:p w14:paraId="26F29C14" w14:textId="77777777" w:rsidR="00B705ED" w:rsidRDefault="00B705ED" w:rsidP="00481BA8">
      <w:pPr>
        <w:pStyle w:val="Normalbulletlist"/>
      </w:pPr>
      <w:r>
        <w:t>Gosod mesurau rheoli gwaith dimensiynol eilaidd</w:t>
      </w:r>
    </w:p>
    <w:p w14:paraId="7A1120FA" w14:textId="77777777" w:rsidR="00B705ED" w:rsidRDefault="00B705ED" w:rsidP="00481BA8">
      <w:pPr>
        <w:pStyle w:val="Normalbulletlist"/>
      </w:pPr>
      <w:r>
        <w:t xml:space="preserve">Paratoi a chymysgu deunyddiau cysylltiedig ag adeiladu </w:t>
      </w:r>
    </w:p>
    <w:p w14:paraId="063869DA" w14:textId="54F14094" w:rsidR="007D6FEB" w:rsidRDefault="00B705ED" w:rsidP="00481BA8">
      <w:pPr>
        <w:pStyle w:val="Normalbulletlist"/>
      </w:pPr>
      <w:r>
        <w:t>Gosod draeniau</w:t>
      </w:r>
    </w:p>
    <w:p w14:paraId="46475FE2" w14:textId="154EA3DD" w:rsidR="00B705ED" w:rsidRPr="001F24CC" w:rsidRDefault="00B705ED" w:rsidP="00B705ED">
      <w:pPr>
        <w:spacing w:before="0" w:line="240" w:lineRule="auto"/>
        <w:rPr>
          <w:sz w:val="16"/>
          <w:szCs w:val="18"/>
        </w:rPr>
      </w:pPr>
    </w:p>
    <w:p w14:paraId="18C6A4D6" w14:textId="77777777" w:rsidR="00FB4991" w:rsidRPr="00157E39" w:rsidRDefault="00FB4991" w:rsidP="00157E39">
      <w:pPr>
        <w:spacing w:before="0" w:after="0" w:line="240" w:lineRule="auto"/>
        <w:contextualSpacing/>
        <w:rPr>
          <w:rFonts w:cs="Arial"/>
        </w:rPr>
      </w:pPr>
      <w:r>
        <w:t>Gallai dysgwyr gael eu cyflwyno i’r uned hon drwy eu cymell i ofyn cwestiynau iddyn nhw eu hunain fel:</w:t>
      </w:r>
    </w:p>
    <w:p w14:paraId="17AE764B" w14:textId="77777777" w:rsidR="00FB4991" w:rsidRPr="00157E39" w:rsidRDefault="00FB4991" w:rsidP="00481BA8">
      <w:pPr>
        <w:pStyle w:val="Normalbulletlist"/>
      </w:pPr>
      <w:r>
        <w:t>Pam mae cynefino â safleoedd yn bwysig?</w:t>
      </w:r>
    </w:p>
    <w:p w14:paraId="1AFCD8D7" w14:textId="77777777" w:rsidR="00FB4991" w:rsidRPr="00157E39" w:rsidRDefault="00FB4991" w:rsidP="00481BA8">
      <w:pPr>
        <w:pStyle w:val="Normalbulletlist"/>
      </w:pPr>
      <w:r>
        <w:t>Beth yw'r gwahaniaeth rhwng cerdyn tasg a thaflen amser?</w:t>
      </w:r>
    </w:p>
    <w:p w14:paraId="71176F6B" w14:textId="77777777" w:rsidR="00FB4991" w:rsidRPr="00157E39" w:rsidRDefault="00FB4991" w:rsidP="00481BA8">
      <w:pPr>
        <w:pStyle w:val="Normalbulletlist"/>
      </w:pPr>
      <w:r>
        <w:t>Pwy yw Cadw, a beth maen nhw’n wneud?</w:t>
      </w:r>
    </w:p>
    <w:p w14:paraId="04F11B7F" w14:textId="77777777" w:rsidR="00FB4991" w:rsidRDefault="00FB4991" w:rsidP="00B705ED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61AA0F1" w:rsidR="004D0BA5" w:rsidRPr="00260ABB" w:rsidRDefault="0045511A" w:rsidP="001F79A1">
      <w:pPr>
        <w:pStyle w:val="ListParagraph"/>
        <w:numPr>
          <w:ilvl w:val="0"/>
          <w:numId w:val="7"/>
        </w:numPr>
      </w:pPr>
      <w:r>
        <w:t>Sut mae dehongli a chynnal gwybodaeth</w:t>
      </w:r>
    </w:p>
    <w:p w14:paraId="02C4AC0B" w14:textId="7E9615EB" w:rsidR="004D0BA5" w:rsidRDefault="0045511A" w:rsidP="001F79A1">
      <w:pPr>
        <w:pStyle w:val="ListParagraph"/>
        <w:numPr>
          <w:ilvl w:val="0"/>
          <w:numId w:val="7"/>
        </w:numPr>
      </w:pPr>
      <w:r>
        <w:t>Deall arferion gweithio diogel</w:t>
      </w:r>
    </w:p>
    <w:p w14:paraId="698EFBF5" w14:textId="77777777" w:rsidR="00D07426" w:rsidRDefault="00943985" w:rsidP="001F79A1">
      <w:pPr>
        <w:pStyle w:val="ListParagraph"/>
        <w:numPr>
          <w:ilvl w:val="0"/>
          <w:numId w:val="7"/>
        </w:numPr>
      </w:pPr>
      <w:r>
        <w:t>Deall sut mae lleihau’r risg o ddifrod</w:t>
      </w:r>
    </w:p>
    <w:p w14:paraId="458687AE" w14:textId="49C32B46" w:rsidR="008C55B5" w:rsidRDefault="008F2187" w:rsidP="005E3316">
      <w:pPr>
        <w:pStyle w:val="ListParagraph"/>
        <w:numPr>
          <w:ilvl w:val="0"/>
          <w:numId w:val="7"/>
        </w:numPr>
      </w:pPr>
      <w:r>
        <w:t>Deall gweithio i derfynau amser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335ECF6F" w14:textId="77777777" w:rsidR="00E178DD" w:rsidRDefault="00E178DD" w:rsidP="00E178DD">
      <w:pPr>
        <w:pStyle w:val="Normalheadingblack"/>
      </w:pPr>
      <w:r>
        <w:t>Gwerslyfrau</w:t>
      </w:r>
    </w:p>
    <w:p w14:paraId="197D7B0E" w14:textId="5F9D677C" w:rsidR="00E178DD" w:rsidRPr="00C75569" w:rsidRDefault="00E178DD" w:rsidP="00C75569">
      <w:pPr>
        <w:pStyle w:val="Normalbulletlist"/>
      </w:pPr>
      <w:r>
        <w:t xml:space="preserve">Kendrick, P. (2004) </w:t>
      </w:r>
      <w:r>
        <w:rPr>
          <w:i/>
        </w:rPr>
        <w:t>Roadwork: Theory and Practice</w:t>
      </w:r>
      <w:r>
        <w:t>, 5th edition. London: Routledge. ISBN 9-7807-506-6470-7</w:t>
      </w:r>
    </w:p>
    <w:p w14:paraId="11A4B35D" w14:textId="77777777" w:rsidR="00C75569" w:rsidRPr="00C75569" w:rsidRDefault="00E178DD" w:rsidP="00C75569">
      <w:pPr>
        <w:pStyle w:val="Normalbulletlist"/>
      </w:pPr>
      <w:r>
        <w:t xml:space="preserve">Chudley, R. (2020) </w:t>
      </w:r>
      <w:r>
        <w:rPr>
          <w:i/>
        </w:rPr>
        <w:t>Chudley and Greeno's Building Construction Handbook</w:t>
      </w:r>
      <w:r>
        <w:t xml:space="preserve">, 12th edition. London: Routledge. </w:t>
      </w:r>
    </w:p>
    <w:p w14:paraId="0F6C85FC" w14:textId="12A2FBDB" w:rsidR="00E178DD" w:rsidRPr="00C75569" w:rsidRDefault="00E178DD" w:rsidP="00C75569">
      <w:pPr>
        <w:pStyle w:val="Normalbulletlist"/>
        <w:numPr>
          <w:ilvl w:val="0"/>
          <w:numId w:val="0"/>
        </w:numPr>
        <w:ind w:left="284"/>
      </w:pPr>
      <w:r>
        <w:t>ISBN 9-7803-671-3543-0</w:t>
      </w:r>
    </w:p>
    <w:p w14:paraId="72803CAC" w14:textId="6A4343B6" w:rsidR="00E178DD" w:rsidRPr="00C75569" w:rsidRDefault="00E178DD" w:rsidP="00C75569">
      <w:pPr>
        <w:pStyle w:val="Normalbulletlist"/>
      </w:pPr>
      <w:r>
        <w:t xml:space="preserve">Pitman, P. (2017) </w:t>
      </w:r>
      <w:r>
        <w:rPr>
          <w:i/>
        </w:rPr>
        <w:t>External Works, Roads and Drainage: A Practical Guide</w:t>
      </w:r>
      <w:r>
        <w:t xml:space="preserve">, 1st edition. London: CRC Press. ISBN 9-7811-384-0887-6 </w:t>
      </w:r>
    </w:p>
    <w:p w14:paraId="52D0E7F0" w14:textId="77777777" w:rsidR="00E178DD" w:rsidRDefault="00E178DD" w:rsidP="00481BA8">
      <w:pPr>
        <w:pStyle w:val="Normalheadingblack"/>
      </w:pPr>
    </w:p>
    <w:p w14:paraId="6C769515" w14:textId="2A106A76" w:rsidR="00481BA8" w:rsidRDefault="00481BA8" w:rsidP="00481BA8">
      <w:pPr>
        <w:pStyle w:val="Normalheadingblack"/>
      </w:pPr>
      <w:r>
        <w:t xml:space="preserve">Gwefannau </w:t>
      </w:r>
    </w:p>
    <w:p w14:paraId="1FF4B006" w14:textId="5878A7D2" w:rsidR="00C75569" w:rsidRDefault="001572C5" w:rsidP="00C75569">
      <w:pPr>
        <w:pStyle w:val="Normalbulletlist"/>
      </w:pPr>
      <w:hyperlink r:id="rId16" w:history="1">
        <w:r w:rsidR="00AD334F">
          <w:rPr>
            <w:rStyle w:val="Hyperlink"/>
          </w:rPr>
          <w:t>Cadw (gov.wales)</w:t>
        </w:r>
      </w:hyperlink>
      <w:r w:rsidR="00AD334F">
        <w:rPr>
          <w:rStyle w:val="Hyperlink"/>
        </w:rPr>
        <w:t xml:space="preserve"> | Homepage</w:t>
      </w:r>
    </w:p>
    <w:p w14:paraId="59C3AFD2" w14:textId="71504122" w:rsidR="00E40B00" w:rsidRDefault="001572C5" w:rsidP="00E40B00">
      <w:pPr>
        <w:pStyle w:val="Normalbulletlist"/>
      </w:pPr>
      <w:hyperlink r:id="rId17" w:history="1">
        <w:r w:rsidR="00AD334F">
          <w:rPr>
            <w:rStyle w:val="Hyperlink"/>
          </w:rPr>
          <w:t>Constructing Excellence | Homepage</w:t>
        </w:r>
      </w:hyperlink>
    </w:p>
    <w:p w14:paraId="433D03EC" w14:textId="542CDA26" w:rsidR="00E40B00" w:rsidRDefault="001572C5" w:rsidP="00E40B00">
      <w:pPr>
        <w:pStyle w:val="Normalbulletlist"/>
      </w:pPr>
      <w:hyperlink r:id="rId18" w:history="1">
        <w:r w:rsidR="00AD334F">
          <w:rPr>
            <w:rStyle w:val="Hyperlink"/>
          </w:rPr>
          <w:t>HSE | Homepage</w:t>
        </w:r>
      </w:hyperlink>
    </w:p>
    <w:p w14:paraId="16CC5F83" w14:textId="4E1A4D06" w:rsidR="00E40B00" w:rsidRDefault="001572C5" w:rsidP="00E40B00">
      <w:pPr>
        <w:pStyle w:val="Normalbulletlist"/>
      </w:pPr>
      <w:hyperlink r:id="rId19" w:history="1">
        <w:r w:rsidR="00AD334F">
          <w:rPr>
            <w:rStyle w:val="Hyperlink"/>
          </w:rPr>
          <w:t>Oxford University Press | Free Building &amp; Construction resources</w:t>
        </w:r>
      </w:hyperlink>
    </w:p>
    <w:p w14:paraId="3978D1D9" w14:textId="1D8B0D40" w:rsidR="00E40B00" w:rsidRPr="001D0949" w:rsidRDefault="001572C5" w:rsidP="00E40B00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AD334F">
          <w:rPr>
            <w:rStyle w:val="Hyperlink"/>
          </w:rPr>
          <w:t>Construction Knowledge | Excavation</w:t>
        </w:r>
      </w:hyperlink>
    </w:p>
    <w:p w14:paraId="61BFBDC3" w14:textId="6AA40CAF" w:rsidR="001D0949" w:rsidRDefault="001572C5" w:rsidP="001D0949">
      <w:pPr>
        <w:pStyle w:val="Normalbulletlist"/>
      </w:pPr>
      <w:hyperlink r:id="rId21" w:history="1">
        <w:r w:rsidR="00AD334F">
          <w:rPr>
            <w:rStyle w:val="Hyperlink"/>
          </w:rPr>
          <w:t>NHBC | Substructure, Ground-floors, Drainage and Basements – Drainage below ground</w:t>
        </w:r>
      </w:hyperlink>
    </w:p>
    <w:p w14:paraId="019BFCF2" w14:textId="7FDF3DDD" w:rsidR="00184E68" w:rsidRDefault="001572C5" w:rsidP="008C55B5">
      <w:pPr>
        <w:pStyle w:val="Normalbulletlist"/>
      </w:pPr>
      <w:hyperlink r:id="rId22" w:history="1">
        <w:r w:rsidR="00AD334F">
          <w:rPr>
            <w:rStyle w:val="Hyperlink"/>
          </w:rPr>
          <w:t>GOV.uk | Drainage and waste disposal:</w:t>
        </w:r>
      </w:hyperlink>
      <w:hyperlink r:id="rId23" w:history="1">
        <w:r w:rsidR="00AD334F">
          <w:rPr>
            <w:rStyle w:val="Hyperlink"/>
          </w:rPr>
          <w:t xml:space="preserve"> Approved Document H</w:t>
        </w:r>
      </w:hyperlink>
    </w:p>
    <w:p w14:paraId="05BACB8F" w14:textId="77777777" w:rsidR="00184E68" w:rsidRDefault="00184E68" w:rsidP="00D55BCE">
      <w:pPr>
        <w:pStyle w:val="Normalbulletlist"/>
        <w:numPr>
          <w:ilvl w:val="0"/>
          <w:numId w:val="0"/>
        </w:numPr>
      </w:pPr>
    </w:p>
    <w:p w14:paraId="4F8E4FA4" w14:textId="3943F275" w:rsidR="00B705ED" w:rsidRPr="008C55B5" w:rsidRDefault="00B705ED" w:rsidP="008C55B5">
      <w:pPr>
        <w:pStyle w:val="Normalbulletsublist"/>
        <w:numPr>
          <w:ilvl w:val="0"/>
          <w:numId w:val="0"/>
        </w:numPr>
        <w:ind w:left="568"/>
        <w:rPr>
          <w:b/>
          <w:bCs w:val="0"/>
        </w:rPr>
      </w:pPr>
    </w:p>
    <w:p w14:paraId="1B9DD587" w14:textId="7E71B6C8" w:rsidR="00D93C78" w:rsidRDefault="00D93C78" w:rsidP="008C55B5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83EE561" w:rsidR="003729D3" w:rsidRDefault="003729D3" w:rsidP="00D0742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EFCCDEE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120A5F" w:rsidRPr="00D979B1" w14:paraId="1E63667F" w14:textId="77777777" w:rsidTr="6EFCCDEE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ECA326F" w14:textId="77777777" w:rsidR="00120A5F" w:rsidRPr="001F24CC" w:rsidRDefault="00120A5F" w:rsidP="001F24CC">
            <w:pPr>
              <w:pStyle w:val="ListParagraph"/>
              <w:numPr>
                <w:ilvl w:val="0"/>
                <w:numId w:val="8"/>
              </w:numPr>
            </w:pPr>
            <w:r>
              <w:t>Sut mae dehongli a chynnal gwybodaeth</w:t>
            </w:r>
          </w:p>
          <w:p w14:paraId="028BA971" w14:textId="4C137365" w:rsidR="00120A5F" w:rsidRPr="00CD50CC" w:rsidRDefault="00120A5F" w:rsidP="005329CA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E427EC" w14:textId="5689B84C" w:rsidR="00120A5F" w:rsidRPr="00CD50CC" w:rsidRDefault="0027548B" w:rsidP="00C85C02">
            <w:pPr>
              <w:pStyle w:val="Normalbulletlist"/>
            </w:pPr>
            <w:r>
              <w:t xml:space="preserve">Bydd dysgwyr yn gwybod am y mathau o weithdrefnau sefydliadol a’u nodweddion a’r defnydd ohonynt, fel cyfathrebu geiriol a di-eiriau, ble a phryd mae’n cael ei ddefnyddio mewn perthynas â chyfarfodydd safle a sut mae’r rhain yn cael eu cynnal. </w:t>
            </w:r>
          </w:p>
          <w:p w14:paraId="52A1A5D3" w14:textId="65E1AE41" w:rsidR="00120A5F" w:rsidRPr="00CD50CC" w:rsidRDefault="005852EA" w:rsidP="0027548B">
            <w:pPr>
              <w:pStyle w:val="Normalbulletlist"/>
            </w:pPr>
            <w:r>
              <w:t>Bydd dysgwyr yn ymwybodol o sgyrsiau blwch offer, pryd y dylid eu cynnal a phwy ddylai wneud hynny.</w:t>
            </w:r>
          </w:p>
        </w:tc>
      </w:tr>
      <w:tr w:rsidR="00120A5F" w:rsidRPr="00D979B1" w14:paraId="2DF4DFA8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20A5F" w:rsidRPr="00CD50CC" w:rsidRDefault="00120A5F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8C4350" w14:textId="29ACCEC5" w:rsidR="003A515D" w:rsidRPr="009F7B1C" w:rsidRDefault="003A515D" w:rsidP="003A515D">
            <w:pPr>
              <w:pStyle w:val="Normalbulletlist"/>
              <w:rPr>
                <w:color w:val="FF0000"/>
              </w:rPr>
            </w:pPr>
            <w:r>
              <w:t>Bydd dysgwyr yn gwybod beth yw nodweddion a’r ffyrdd o ddefnyddio lluniadau a chynlluniau, gan gynnwys byrfoddau a symbolau.</w:t>
            </w:r>
          </w:p>
          <w:p w14:paraId="2792B69D" w14:textId="2F3D29A2" w:rsidR="00120A5F" w:rsidRPr="00CD50CC" w:rsidRDefault="00606FFA" w:rsidP="00C85C02">
            <w:pPr>
              <w:pStyle w:val="Normalbulletlist"/>
            </w:pPr>
            <w:r>
              <w:t xml:space="preserve">Bydd dysgwyr yn gwybod pa wybodaeth sydd wedi’i chynnwys mewn manylebau, amserlenni a gwybodaeth gwneuthurwyr ar gyfer senarios gwaith tir nodweddiadol. </w:t>
            </w:r>
          </w:p>
          <w:p w14:paraId="05948667" w14:textId="05CD4356" w:rsidR="00120A5F" w:rsidRPr="00CD50CC" w:rsidRDefault="00606FFA" w:rsidP="00BE1CA8">
            <w:pPr>
              <w:pStyle w:val="Normalbulletlist"/>
            </w:pPr>
            <w:r>
              <w:t>Bydd dysgwyr yn deall pwysigrwydd dilyn datganiadau dull ac asesiadau risg, sut mae dilyn cyfarwyddiadau llafar ac ysgrifenedig a sut maen nhw’n cael eu rhoi ar waith mewn gweithgareddau o ddydd i ddydd.</w:t>
            </w:r>
          </w:p>
        </w:tc>
      </w:tr>
      <w:tr w:rsidR="00120A5F" w:rsidRPr="00D979B1" w14:paraId="24BC335D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120A5F" w:rsidRPr="00CD50CC" w:rsidRDefault="00120A5F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C057EA" w14:textId="2E9CE840" w:rsidR="00BE1CA8" w:rsidRPr="00BE1CA8" w:rsidRDefault="003A515D" w:rsidP="00502B63">
            <w:pPr>
              <w:pStyle w:val="Normalbulletlist"/>
            </w:pPr>
            <w:r>
              <w:t>Bydd dysgwyr yn gwybod am y mathau o broblemau sy’n codi o wybodaeth amhriodol – gan gynnwys camglywed cyfarwyddiadau, gwybodaeth anghywir, camddehongli datganiad dull neu asesiadau risg.</w:t>
            </w:r>
          </w:p>
          <w:p w14:paraId="2A3EC440" w14:textId="5486A6F5" w:rsidR="00120A5F" w:rsidRPr="00BE1CA8" w:rsidRDefault="00BE1CA8" w:rsidP="00502B63">
            <w:pPr>
              <w:pStyle w:val="Normalbulletlist"/>
            </w:pPr>
            <w:r>
              <w:t xml:space="preserve">Dylai dysgwyr fod yn ymwybodol o effaith rhoi neu dderbyn yr wybodaeth anghywir. </w:t>
            </w:r>
          </w:p>
          <w:p w14:paraId="6FEFAD0D" w14:textId="4CBFD853" w:rsidR="00120A5F" w:rsidRPr="00184E68" w:rsidRDefault="003A515D" w:rsidP="00502B63">
            <w:pPr>
              <w:pStyle w:val="Normalbulletlist"/>
            </w:pPr>
            <w:r>
              <w:t>Bydd dysgwyr yn deall y mathau o broblemau sy’n codi o adnoddau gan gynnwys deunyddiau anaddas a thywydd garw.</w:t>
            </w:r>
          </w:p>
          <w:p w14:paraId="21CF31F4" w14:textId="48BAE5DD" w:rsidR="00184E68" w:rsidRPr="00CD50CC" w:rsidRDefault="00184E68" w:rsidP="00502B63">
            <w:pPr>
              <w:pStyle w:val="Normalbulletlist"/>
            </w:pPr>
            <w:r>
              <w:lastRenderedPageBreak/>
              <w:t>Bydd dysgwyr yn gwybod sut i roi gwybod am unrhyw broblemau gydag adnoddau a phwy i roi gwybod iddynt.</w:t>
            </w:r>
          </w:p>
        </w:tc>
      </w:tr>
      <w:tr w:rsidR="00120A5F" w:rsidRPr="00D979B1" w14:paraId="754F0B52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887023" w14:textId="77777777" w:rsidR="00120A5F" w:rsidRPr="00CD50CC" w:rsidRDefault="00120A5F" w:rsidP="00120A5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42AF3A" w14:textId="608D0CBE" w:rsidR="00120A5F" w:rsidRPr="00BC2FA0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663669" w14:textId="4139FFFB" w:rsidR="007A53B5" w:rsidRDefault="0027548B" w:rsidP="00120A5F">
            <w:pPr>
              <w:pStyle w:val="Normalbulletlist"/>
            </w:pPr>
            <w:r>
              <w:t xml:space="preserve">Dysgwyr i wybod: </w:t>
            </w:r>
          </w:p>
          <w:p w14:paraId="0B56BE14" w14:textId="691E1453" w:rsidR="007A53B5" w:rsidRDefault="0027548B" w:rsidP="00502B63">
            <w:pPr>
              <w:pStyle w:val="Normalbulletsublist"/>
            </w:pPr>
            <w:r>
              <w:t xml:space="preserve">sut mae cadw dogfennau arferol y safle a pham </w:t>
            </w:r>
          </w:p>
          <w:p w14:paraId="385732D3" w14:textId="35B13EE3" w:rsidR="0027548B" w:rsidRDefault="007A53B5" w:rsidP="00502B63">
            <w:pPr>
              <w:pStyle w:val="Normalbulletsublist"/>
            </w:pPr>
            <w:r>
              <w:t>pwysigrwydd gwirio nodiadau danfon cyn derbyn danfoniad a beth allai ddigwydd os na wneir gwiriadau ar yr adeg gywir</w:t>
            </w:r>
          </w:p>
          <w:p w14:paraId="1E94BF68" w14:textId="7EB16A4A" w:rsidR="00120A5F" w:rsidRDefault="00DC30F3" w:rsidP="00502B63">
            <w:pPr>
              <w:pStyle w:val="Normalbulletsublist"/>
            </w:pPr>
            <w:r>
              <w:t>ble dylid cadw’r dogfennau perthnasol neu i bwy y dylid eu rhoi</w:t>
            </w:r>
          </w:p>
          <w:p w14:paraId="3F492CF8" w14:textId="35FD39FD" w:rsidR="00120A5F" w:rsidRPr="00CD50CC" w:rsidRDefault="003A515D" w:rsidP="00502B63">
            <w:pPr>
              <w:pStyle w:val="Normalbulletsublist"/>
            </w:pPr>
            <w:r>
              <w:t>pam y dylid defnyddio’r fersiwn diweddaraf o ddogfennau, e.e. i ystyried cyfarwyddiadau sydd wedi dyddio neu newidiadau i luniadau.</w:t>
            </w:r>
          </w:p>
        </w:tc>
      </w:tr>
      <w:tr w:rsidR="006F762E" w:rsidRPr="00D979B1" w14:paraId="6800D22A" w14:textId="77777777" w:rsidTr="6EFCCDE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C10D15C" w:rsidR="006F762E" w:rsidRPr="00CD50CC" w:rsidRDefault="00224602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AA42FB" w14:textId="0F742BE3" w:rsidR="00081FA1" w:rsidRPr="00081FA1" w:rsidRDefault="00081FA1" w:rsidP="00081FA1">
            <w:pPr>
              <w:pStyle w:val="Normalbulletlist"/>
            </w:pPr>
            <w:r>
              <w:t>Bydd dysgwyr yn gwybod am egwyddorion y darnau canlynol o ddeddfwriaeth: Rheoliadau Gweithio ar Uchder (WAH), Rheoliadau Iechyd a Diogelwch yn y Gwaith (HASWA), Rheoliadau Darparu a Defnyddio Cyfarpar Gwaith (PUWER), Codau Ymarfer Cymeradwy (ACOPs), Rheoliadau Adrodd ar Anafiadau, Afiechydon a Digwyddiadau Peryglus (RIDDOR), Rheoliadau Codi a Symud Llwythi (Dylunio a Rheoli), Rheoliadau Rheoli Sylweddau Peryglus i Iechyd (COSHH), Rheoliadau Cyfarpar Diogelu Personol yn y Gwaith (PPE), Rheoliadau Gweithrediadau Codi a Chyfarpar Codi (LOLER), Rheoliadau Codi a Chario, Rheoliadau Sŵn yn y Gwaith.</w:t>
            </w:r>
          </w:p>
          <w:p w14:paraId="65812EAD" w14:textId="57B3D5B3" w:rsidR="006F762E" w:rsidRPr="00C85C02" w:rsidRDefault="00081FA1" w:rsidP="00C85C02">
            <w:pPr>
              <w:pStyle w:val="Normalbulletlist"/>
            </w:pPr>
            <w:r>
              <w:t xml:space="preserve">Bydd dysgwyr yn gwybod beth yw diben pob deddfwriaeth, sut mae’n cael ei defnyddio mewn diwydiant a chanlyniadau peidio â chydymffurfio.  </w:t>
            </w:r>
          </w:p>
          <w:p w14:paraId="51B0001A" w14:textId="35409556" w:rsidR="006F762E" w:rsidRPr="00CD50CC" w:rsidRDefault="00081FA1" w:rsidP="00081FA1">
            <w:pPr>
              <w:pStyle w:val="Normalbulletlist"/>
            </w:pPr>
            <w:r>
              <w:t>Bydd dysgwyr yn deall rolau awdurdodau lleol o ran cynllunio a Rheoli Adeiladu a rolau awdurdodau lleol gyda strwythurau treftadaeth mewn ymgynghoriad â Cadw.</w:t>
            </w:r>
          </w:p>
        </w:tc>
      </w:tr>
      <w:tr w:rsidR="006F762E" w:rsidRPr="00D979B1" w14:paraId="29D72156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C21994" w14:textId="38D2A2E9" w:rsidR="00081FA1" w:rsidRDefault="00081FA1" w:rsidP="00C85C02">
            <w:pPr>
              <w:pStyle w:val="Normalbulletlist"/>
            </w:pPr>
            <w:r>
              <w:t>Bydd dysgwyr yn gwybod sut i ymateb i sefyllfaoedd yn unol ag awdurdodiad sefydliadol a sgiliau personol wrth ymdrin â thanau, gollyngiadau, anafiadau ac argyfyngau.</w:t>
            </w:r>
          </w:p>
          <w:p w14:paraId="2AB68198" w14:textId="03C08B02" w:rsidR="00061946" w:rsidRDefault="00081FA1" w:rsidP="00081FA1">
            <w:pPr>
              <w:pStyle w:val="Normalbulletlist"/>
            </w:pPr>
            <w:r>
              <w:t xml:space="preserve">Bydd dysgwyr yn gwybod am y mathau o gyfarpar diffodd tân a sut a phryd y cânt eu defnyddio ar gyfer gwahanol ddosbarthiadau o dân. </w:t>
            </w:r>
          </w:p>
          <w:p w14:paraId="082CCD8C" w14:textId="5E6BAA05" w:rsidR="00061946" w:rsidRDefault="00061946" w:rsidP="00081FA1">
            <w:pPr>
              <w:pStyle w:val="Normalbulletlist"/>
            </w:pPr>
            <w:r>
              <w:t xml:space="preserve">Bydd dysgwyr yn deall eu rôl a’u cyfrifoldeb o ran gwagio, atal, y triongl tân a phwyntiau ymgynnull. </w:t>
            </w:r>
          </w:p>
          <w:p w14:paraId="3CFCA6BB" w14:textId="2FC2FA11" w:rsidR="00081FA1" w:rsidRPr="00081FA1" w:rsidRDefault="00061946" w:rsidP="00081FA1">
            <w:pPr>
              <w:pStyle w:val="Normalbulletlist"/>
            </w:pPr>
            <w:r>
              <w:t xml:space="preserve">Bydd dysgwyr yn deall beth fyddai’n digwydd pe na bai’r gweithdrefnau cywir yn cael eu dilyn. </w:t>
            </w:r>
          </w:p>
          <w:p w14:paraId="4FE254B6" w14:textId="3CB4FF0A" w:rsidR="00F16069" w:rsidRDefault="00081FA1" w:rsidP="00081FA1">
            <w:pPr>
              <w:pStyle w:val="Normalbulletlist"/>
            </w:pPr>
            <w:r>
              <w:t xml:space="preserve">Bydd dysgwyr yn gallu ymdrin â gollyngiadau, sut mae eu hatal a sut mae eu trwsio. </w:t>
            </w:r>
          </w:p>
          <w:p w14:paraId="43951785" w14:textId="798C7D68" w:rsidR="00081FA1" w:rsidRPr="00081FA1" w:rsidRDefault="00F16069" w:rsidP="00081FA1">
            <w:pPr>
              <w:pStyle w:val="Normalbulletlist"/>
            </w:pPr>
            <w:r>
              <w:t>Bydd dysgwyr yn gwybod beth yw’r gweithdrefnau ar gyfer pecynnau gollyngiadau a sut mae cau yr ardal.</w:t>
            </w:r>
          </w:p>
          <w:p w14:paraId="5AC099BF" w14:textId="294329B0" w:rsidR="00081FA1" w:rsidRPr="00CD50CC" w:rsidRDefault="00081FA1" w:rsidP="004130FB">
            <w:pPr>
              <w:pStyle w:val="Normalbulletlist"/>
            </w:pPr>
            <w:r>
              <w:t xml:space="preserve">Bydd dysgwyr yn gwybod am y mathau o anafiadau a chyfrifoldebau cyffredin gan gynnwys swyddog cymorth cyntaf, pecyn cymorth cyntaf ac adrodd am ddamweiniau ar gyfer argyfyngau sy’n ymwneud â gweithgareddau galwedigaethol, gan gynnwys atal, gweithdrefnau brys, gwasanaethau brys, gweithdrefnau adrodd, mynedfeydd ac allanfeydd ar gyfer cerbydau argyfwng. </w:t>
            </w:r>
          </w:p>
        </w:tc>
      </w:tr>
      <w:tr w:rsidR="006F762E" w:rsidRPr="00D979B1" w14:paraId="47AC4A55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6F762E" w:rsidRPr="008A01E4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8C08A9" w14:textId="6082114E" w:rsidR="00E40B00" w:rsidRDefault="00081FA1" w:rsidP="00E40B00">
            <w:pPr>
              <w:pStyle w:val="Normalbulletlist"/>
            </w:pPr>
            <w:r>
              <w:t>Bydd dysgwyr yn gwybod beth yw gweithdrefnau diogelwch y sefydliad ar gyfer gwahanol sefyllfaoedd, e.e. safleoedd gwaith.</w:t>
            </w:r>
          </w:p>
          <w:p w14:paraId="6ED7485D" w14:textId="5208C82C" w:rsidR="00081FA1" w:rsidRPr="00081FA1" w:rsidRDefault="00F80D84" w:rsidP="00E40B00">
            <w:pPr>
              <w:pStyle w:val="Normalbulletlist"/>
            </w:pPr>
            <w:r>
              <w:t xml:space="preserve">Bydd dysgwyr yn gwybod am ffensys/palisau dros dro, swyddogion diogelwch, gwyliadwriaeth, agor a chloi safleoedd. </w:t>
            </w:r>
          </w:p>
          <w:p w14:paraId="540013B8" w14:textId="34199765" w:rsidR="00081FA1" w:rsidRPr="00081FA1" w:rsidRDefault="004C43FF" w:rsidP="00081FA1">
            <w:pPr>
              <w:pStyle w:val="Normalbulletlist"/>
            </w:pPr>
            <w:r>
              <w:t>Bydd dysgwyr yn gwybod am weithdrefnau’r cwmni a phwysigrwydd gweithdrefnau mewngofnodi ac awdurdodi ID.</w:t>
            </w:r>
          </w:p>
          <w:p w14:paraId="22014C58" w14:textId="554FB374" w:rsidR="00081FA1" w:rsidRPr="00081FA1" w:rsidRDefault="007E4E5D" w:rsidP="00081FA1">
            <w:pPr>
              <w:pStyle w:val="Normalbulletlist"/>
            </w:pPr>
            <w:r>
              <w:t>Bydd dysgwyr yn gwybod beth i’w wneud i sicrhau diogelwch offer, deunyddiau, cyfarpar a cherbydau ac eiddo personol.</w:t>
            </w:r>
          </w:p>
          <w:p w14:paraId="4E0DCA2E" w14:textId="5F07EF6F" w:rsidR="00EE0F8A" w:rsidRDefault="00081FA1" w:rsidP="00081FA1">
            <w:pPr>
              <w:pStyle w:val="Normalbulletlist"/>
            </w:pPr>
            <w:r>
              <w:t xml:space="preserve">Bydd dysgwyr yn deall gweithdrefnau diogelwch mewn anheddau domestig o’u cymharu ag ar safle. </w:t>
            </w:r>
          </w:p>
          <w:p w14:paraId="3E2FB7D5" w14:textId="29E6FA7F" w:rsidR="006F762E" w:rsidRPr="00CD50CC" w:rsidRDefault="00EE0F8A" w:rsidP="00EE0F8A">
            <w:pPr>
              <w:pStyle w:val="Normalbulletlist"/>
            </w:pPr>
            <w:r>
              <w:lastRenderedPageBreak/>
              <w:t xml:space="preserve">Bydd dysgwyr yn gwybod ble bydd pethau’n cael eu storio ac yn sicrhau bod faniau’n cael eu cloi a’u dychwelyd i’r depo ar ddiwedd y diwrnod gwaith. </w:t>
            </w:r>
          </w:p>
        </w:tc>
      </w:tr>
      <w:tr w:rsidR="006F762E" w:rsidRPr="00D979B1" w14:paraId="06034E0E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6F762E" w:rsidRPr="004C6AD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Beth yw'r gweithdrefnau ar gyfer riportio damweiniau a phwy sy'n gyfrifol am 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A9F531" w14:textId="7FBCFE5B" w:rsidR="00B21A99" w:rsidRDefault="00081FA1" w:rsidP="00340726">
            <w:pPr>
              <w:pStyle w:val="Normalbulletlist"/>
            </w:pPr>
            <w:r>
              <w:t xml:space="preserve">Bydd dysgwyr yn gwybod pwy sy’n gyfrifol am lenwi ffurflenni damweiniau ac yn gallu adnabod swyddog cymorth cyntaf. </w:t>
            </w:r>
          </w:p>
          <w:p w14:paraId="7E990894" w14:textId="3B0AF618" w:rsidR="00340726" w:rsidRDefault="004130FB" w:rsidP="00340726">
            <w:pPr>
              <w:pStyle w:val="Normalbulletlist"/>
            </w:pPr>
            <w:r>
              <w:t xml:space="preserve">Bydd dysgwyr hefyd yn deall y gyfraith sy’n ymwneud â nifer y bobl y mae angen eu hyfforddi’n briodol ar gyfer cymorth cyntaf.  </w:t>
            </w:r>
          </w:p>
          <w:p w14:paraId="135C9458" w14:textId="09520928" w:rsidR="00340726" w:rsidRDefault="00340726" w:rsidP="00340726">
            <w:pPr>
              <w:pStyle w:val="Normalbulletlist"/>
            </w:pPr>
            <w:r>
              <w:t>Bydd dysgwyr yn deall eu rolau a’u cyfrifoldebau mewn gwahanol safleoedd: mawr, bach neu mewn cartref domestig.</w:t>
            </w:r>
          </w:p>
          <w:p w14:paraId="453F85AC" w14:textId="7100D581" w:rsidR="00340726" w:rsidRDefault="00340726" w:rsidP="00340726">
            <w:pPr>
              <w:pStyle w:val="Normalbulletlist"/>
            </w:pPr>
            <w:r>
              <w:t xml:space="preserve">Bydd dysgwyr yn deall sut mae rhoi gwybod i’r Awdurdod Gweithredol Iechyd a Diogelwch ac i RIDDOR am ddigwyddiadau perthnasol. </w:t>
            </w:r>
          </w:p>
          <w:p w14:paraId="17467BAD" w14:textId="0BC40C2D" w:rsidR="006F762E" w:rsidRPr="00CD50CC" w:rsidRDefault="00340726" w:rsidP="00340726">
            <w:pPr>
              <w:pStyle w:val="Normalbulletlist"/>
            </w:pPr>
            <w:r>
              <w:t>Bydd dysgwyr yn gwybod sut i ddefnyddio’r llyfr cofnodi ar gyfer mân ddamweiniau a sut i gofnodi damweiniau fu bron â digwydd, gan gynnwyssicrhau bod gweithdrefnau adolygu ac ail-werthuso ar waith.</w:t>
            </w:r>
          </w:p>
        </w:tc>
      </w:tr>
      <w:tr w:rsidR="006F762E" w:rsidRPr="00D979B1" w14:paraId="526E87FD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6F762E" w:rsidRPr="00AE0F7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66E38E" w14:textId="0294101A" w:rsidR="009A0886" w:rsidRDefault="00340726" w:rsidP="00EA4ADD">
            <w:pPr>
              <w:pStyle w:val="Normalbulletlist"/>
            </w:pPr>
            <w:r>
              <w:t>Bydd dysgwyr yn gwybod sut mae dewis, defnyddio a chynnal a chadw cyfarpar diogelu personol (PPE), cyfarpar diogelu anadlol (RPE), awyru lleol sy'n gwacáu mygdarth (LEV), gan gynnwys gwybodaeth am y canlynol: sbectolau diogelwch, gogls, het galed, siacedi llachar, amddiffynwyr clustiau, esgidiau diogelwch, masgiau llwch (gan gynnwys profion ffitio’r wyneb), harneisiau diogelwch, menig priodol, sachau atal cwympo, matiau cwympo, rheiliau a rhwydi diogelu sgaffaldiau, lloriau ffug.</w:t>
            </w:r>
          </w:p>
          <w:p w14:paraId="77069427" w14:textId="11970861" w:rsidR="006F762E" w:rsidRPr="00CD50CC" w:rsidRDefault="009A0886" w:rsidP="00EA4ADD">
            <w:pPr>
              <w:pStyle w:val="Normalbulletlist"/>
            </w:pPr>
            <w:r>
              <w:t>Bydd dysgwyr yn cael hyfforddiant fel a ganlyn: hyfforddiant gwn hoelion ffics cyntaf, hyfforddiant ail ffics ar gyfer gwn hoelion, hyfforddiant ar gyfer olwynion garw, hyfforddiant gweithio mewn mannau cyfyng.</w:t>
            </w:r>
          </w:p>
        </w:tc>
      </w:tr>
      <w:tr w:rsidR="006F762E" w:rsidRPr="00D979B1" w14:paraId="7E02DE99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6F762E" w:rsidRPr="0092643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cydymffurfio ag arferion gweithio sy'n amgylcheddol gyfrifol er 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B1C5EC" w14:textId="60534637" w:rsidR="006F762E" w:rsidRPr="00CD50CC" w:rsidRDefault="00340726" w:rsidP="00D1274F">
            <w:pPr>
              <w:pStyle w:val="Normalbulletlist"/>
            </w:pPr>
            <w:r>
              <w:t xml:space="preserve">Bydd dysgwyr yn gwybod sut mae cydymffurfio ag arferion gwaith sy’n amgylcheddol gyfrifol er mwyn bodloni’r ddeddfwriaeth gyfredol a chanllawiau swyddogol, gan gynnwys; cynllun rheoli gwastraff safle (SWMP), ailgylchu, ailddefnyddio a gwastraff wedi’i ddidoli. </w:t>
            </w:r>
          </w:p>
        </w:tc>
      </w:tr>
      <w:tr w:rsidR="006F762E" w:rsidRPr="00D979B1" w14:paraId="2A1E01F0" w14:textId="77777777" w:rsidTr="6EFCCDE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A3C1ABD" w:rsidR="006F762E" w:rsidRPr="00CD50CC" w:rsidRDefault="00224602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t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6F762E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>Sut mae diogelu gwaith rhag difrod a phwrpas diogelu</w:t>
            </w:r>
          </w:p>
          <w:p w14:paraId="4FEDC3CA" w14:textId="1721EB91" w:rsidR="006F762E" w:rsidRPr="00CD50CC" w:rsidRDefault="006F762E" w:rsidP="00C97DC0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6DCD28" w14:textId="0409EFB1" w:rsidR="00340726" w:rsidRDefault="00340726" w:rsidP="00340726">
            <w:pPr>
              <w:pStyle w:val="Normalbulletlist"/>
            </w:pPr>
            <w:r>
              <w:t xml:space="preserve">Bydd dysgwyr yn gwybod sut mae diogelu gwaith rhag difrod o weithgareddau gwaith cyffredinol a rhag galwedigaethau eraill a’r tywydd (domestig yn ogystal ag ar safle). </w:t>
            </w:r>
          </w:p>
          <w:p w14:paraId="3AF6EB3E" w14:textId="74AF9CF1" w:rsidR="00340726" w:rsidRPr="00340726" w:rsidRDefault="00CE0499" w:rsidP="00340726">
            <w:pPr>
              <w:pStyle w:val="Normalbulletlist"/>
            </w:pPr>
            <w:r>
              <w:t xml:space="preserve">Bydd dysgwyr yn deall y defnydd o orchudd dros dro, gan newid trefn y gwaith er mwyn diogelu’r gwaith yn well, gofalu am y gwaith a rhoi sylw i fanylion wrth osod a defnyddio llenni plastig i atal staenio a golchi ar ôl cwblhau’r gwaith. </w:t>
            </w:r>
          </w:p>
          <w:p w14:paraId="6F7D0461" w14:textId="1024ADCF" w:rsidR="006F762E" w:rsidRPr="00CD50CC" w:rsidRDefault="00340726" w:rsidP="00340726">
            <w:pPr>
              <w:pStyle w:val="Normalbulletlist"/>
            </w:pPr>
            <w:r>
              <w:t xml:space="preserve">Bydd dysgwyr yn gwybod sut mae storio deunyddiau’n gywir cyn, yn ystod ac ar ôl y gwaith.  </w:t>
            </w:r>
          </w:p>
        </w:tc>
      </w:tr>
      <w:tr w:rsidR="006F762E" w:rsidRPr="00D979B1" w14:paraId="45E6F57F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F762E" w:rsidRPr="007F54BF" w:rsidRDefault="006F762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6F762E" w:rsidRPr="00BF5906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6188D4" w14:textId="0B25C4C4" w:rsidR="0046303C" w:rsidRDefault="00340726" w:rsidP="006941E6">
            <w:pPr>
              <w:pStyle w:val="Normalbulletlist"/>
            </w:pPr>
            <w:r>
              <w:t xml:space="preserve">Dysgwyr i wybod: </w:t>
            </w:r>
          </w:p>
          <w:p w14:paraId="2849CFB4" w14:textId="42FA4D6C" w:rsidR="00340726" w:rsidRDefault="00340726" w:rsidP="00502B63">
            <w:pPr>
              <w:pStyle w:val="Normalbulletsublist"/>
            </w:pPr>
            <w:r>
              <w:t>pam y dylid gwaredu gwastraff yn ddiogel ac yn gyfrifol, gan ddilyn gweithdrefnau’r sefydliad, gwybodaeth gwneuthurwyr, rheoliadau statudol a chanllawiau swyddogol yn unol â chyfrifoldebau amgylcheddol.</w:t>
            </w:r>
          </w:p>
          <w:p w14:paraId="6FD47DB1" w14:textId="6020C9E5" w:rsidR="006F762E" w:rsidRPr="00CD50CC" w:rsidRDefault="00340726" w:rsidP="00502B63">
            <w:pPr>
              <w:pStyle w:val="Normalbulletsublist"/>
            </w:pPr>
            <w:r>
              <w:t>y gwahanol ddulliau gwaredu fel sgipiau dynodedig, ailgylchu, didoli gwastraff ac effeithiau cost os nad ydynt yn dilyn y gweithdrefnau cywir.</w:t>
            </w:r>
          </w:p>
        </w:tc>
      </w:tr>
      <w:tr w:rsidR="00230E5C" w:rsidRPr="00D979B1" w14:paraId="22F21C00" w14:textId="77777777" w:rsidTr="6EFCCDEE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5B060353" w:rsidR="00230E5C" w:rsidRPr="00265A4C" w:rsidRDefault="00265A4C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>
              <w:t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230E5C" w:rsidRDefault="0061604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fodloni’r rhaglen yn yr amser a drefnwyd a </w:t>
            </w:r>
            <w:r>
              <w:lastRenderedPageBreak/>
              <w:t>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EBEAB1" w14:textId="6E3AD1A8" w:rsidR="00340726" w:rsidRPr="00340726" w:rsidRDefault="00340726" w:rsidP="00340726">
            <w:pPr>
              <w:pStyle w:val="Normalbulletlist"/>
            </w:pPr>
            <w:r>
              <w:lastRenderedPageBreak/>
              <w:t xml:space="preserve">Bydd dysgwyr yn gwybod sut mae gweithgareddau gwaith, deunyddiau a llafur yn cael eu dyrannu i fodloni’r amserlen sy’n </w:t>
            </w:r>
            <w:r>
              <w:lastRenderedPageBreak/>
              <w:t xml:space="preserve">ofynnol o fewn y rhaglen, a pham mae angen cadw at derfynau amser. </w:t>
            </w:r>
          </w:p>
          <w:p w14:paraId="6B47220C" w14:textId="2A53AB93" w:rsidR="00230E5C" w:rsidRPr="00CD50CC" w:rsidRDefault="00340726" w:rsidP="00340726">
            <w:pPr>
              <w:pStyle w:val="Normalbulletlist"/>
            </w:pPr>
            <w:r>
              <w:t>Bydd dysgwyr yn ymwybodol o bwysigrwydd targedau cynhyrchiant ac amserlenni, sut mae amseroedd yn cael eu hamcangyfrif a’r amgylchiadau a fydd yn effeithio ar y rhaglen waith, gan gynnwys; y tywydd, faint o lafur sydd ar gael, effaith ddilynol trin a storio gwael yn achosi difrod i ddeunyddiau, cymalau cosb, ffioedd cadw, enw da, a’r goblygiadau i grefftau eraill.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BD48" w14:textId="77777777" w:rsidR="00DA4142" w:rsidRDefault="00DA4142">
      <w:pPr>
        <w:spacing w:before="0" w:after="0"/>
      </w:pPr>
      <w:r>
        <w:separator/>
      </w:r>
    </w:p>
  </w:endnote>
  <w:endnote w:type="continuationSeparator" w:id="0">
    <w:p w14:paraId="715EB7DA" w14:textId="77777777" w:rsidR="00DA4142" w:rsidRDefault="00DA4142">
      <w:pPr>
        <w:spacing w:before="0" w:after="0"/>
      </w:pPr>
      <w:r>
        <w:continuationSeparator/>
      </w:r>
    </w:p>
  </w:endnote>
  <w:endnote w:type="continuationNotice" w:id="1">
    <w:p w14:paraId="380191AB" w14:textId="77777777" w:rsidR="00DA4142" w:rsidRDefault="00DA414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A2EF" w14:textId="77777777" w:rsidR="001572C5" w:rsidRDefault="001572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1572C5">
      <w:fldChar w:fldCharType="begin"/>
    </w:r>
    <w:r w:rsidR="001572C5">
      <w:instrText>NUMPAGES   \* MERGEFORMAT</w:instrText>
    </w:r>
    <w:r w:rsidR="001572C5">
      <w:fldChar w:fldCharType="separate"/>
    </w:r>
    <w:r w:rsidR="00041DCF">
      <w:t>3</w:t>
    </w:r>
    <w:r w:rsidR="001572C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5F9E" w14:textId="77777777" w:rsidR="001572C5" w:rsidRDefault="00157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C7F09" w14:textId="77777777" w:rsidR="00DA4142" w:rsidRDefault="00DA4142">
      <w:pPr>
        <w:spacing w:before="0" w:after="0"/>
      </w:pPr>
      <w:r>
        <w:separator/>
      </w:r>
    </w:p>
  </w:footnote>
  <w:footnote w:type="continuationSeparator" w:id="0">
    <w:p w14:paraId="59F2D2EA" w14:textId="77777777" w:rsidR="00DA4142" w:rsidRDefault="00DA4142">
      <w:pPr>
        <w:spacing w:before="0" w:after="0"/>
      </w:pPr>
      <w:r>
        <w:continuationSeparator/>
      </w:r>
    </w:p>
  </w:footnote>
  <w:footnote w:type="continuationNotice" w:id="1">
    <w:p w14:paraId="2BF96F62" w14:textId="77777777" w:rsidR="00DA4142" w:rsidRDefault="00DA414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19D4" w14:textId="77777777" w:rsidR="001572C5" w:rsidRDefault="00157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1572C5">
      <w:rPr>
        <w:noProof/>
        <w:sz w:val="28"/>
        <w:szCs w:val="28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72C5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76448B5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6A83084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438BE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231: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0026" w14:textId="77777777" w:rsidR="001572C5" w:rsidRDefault="001572C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D28D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381F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D09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20D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6879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F6C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7604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BA2703"/>
    <w:multiLevelType w:val="hybridMultilevel"/>
    <w:tmpl w:val="8B443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B15A90"/>
    <w:multiLevelType w:val="hybridMultilevel"/>
    <w:tmpl w:val="19121AB8"/>
    <w:lvl w:ilvl="0" w:tplc="3578BEB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96942C9"/>
    <w:multiLevelType w:val="hybridMultilevel"/>
    <w:tmpl w:val="ACC80618"/>
    <w:lvl w:ilvl="0" w:tplc="10166A8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4B3718"/>
    <w:multiLevelType w:val="hybridMultilevel"/>
    <w:tmpl w:val="BD920A68"/>
    <w:lvl w:ilvl="0" w:tplc="3578BEB4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1544D5A"/>
    <w:multiLevelType w:val="multilevel"/>
    <w:tmpl w:val="197CFC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653A35B0"/>
    <w:multiLevelType w:val="hybridMultilevel"/>
    <w:tmpl w:val="1D325612"/>
    <w:numStyleLink w:val="StyleBulleted"/>
  </w:abstractNum>
  <w:abstractNum w:abstractNumId="21" w15:restartNumberingAfterBreak="0">
    <w:nsid w:val="6DB470C0"/>
    <w:multiLevelType w:val="hybridMultilevel"/>
    <w:tmpl w:val="7A708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C0B79"/>
    <w:multiLevelType w:val="hybridMultilevel"/>
    <w:tmpl w:val="3B268906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906B7"/>
    <w:multiLevelType w:val="multilevel"/>
    <w:tmpl w:val="B5A65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7"/>
  </w:num>
  <w:num w:numId="5">
    <w:abstractNumId w:val="3"/>
  </w:num>
  <w:num w:numId="6">
    <w:abstractNumId w:val="17"/>
  </w:num>
  <w:num w:numId="7">
    <w:abstractNumId w:val="14"/>
  </w:num>
  <w:num w:numId="8">
    <w:abstractNumId w:val="10"/>
  </w:num>
  <w:num w:numId="9">
    <w:abstractNumId w:val="19"/>
  </w:num>
  <w:num w:numId="10">
    <w:abstractNumId w:val="21"/>
  </w:num>
  <w:num w:numId="11">
    <w:abstractNumId w:val="15"/>
  </w:num>
  <w:num w:numId="12">
    <w:abstractNumId w:val="24"/>
  </w:num>
  <w:num w:numId="13">
    <w:abstractNumId w:val="13"/>
  </w:num>
  <w:num w:numId="14">
    <w:abstractNumId w:val="11"/>
  </w:num>
  <w:num w:numId="15">
    <w:abstractNumId w:val="9"/>
  </w:num>
  <w:num w:numId="16">
    <w:abstractNumId w:val="23"/>
  </w:num>
  <w:num w:numId="17">
    <w:abstractNumId w:val="20"/>
  </w:num>
  <w:num w:numId="18">
    <w:abstractNumId w:val="18"/>
  </w:num>
  <w:num w:numId="19">
    <w:abstractNumId w:val="22"/>
  </w:num>
  <w:num w:numId="20">
    <w:abstractNumId w:val="8"/>
  </w:num>
  <w:num w:numId="21">
    <w:abstractNumId w:val="6"/>
  </w:num>
  <w:num w:numId="22">
    <w:abstractNumId w:val="5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36F52"/>
    <w:rsid w:val="00041DCF"/>
    <w:rsid w:val="00042456"/>
    <w:rsid w:val="000462D0"/>
    <w:rsid w:val="00047DD5"/>
    <w:rsid w:val="00050372"/>
    <w:rsid w:val="00052D44"/>
    <w:rsid w:val="00061389"/>
    <w:rsid w:val="00061946"/>
    <w:rsid w:val="000625C1"/>
    <w:rsid w:val="00070A7C"/>
    <w:rsid w:val="0007441E"/>
    <w:rsid w:val="00074475"/>
    <w:rsid w:val="00074E3F"/>
    <w:rsid w:val="00077B8F"/>
    <w:rsid w:val="00081FA1"/>
    <w:rsid w:val="0008737F"/>
    <w:rsid w:val="000911C4"/>
    <w:rsid w:val="000A7B23"/>
    <w:rsid w:val="000B475D"/>
    <w:rsid w:val="000C4E7D"/>
    <w:rsid w:val="000D0034"/>
    <w:rsid w:val="000D2B3D"/>
    <w:rsid w:val="000D3254"/>
    <w:rsid w:val="000E3286"/>
    <w:rsid w:val="000E431E"/>
    <w:rsid w:val="000E7C90"/>
    <w:rsid w:val="000F1280"/>
    <w:rsid w:val="000F364F"/>
    <w:rsid w:val="00100DE4"/>
    <w:rsid w:val="00102645"/>
    <w:rsid w:val="00106031"/>
    <w:rsid w:val="00106685"/>
    <w:rsid w:val="00110B0A"/>
    <w:rsid w:val="00120A5F"/>
    <w:rsid w:val="00125658"/>
    <w:rsid w:val="00126511"/>
    <w:rsid w:val="00134136"/>
    <w:rsid w:val="00134922"/>
    <w:rsid w:val="00143276"/>
    <w:rsid w:val="0015009A"/>
    <w:rsid w:val="00153EEC"/>
    <w:rsid w:val="001572C5"/>
    <w:rsid w:val="00157E39"/>
    <w:rsid w:val="0017259D"/>
    <w:rsid w:val="001756B3"/>
    <w:rsid w:val="001759B2"/>
    <w:rsid w:val="00180F9E"/>
    <w:rsid w:val="00183375"/>
    <w:rsid w:val="00184566"/>
    <w:rsid w:val="00184E68"/>
    <w:rsid w:val="0019279E"/>
    <w:rsid w:val="00194C52"/>
    <w:rsid w:val="00195896"/>
    <w:rsid w:val="00197A45"/>
    <w:rsid w:val="001A58F7"/>
    <w:rsid w:val="001A7852"/>
    <w:rsid w:val="001A7C68"/>
    <w:rsid w:val="001B4FD3"/>
    <w:rsid w:val="001C01D4"/>
    <w:rsid w:val="001C0CA5"/>
    <w:rsid w:val="001D0949"/>
    <w:rsid w:val="001D2C30"/>
    <w:rsid w:val="001E04AC"/>
    <w:rsid w:val="001E1554"/>
    <w:rsid w:val="001E4CD5"/>
    <w:rsid w:val="001E6D3F"/>
    <w:rsid w:val="001F0AA3"/>
    <w:rsid w:val="001F24CC"/>
    <w:rsid w:val="001F3D30"/>
    <w:rsid w:val="001F5E02"/>
    <w:rsid w:val="001F60AD"/>
    <w:rsid w:val="001F79A1"/>
    <w:rsid w:val="00205182"/>
    <w:rsid w:val="002137A0"/>
    <w:rsid w:val="00224602"/>
    <w:rsid w:val="00230E5C"/>
    <w:rsid w:val="002315E7"/>
    <w:rsid w:val="00233CE5"/>
    <w:rsid w:val="00235801"/>
    <w:rsid w:val="00242992"/>
    <w:rsid w:val="00247467"/>
    <w:rsid w:val="00252D1E"/>
    <w:rsid w:val="00260ABB"/>
    <w:rsid w:val="00265A4C"/>
    <w:rsid w:val="00273525"/>
    <w:rsid w:val="00274533"/>
    <w:rsid w:val="0027548B"/>
    <w:rsid w:val="0027604E"/>
    <w:rsid w:val="00290962"/>
    <w:rsid w:val="002A24D9"/>
    <w:rsid w:val="002A4F81"/>
    <w:rsid w:val="002B2795"/>
    <w:rsid w:val="002C44C3"/>
    <w:rsid w:val="002C5F3C"/>
    <w:rsid w:val="002D44D0"/>
    <w:rsid w:val="002E4B7C"/>
    <w:rsid w:val="002F145D"/>
    <w:rsid w:val="002F2A70"/>
    <w:rsid w:val="00312073"/>
    <w:rsid w:val="0032080F"/>
    <w:rsid w:val="00321A9E"/>
    <w:rsid w:val="0032783D"/>
    <w:rsid w:val="003325DD"/>
    <w:rsid w:val="003379B5"/>
    <w:rsid w:val="00337DF5"/>
    <w:rsid w:val="00340726"/>
    <w:rsid w:val="00342F12"/>
    <w:rsid w:val="00351269"/>
    <w:rsid w:val="003521B8"/>
    <w:rsid w:val="003553A4"/>
    <w:rsid w:val="003644EC"/>
    <w:rsid w:val="003729D3"/>
    <w:rsid w:val="00372FB3"/>
    <w:rsid w:val="00376CB6"/>
    <w:rsid w:val="0038277A"/>
    <w:rsid w:val="00382EB1"/>
    <w:rsid w:val="00396404"/>
    <w:rsid w:val="003A23FC"/>
    <w:rsid w:val="003A2C6D"/>
    <w:rsid w:val="003A3BA9"/>
    <w:rsid w:val="003A515D"/>
    <w:rsid w:val="003B3123"/>
    <w:rsid w:val="003C415E"/>
    <w:rsid w:val="003F100A"/>
    <w:rsid w:val="003F7D8A"/>
    <w:rsid w:val="004057E7"/>
    <w:rsid w:val="004130FB"/>
    <w:rsid w:val="0041389A"/>
    <w:rsid w:val="0042300A"/>
    <w:rsid w:val="00430113"/>
    <w:rsid w:val="00434537"/>
    <w:rsid w:val="0045095C"/>
    <w:rsid w:val="004523E2"/>
    <w:rsid w:val="00453124"/>
    <w:rsid w:val="004546B2"/>
    <w:rsid w:val="0045511A"/>
    <w:rsid w:val="00457D67"/>
    <w:rsid w:val="0046039E"/>
    <w:rsid w:val="0046303C"/>
    <w:rsid w:val="00464277"/>
    <w:rsid w:val="00466297"/>
    <w:rsid w:val="004672AC"/>
    <w:rsid w:val="00467CBD"/>
    <w:rsid w:val="004731A0"/>
    <w:rsid w:val="004762D1"/>
    <w:rsid w:val="00481BA8"/>
    <w:rsid w:val="0048645F"/>
    <w:rsid w:val="00487158"/>
    <w:rsid w:val="00492A16"/>
    <w:rsid w:val="00494BCD"/>
    <w:rsid w:val="00497EDC"/>
    <w:rsid w:val="004A2268"/>
    <w:rsid w:val="004A4D87"/>
    <w:rsid w:val="004B6E5D"/>
    <w:rsid w:val="004C43FF"/>
    <w:rsid w:val="004C6ADC"/>
    <w:rsid w:val="004C705A"/>
    <w:rsid w:val="004D0BA5"/>
    <w:rsid w:val="004E191A"/>
    <w:rsid w:val="005006B3"/>
    <w:rsid w:val="00502B63"/>
    <w:rsid w:val="005050D7"/>
    <w:rsid w:val="00516719"/>
    <w:rsid w:val="005329BB"/>
    <w:rsid w:val="005329CA"/>
    <w:rsid w:val="00552896"/>
    <w:rsid w:val="00564AED"/>
    <w:rsid w:val="0056783E"/>
    <w:rsid w:val="00570E11"/>
    <w:rsid w:val="0057532A"/>
    <w:rsid w:val="00577ED7"/>
    <w:rsid w:val="0058088A"/>
    <w:rsid w:val="00582A25"/>
    <w:rsid w:val="00582E73"/>
    <w:rsid w:val="005852EA"/>
    <w:rsid w:val="005A503B"/>
    <w:rsid w:val="005A63BA"/>
    <w:rsid w:val="005B3837"/>
    <w:rsid w:val="005D00EA"/>
    <w:rsid w:val="005E3316"/>
    <w:rsid w:val="00601773"/>
    <w:rsid w:val="00606FFA"/>
    <w:rsid w:val="00613AB3"/>
    <w:rsid w:val="0061455B"/>
    <w:rsid w:val="0061604E"/>
    <w:rsid w:val="006203BD"/>
    <w:rsid w:val="00626FFC"/>
    <w:rsid w:val="00635630"/>
    <w:rsid w:val="006363AF"/>
    <w:rsid w:val="00641F5D"/>
    <w:rsid w:val="00643052"/>
    <w:rsid w:val="00656A7F"/>
    <w:rsid w:val="00657E0F"/>
    <w:rsid w:val="0066409E"/>
    <w:rsid w:val="00667A12"/>
    <w:rsid w:val="00672BED"/>
    <w:rsid w:val="0067586F"/>
    <w:rsid w:val="006802EB"/>
    <w:rsid w:val="0069178F"/>
    <w:rsid w:val="006941E6"/>
    <w:rsid w:val="006959F0"/>
    <w:rsid w:val="006B23A9"/>
    <w:rsid w:val="006B258F"/>
    <w:rsid w:val="006C0843"/>
    <w:rsid w:val="006D08FE"/>
    <w:rsid w:val="006D382C"/>
    <w:rsid w:val="006D4994"/>
    <w:rsid w:val="006D5B46"/>
    <w:rsid w:val="006E67F0"/>
    <w:rsid w:val="006E7C99"/>
    <w:rsid w:val="006F0C91"/>
    <w:rsid w:val="006F762E"/>
    <w:rsid w:val="00704B0B"/>
    <w:rsid w:val="007111AD"/>
    <w:rsid w:val="007118C4"/>
    <w:rsid w:val="0071471E"/>
    <w:rsid w:val="00715647"/>
    <w:rsid w:val="007234D7"/>
    <w:rsid w:val="00727C76"/>
    <w:rsid w:val="00731399"/>
    <w:rsid w:val="007317D2"/>
    <w:rsid w:val="00733A39"/>
    <w:rsid w:val="0074430E"/>
    <w:rsid w:val="00756D14"/>
    <w:rsid w:val="00760E4E"/>
    <w:rsid w:val="00772D58"/>
    <w:rsid w:val="007735D5"/>
    <w:rsid w:val="00775F03"/>
    <w:rsid w:val="00777D67"/>
    <w:rsid w:val="00786E7D"/>
    <w:rsid w:val="0079118A"/>
    <w:rsid w:val="007A0108"/>
    <w:rsid w:val="007A0494"/>
    <w:rsid w:val="007A5093"/>
    <w:rsid w:val="007A53B5"/>
    <w:rsid w:val="007A693A"/>
    <w:rsid w:val="007B50CD"/>
    <w:rsid w:val="007C1B52"/>
    <w:rsid w:val="007C49F1"/>
    <w:rsid w:val="007D0058"/>
    <w:rsid w:val="007D237B"/>
    <w:rsid w:val="007D6FEB"/>
    <w:rsid w:val="007E4E5D"/>
    <w:rsid w:val="007F54BF"/>
    <w:rsid w:val="008005D4"/>
    <w:rsid w:val="00801706"/>
    <w:rsid w:val="00804D78"/>
    <w:rsid w:val="00812680"/>
    <w:rsid w:val="00812B15"/>
    <w:rsid w:val="00813F3C"/>
    <w:rsid w:val="0083044F"/>
    <w:rsid w:val="00847CC6"/>
    <w:rsid w:val="00850266"/>
    <w:rsid w:val="00850408"/>
    <w:rsid w:val="00867AD8"/>
    <w:rsid w:val="008734A4"/>
    <w:rsid w:val="0087660A"/>
    <w:rsid w:val="00876735"/>
    <w:rsid w:val="0088056C"/>
    <w:rsid w:val="00880EAA"/>
    <w:rsid w:val="00883CEC"/>
    <w:rsid w:val="00885ED3"/>
    <w:rsid w:val="00886270"/>
    <w:rsid w:val="0088670A"/>
    <w:rsid w:val="0089145B"/>
    <w:rsid w:val="0089497F"/>
    <w:rsid w:val="00896271"/>
    <w:rsid w:val="008A01E4"/>
    <w:rsid w:val="008A2A54"/>
    <w:rsid w:val="008A2E15"/>
    <w:rsid w:val="008A4FC4"/>
    <w:rsid w:val="008B030B"/>
    <w:rsid w:val="008B6619"/>
    <w:rsid w:val="008B669C"/>
    <w:rsid w:val="008C1171"/>
    <w:rsid w:val="008C49CA"/>
    <w:rsid w:val="008C55B5"/>
    <w:rsid w:val="008D37DF"/>
    <w:rsid w:val="008D3956"/>
    <w:rsid w:val="008D40DF"/>
    <w:rsid w:val="008F01B5"/>
    <w:rsid w:val="008F2187"/>
    <w:rsid w:val="008F2236"/>
    <w:rsid w:val="008F5BA0"/>
    <w:rsid w:val="009031A4"/>
    <w:rsid w:val="00905483"/>
    <w:rsid w:val="00905996"/>
    <w:rsid w:val="009064D6"/>
    <w:rsid w:val="00907525"/>
    <w:rsid w:val="00926435"/>
    <w:rsid w:val="0094112A"/>
    <w:rsid w:val="00943985"/>
    <w:rsid w:val="00954ECD"/>
    <w:rsid w:val="00955D81"/>
    <w:rsid w:val="00962BD3"/>
    <w:rsid w:val="009652D7"/>
    <w:rsid w:val="009674DC"/>
    <w:rsid w:val="00972FF3"/>
    <w:rsid w:val="009802A8"/>
    <w:rsid w:val="00983F54"/>
    <w:rsid w:val="0098637D"/>
    <w:rsid w:val="0098732F"/>
    <w:rsid w:val="0099094F"/>
    <w:rsid w:val="009911AE"/>
    <w:rsid w:val="0099140A"/>
    <w:rsid w:val="00995AFF"/>
    <w:rsid w:val="009A0886"/>
    <w:rsid w:val="009A272A"/>
    <w:rsid w:val="009A4A3F"/>
    <w:rsid w:val="009B0EE5"/>
    <w:rsid w:val="009B740D"/>
    <w:rsid w:val="009C0CB2"/>
    <w:rsid w:val="009C60EE"/>
    <w:rsid w:val="009D0107"/>
    <w:rsid w:val="009D56CC"/>
    <w:rsid w:val="009E0787"/>
    <w:rsid w:val="009E2C37"/>
    <w:rsid w:val="009E6851"/>
    <w:rsid w:val="009F12A6"/>
    <w:rsid w:val="009F1EE2"/>
    <w:rsid w:val="009F5478"/>
    <w:rsid w:val="009F7B1C"/>
    <w:rsid w:val="00A00E72"/>
    <w:rsid w:val="00A01F57"/>
    <w:rsid w:val="00A059C5"/>
    <w:rsid w:val="00A1277C"/>
    <w:rsid w:val="00A1497A"/>
    <w:rsid w:val="00A16377"/>
    <w:rsid w:val="00A17F9B"/>
    <w:rsid w:val="00A250BF"/>
    <w:rsid w:val="00A475F0"/>
    <w:rsid w:val="00A52996"/>
    <w:rsid w:val="00A616D2"/>
    <w:rsid w:val="00A63F2B"/>
    <w:rsid w:val="00A70489"/>
    <w:rsid w:val="00A71800"/>
    <w:rsid w:val="00A76BD6"/>
    <w:rsid w:val="00A92117"/>
    <w:rsid w:val="00AA08E6"/>
    <w:rsid w:val="00AA66B6"/>
    <w:rsid w:val="00AB366F"/>
    <w:rsid w:val="00AC3BFD"/>
    <w:rsid w:val="00AC4216"/>
    <w:rsid w:val="00AC59B7"/>
    <w:rsid w:val="00AC5A90"/>
    <w:rsid w:val="00AD23E1"/>
    <w:rsid w:val="00AD334F"/>
    <w:rsid w:val="00AD4D3D"/>
    <w:rsid w:val="00AE0F75"/>
    <w:rsid w:val="00AE278D"/>
    <w:rsid w:val="00AE47ED"/>
    <w:rsid w:val="00AE64CD"/>
    <w:rsid w:val="00AF03BF"/>
    <w:rsid w:val="00AF1869"/>
    <w:rsid w:val="00AF252C"/>
    <w:rsid w:val="00AF7A4F"/>
    <w:rsid w:val="00B016BE"/>
    <w:rsid w:val="00B0190D"/>
    <w:rsid w:val="00B0755B"/>
    <w:rsid w:val="00B12C58"/>
    <w:rsid w:val="00B13391"/>
    <w:rsid w:val="00B1369B"/>
    <w:rsid w:val="00B21A99"/>
    <w:rsid w:val="00B21D11"/>
    <w:rsid w:val="00B25B99"/>
    <w:rsid w:val="00B27B25"/>
    <w:rsid w:val="00B405A0"/>
    <w:rsid w:val="00B46A19"/>
    <w:rsid w:val="00B503EA"/>
    <w:rsid w:val="00B615EB"/>
    <w:rsid w:val="00B66ECB"/>
    <w:rsid w:val="00B705ED"/>
    <w:rsid w:val="00B74F03"/>
    <w:rsid w:val="00B752E1"/>
    <w:rsid w:val="00B76912"/>
    <w:rsid w:val="00B772B2"/>
    <w:rsid w:val="00B8126D"/>
    <w:rsid w:val="00B82B47"/>
    <w:rsid w:val="00B8585E"/>
    <w:rsid w:val="00B92B2C"/>
    <w:rsid w:val="00B93185"/>
    <w:rsid w:val="00B966B9"/>
    <w:rsid w:val="00B9709E"/>
    <w:rsid w:val="00BC28B4"/>
    <w:rsid w:val="00BC2FA0"/>
    <w:rsid w:val="00BC4660"/>
    <w:rsid w:val="00BC6B17"/>
    <w:rsid w:val="00BC7960"/>
    <w:rsid w:val="00BD12F2"/>
    <w:rsid w:val="00BD1647"/>
    <w:rsid w:val="00BD2993"/>
    <w:rsid w:val="00BD5BAD"/>
    <w:rsid w:val="00BE0E94"/>
    <w:rsid w:val="00BE1CA8"/>
    <w:rsid w:val="00BF0FE3"/>
    <w:rsid w:val="00BF20EA"/>
    <w:rsid w:val="00BF3408"/>
    <w:rsid w:val="00BF4D05"/>
    <w:rsid w:val="00BF5906"/>
    <w:rsid w:val="00BF7512"/>
    <w:rsid w:val="00C16E44"/>
    <w:rsid w:val="00C269AC"/>
    <w:rsid w:val="00C32A37"/>
    <w:rsid w:val="00C344FE"/>
    <w:rsid w:val="00C443FA"/>
    <w:rsid w:val="00C45682"/>
    <w:rsid w:val="00C573C2"/>
    <w:rsid w:val="00C629D1"/>
    <w:rsid w:val="00C6305A"/>
    <w:rsid w:val="00C6602A"/>
    <w:rsid w:val="00C75569"/>
    <w:rsid w:val="00C85C02"/>
    <w:rsid w:val="00C91048"/>
    <w:rsid w:val="00C93DA3"/>
    <w:rsid w:val="00C97DC0"/>
    <w:rsid w:val="00CA3FCE"/>
    <w:rsid w:val="00CA4288"/>
    <w:rsid w:val="00CB165E"/>
    <w:rsid w:val="00CC1C2A"/>
    <w:rsid w:val="00CC6713"/>
    <w:rsid w:val="00CD50CC"/>
    <w:rsid w:val="00CD61DE"/>
    <w:rsid w:val="00CD70E4"/>
    <w:rsid w:val="00CE0499"/>
    <w:rsid w:val="00CE60F0"/>
    <w:rsid w:val="00CF0E0F"/>
    <w:rsid w:val="00CF7F32"/>
    <w:rsid w:val="00D04BE6"/>
    <w:rsid w:val="00D04E77"/>
    <w:rsid w:val="00D07426"/>
    <w:rsid w:val="00D1274F"/>
    <w:rsid w:val="00D129BC"/>
    <w:rsid w:val="00D14B60"/>
    <w:rsid w:val="00D177EB"/>
    <w:rsid w:val="00D22E57"/>
    <w:rsid w:val="00D32CD5"/>
    <w:rsid w:val="00D33FC2"/>
    <w:rsid w:val="00D341C3"/>
    <w:rsid w:val="00D412AA"/>
    <w:rsid w:val="00D431BB"/>
    <w:rsid w:val="00D43DF3"/>
    <w:rsid w:val="00D44A96"/>
    <w:rsid w:val="00D45288"/>
    <w:rsid w:val="00D55BCE"/>
    <w:rsid w:val="00D73531"/>
    <w:rsid w:val="00D7542B"/>
    <w:rsid w:val="00D76422"/>
    <w:rsid w:val="00D8348D"/>
    <w:rsid w:val="00D87864"/>
    <w:rsid w:val="00D91D66"/>
    <w:rsid w:val="00D92020"/>
    <w:rsid w:val="00D93C78"/>
    <w:rsid w:val="00D979B1"/>
    <w:rsid w:val="00DA1D36"/>
    <w:rsid w:val="00DA4142"/>
    <w:rsid w:val="00DB1F07"/>
    <w:rsid w:val="00DB3BF5"/>
    <w:rsid w:val="00DB5345"/>
    <w:rsid w:val="00DC06A5"/>
    <w:rsid w:val="00DC1419"/>
    <w:rsid w:val="00DC30F3"/>
    <w:rsid w:val="00DC418A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0604"/>
    <w:rsid w:val="00E031BB"/>
    <w:rsid w:val="00E05579"/>
    <w:rsid w:val="00E07517"/>
    <w:rsid w:val="00E07AFA"/>
    <w:rsid w:val="00E15C4B"/>
    <w:rsid w:val="00E178DD"/>
    <w:rsid w:val="00E20493"/>
    <w:rsid w:val="00E2563B"/>
    <w:rsid w:val="00E26CCE"/>
    <w:rsid w:val="00E3159F"/>
    <w:rsid w:val="00E334AF"/>
    <w:rsid w:val="00E40B00"/>
    <w:rsid w:val="00E4784F"/>
    <w:rsid w:val="00E56577"/>
    <w:rsid w:val="00E6073F"/>
    <w:rsid w:val="00E67D32"/>
    <w:rsid w:val="00E736BB"/>
    <w:rsid w:val="00E766BE"/>
    <w:rsid w:val="00E77982"/>
    <w:rsid w:val="00E92EFF"/>
    <w:rsid w:val="00E95CA3"/>
    <w:rsid w:val="00EA4ADD"/>
    <w:rsid w:val="00EA7E63"/>
    <w:rsid w:val="00EB79FD"/>
    <w:rsid w:val="00EC52C2"/>
    <w:rsid w:val="00EE0F8A"/>
    <w:rsid w:val="00EF17EB"/>
    <w:rsid w:val="00EF33B4"/>
    <w:rsid w:val="00EF6580"/>
    <w:rsid w:val="00EF68C6"/>
    <w:rsid w:val="00F03C3F"/>
    <w:rsid w:val="00F05484"/>
    <w:rsid w:val="00F16069"/>
    <w:rsid w:val="00F160AE"/>
    <w:rsid w:val="00F176DA"/>
    <w:rsid w:val="00F23F4A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67B3C"/>
    <w:rsid w:val="00F75BA8"/>
    <w:rsid w:val="00F80D84"/>
    <w:rsid w:val="00F8503C"/>
    <w:rsid w:val="00F93080"/>
    <w:rsid w:val="00FA1C3D"/>
    <w:rsid w:val="00FA2636"/>
    <w:rsid w:val="00FA6A53"/>
    <w:rsid w:val="00FB4991"/>
    <w:rsid w:val="00FC620A"/>
    <w:rsid w:val="00FD176D"/>
    <w:rsid w:val="00FD198C"/>
    <w:rsid w:val="00FD4697"/>
    <w:rsid w:val="00FE009B"/>
    <w:rsid w:val="00FE1964"/>
    <w:rsid w:val="00FE1E19"/>
    <w:rsid w:val="00FF0827"/>
    <w:rsid w:val="00FF0DBE"/>
    <w:rsid w:val="440F35F0"/>
    <w:rsid w:val="6EFCCD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A5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3407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4991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340726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340726"/>
    <w:pPr>
      <w:numPr>
        <w:numId w:val="16"/>
      </w:numPr>
    </w:pPr>
  </w:style>
  <w:style w:type="paragraph" w:styleId="ListBullet2">
    <w:name w:val="List Bullet 2"/>
    <w:basedOn w:val="Normal"/>
    <w:unhideWhenUsed/>
    <w:rsid w:val="00340726"/>
    <w:pPr>
      <w:numPr>
        <w:numId w:val="17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D07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hse.gov.u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nhbc-standards.co.uk/5-substructure-ground-floors-drainage-and-basements/5-3-drainage-below-ground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constructingexcellence.org.uk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adw.llyw.cymru/" TargetMode="External"/><Relationship Id="rId20" Type="http://schemas.openxmlformats.org/officeDocument/2006/relationships/hyperlink" Target="https://www.constructionknowledge.net/sitework/sitework_excavation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gov.uk/government/publications/drainage-and-waste-disposal-approved-document-h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global.oup.com/education/secondary/subjects/vocational/building/free-resources/?region=internation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gov.uk/government/publications/drainage-and-waste-disposal-approved-document-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6C08A-E1FE-4F1C-B669-49CF31732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AD4036-0ECF-4FF0-8CE6-A65176A871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0E024-98A5-4051-A24A-5D90811A8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1665</Words>
  <Characters>9491</Characters>
  <Application>Microsoft Office Word</Application>
  <DocSecurity>0</DocSecurity>
  <Lines>79</Lines>
  <Paragraphs>22</Paragraphs>
  <ScaleCrop>false</ScaleCrop>
  <Company>City &amp; Guilds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2021-07-01T04:00:00Z</dcterms:created>
  <dcterms:modified xsi:type="dcterms:W3CDTF">2021-08-19T11:33:00Z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